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
        <w:spacing w:after="0"/>
        <w:rPr>
          <w:sz w:val="20"/>
          <w:szCs w:val="20"/>
          <w:color w:val="auto"/>
        </w:rPr>
      </w:pPr>
      <w:r>
        <w:rPr>
          <w:rFonts w:ascii="Arial" w:cs="Arial" w:eastAsia="Arial" w:hAnsi="Arial"/>
          <w:sz w:val="32"/>
          <w:szCs w:val="32"/>
          <w:b w:val="1"/>
          <w:bCs w:val="1"/>
          <w:color w:val="auto"/>
        </w:rPr>
        <w:t>UNITED STATES</w:t>
      </w:r>
    </w:p>
    <w:p>
      <w:pPr>
        <w:spacing w:after="0" w:line="46"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SECURITIES AND EXCHANGE COMMISSION</w:t>
      </w:r>
    </w:p>
    <w:p>
      <w:pPr>
        <w:spacing w:after="0" w:line="12"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Washington, D.C. 20549</w:t>
      </w:r>
    </w:p>
    <w:p>
      <w:pPr>
        <w:spacing w:after="0" w:line="128"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FORM 10-Q</w:t>
      </w:r>
    </w:p>
    <w:p>
      <w:pPr>
        <w:spacing w:after="0" w:line="114"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(Mark One)</w:t>
      </w:r>
    </w:p>
    <w:p>
      <w:pPr>
        <w:spacing w:after="0" w:line="63" w:lineRule="exact"/>
        <w:rPr>
          <w:sz w:val="24"/>
          <w:szCs w:val="24"/>
          <w:color w:val="auto"/>
        </w:rPr>
      </w:pPr>
    </w:p>
    <w:p>
      <w:pPr>
        <w:ind w:left="3840" w:right="1360" w:hanging="3814"/>
        <w:spacing w:after="0" w:line="391" w:lineRule="auto"/>
        <w:tabs>
          <w:tab w:leader="none" w:pos="674"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QUARTERLY REPORT PURSUANT TO SECTION 13 OR 15(d) OF THE SECURITIES EXCHANGE ACT OF 1934 For the quarterly period ended August 1, 2020</w:t>
      </w:r>
    </w:p>
    <w:p>
      <w:pPr>
        <w:spacing w:after="0" w:line="1"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or</w:t>
      </w:r>
    </w:p>
    <w:p>
      <w:pPr>
        <w:spacing w:after="0" w:line="63" w:lineRule="exact"/>
        <w:rPr>
          <w:sz w:val="24"/>
          <w:szCs w:val="24"/>
          <w:color w:val="auto"/>
        </w:rPr>
      </w:pPr>
    </w:p>
    <w:p>
      <w:pPr>
        <w:ind w:left="680" w:hanging="654"/>
        <w:spacing w:after="0"/>
        <w:tabs>
          <w:tab w:leader="none" w:pos="680" w:val="left"/>
        </w:tabs>
        <w:numPr>
          <w:ilvl w:val="0"/>
          <w:numId w:val="2"/>
        </w:numPr>
        <w:rPr>
          <w:rFonts w:ascii="MS PGothic" w:cs="MS PGothic" w:eastAsia="MS PGothic" w:hAnsi="MS PGothic"/>
          <w:sz w:val="18"/>
          <w:szCs w:val="18"/>
          <w:color w:val="auto"/>
        </w:rPr>
      </w:pPr>
      <w:r>
        <w:rPr>
          <w:rFonts w:ascii="Arial" w:cs="Arial" w:eastAsia="Arial" w:hAnsi="Arial"/>
          <w:sz w:val="18"/>
          <w:szCs w:val="18"/>
          <w:b w:val="1"/>
          <w:bCs w:val="1"/>
          <w:color w:val="auto"/>
        </w:rPr>
        <w:t>TRANSITION REPORT PURSUANT TO SECTION 13 or 15(d) OF THE SECURITIES EXCHANGE ACT OF 1934</w:t>
      </w:r>
    </w:p>
    <w:p>
      <w:pPr>
        <w:spacing w:after="0" w:line="144" w:lineRule="exact"/>
        <w:rPr>
          <w:sz w:val="24"/>
          <w:szCs w:val="24"/>
          <w:color w:val="auto"/>
        </w:rPr>
      </w:pPr>
    </w:p>
    <w:p>
      <w:pPr>
        <w:ind w:left="3780"/>
        <w:spacing w:after="0"/>
        <w:tabs>
          <w:tab w:leader="none" w:pos="6720" w:val="left"/>
        </w:tabs>
        <w:rPr>
          <w:sz w:val="20"/>
          <w:szCs w:val="20"/>
          <w:color w:val="auto"/>
        </w:rPr>
      </w:pPr>
      <w:r>
        <w:rPr>
          <w:rFonts w:ascii="Arial" w:cs="Arial" w:eastAsia="Arial" w:hAnsi="Arial"/>
          <w:sz w:val="18"/>
          <w:szCs w:val="18"/>
          <w:b w:val="1"/>
          <w:bCs w:val="1"/>
          <w:color w:val="auto"/>
        </w:rPr>
        <w:t>For the transition period from</w:t>
      </w:r>
      <w:r>
        <w:rPr>
          <w:sz w:val="20"/>
          <w:szCs w:val="20"/>
          <w:color w:val="auto"/>
        </w:rPr>
        <w:tab/>
      </w:r>
      <w:r>
        <w:rPr>
          <w:rFonts w:ascii="Arial" w:cs="Arial" w:eastAsia="Arial" w:hAnsi="Arial"/>
          <w:sz w:val="13"/>
          <w:szCs w:val="13"/>
          <w:b w:val="1"/>
          <w:bCs w:val="1"/>
          <w:color w:val="auto"/>
        </w:rPr>
        <w:t>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3904615</wp:posOffset>
            </wp:positionH>
            <wp:positionV relativeFrom="paragraph">
              <wp:posOffset>-7620</wp:posOffset>
            </wp:positionV>
            <wp:extent cx="837565"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837565" cy="8890"/>
                    </a:xfrm>
                    <a:prstGeom prst="rect">
                      <a:avLst/>
                    </a:prstGeom>
                    <a:noFill/>
                  </pic:spPr>
                </pic:pic>
              </a:graphicData>
            </a:graphic>
          </wp:anchor>
        </w:drawing>
      </w:r>
    </w:p>
    <w:p>
      <w:pPr>
        <w:spacing w:after="0" w:line="9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Commission file number: 000-30877</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2456815</wp:posOffset>
            </wp:positionH>
            <wp:positionV relativeFrom="paragraph">
              <wp:posOffset>85725</wp:posOffset>
            </wp:positionV>
            <wp:extent cx="2228850" cy="643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2228850" cy="64325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79" w:lineRule="exact"/>
        <w:rPr>
          <w:sz w:val="24"/>
          <w:szCs w:val="24"/>
          <w:color w:val="auto"/>
        </w:rPr>
      </w:pPr>
    </w:p>
    <w:p>
      <w:pPr>
        <w:jc w:val="center"/>
        <w:ind w:right="-5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97" w:lineRule="exact"/>
        <w:rPr>
          <w:sz w:val="24"/>
          <w:szCs w:val="24"/>
          <w:color w:val="auto"/>
        </w:rPr>
      </w:pPr>
    </w:p>
    <w:tbl>
      <w:tblPr>
        <w:tblLayout w:type="fixed"/>
        <w:tblInd w:w="1840" w:type="dxa"/>
        <w:tblCellMar>
          <w:top w:w="0" w:type="dxa"/>
          <w:left w:w="0" w:type="dxa"/>
          <w:bottom w:w="0" w:type="dxa"/>
          <w:right w:w="0" w:type="dxa"/>
        </w:tblCellMar>
      </w:tblPr>
      <w:tr>
        <w:trPr>
          <w:trHeight w:val="234"/>
        </w:trPr>
        <w:tc>
          <w:tcPr>
            <w:tcW w:w="4000" w:type="dxa"/>
            <w:vAlign w:val="bottom"/>
          </w:tcPr>
          <w:p>
            <w:pPr>
              <w:jc w:val="center"/>
              <w:ind w:right="2042"/>
              <w:spacing w:after="0"/>
              <w:rPr>
                <w:sz w:val="20"/>
                <w:szCs w:val="20"/>
                <w:color w:val="auto"/>
              </w:rPr>
            </w:pPr>
            <w:r>
              <w:rPr>
                <w:rFonts w:ascii="Arial" w:cs="Arial" w:eastAsia="Arial" w:hAnsi="Arial"/>
                <w:sz w:val="18"/>
                <w:szCs w:val="18"/>
                <w:b w:val="1"/>
                <w:bCs w:val="1"/>
                <w:color w:val="auto"/>
                <w:w w:val="92"/>
              </w:rPr>
              <w:t>Bermuda</w:t>
            </w:r>
          </w:p>
        </w:tc>
        <w:tc>
          <w:tcPr>
            <w:tcW w:w="3280" w:type="dxa"/>
            <w:vAlign w:val="bottom"/>
          </w:tcPr>
          <w:p>
            <w:pPr>
              <w:jc w:val="center"/>
              <w:ind w:left="2062"/>
              <w:spacing w:after="0"/>
              <w:rPr>
                <w:sz w:val="20"/>
                <w:szCs w:val="20"/>
                <w:color w:val="auto"/>
              </w:rPr>
            </w:pPr>
            <w:r>
              <w:rPr>
                <w:rFonts w:ascii="Arial" w:cs="Arial" w:eastAsia="Arial" w:hAnsi="Arial"/>
                <w:sz w:val="18"/>
                <w:szCs w:val="18"/>
                <w:b w:val="1"/>
                <w:bCs w:val="1"/>
                <w:color w:val="auto"/>
                <w:w w:val="89"/>
              </w:rPr>
              <w:t>77-0481679</w:t>
            </w:r>
          </w:p>
        </w:tc>
      </w:tr>
      <w:tr>
        <w:trPr>
          <w:trHeight w:val="180"/>
        </w:trPr>
        <w:tc>
          <w:tcPr>
            <w:tcW w:w="4000" w:type="dxa"/>
            <w:vAlign w:val="bottom"/>
          </w:tcPr>
          <w:p>
            <w:pPr>
              <w:jc w:val="center"/>
              <w:ind w:right="2042"/>
              <w:spacing w:after="0"/>
              <w:rPr>
                <w:sz w:val="20"/>
                <w:szCs w:val="20"/>
                <w:color w:val="auto"/>
              </w:rPr>
            </w:pPr>
            <w:r>
              <w:rPr>
                <w:rFonts w:ascii="Arial" w:cs="Arial" w:eastAsia="Arial" w:hAnsi="Arial"/>
                <w:sz w:val="14"/>
                <w:szCs w:val="14"/>
                <w:b w:val="1"/>
                <w:bCs w:val="1"/>
                <w:color w:val="auto"/>
                <w:w w:val="93"/>
              </w:rPr>
              <w:t>(State or other jurisdiction of</w:t>
            </w:r>
          </w:p>
        </w:tc>
        <w:tc>
          <w:tcPr>
            <w:tcW w:w="3280" w:type="dxa"/>
            <w:vAlign w:val="bottom"/>
          </w:tcPr>
          <w:p>
            <w:pPr>
              <w:jc w:val="center"/>
              <w:ind w:left="2042"/>
              <w:spacing w:after="0"/>
              <w:rPr>
                <w:sz w:val="20"/>
                <w:szCs w:val="20"/>
                <w:color w:val="auto"/>
              </w:rPr>
            </w:pPr>
            <w:r>
              <w:rPr>
                <w:rFonts w:ascii="Arial" w:cs="Arial" w:eastAsia="Arial" w:hAnsi="Arial"/>
                <w:sz w:val="14"/>
                <w:szCs w:val="14"/>
                <w:b w:val="1"/>
                <w:bCs w:val="1"/>
                <w:color w:val="auto"/>
                <w:w w:val="96"/>
              </w:rPr>
              <w:t>(I.R.S. Employer</w:t>
            </w:r>
          </w:p>
        </w:tc>
      </w:tr>
      <w:tr>
        <w:trPr>
          <w:trHeight w:val="186"/>
        </w:trPr>
        <w:tc>
          <w:tcPr>
            <w:tcW w:w="4000" w:type="dxa"/>
            <w:vAlign w:val="bottom"/>
          </w:tcPr>
          <w:p>
            <w:pPr>
              <w:jc w:val="center"/>
              <w:ind w:right="2042"/>
              <w:spacing w:after="0"/>
              <w:rPr>
                <w:sz w:val="20"/>
                <w:szCs w:val="20"/>
                <w:color w:val="auto"/>
              </w:rPr>
            </w:pPr>
            <w:r>
              <w:rPr>
                <w:rFonts w:ascii="Arial" w:cs="Arial" w:eastAsia="Arial" w:hAnsi="Arial"/>
                <w:sz w:val="14"/>
                <w:szCs w:val="14"/>
                <w:b w:val="1"/>
                <w:bCs w:val="1"/>
                <w:color w:val="auto"/>
                <w:w w:val="94"/>
              </w:rPr>
              <w:t>incorporation or organization)</w:t>
            </w:r>
          </w:p>
        </w:tc>
        <w:tc>
          <w:tcPr>
            <w:tcW w:w="3280" w:type="dxa"/>
            <w:vAlign w:val="bottom"/>
          </w:tcPr>
          <w:p>
            <w:pPr>
              <w:jc w:val="center"/>
              <w:ind w:left="2062"/>
              <w:spacing w:after="0"/>
              <w:rPr>
                <w:sz w:val="20"/>
                <w:szCs w:val="20"/>
                <w:color w:val="auto"/>
              </w:rPr>
            </w:pPr>
            <w:r>
              <w:rPr>
                <w:rFonts w:ascii="Arial" w:cs="Arial" w:eastAsia="Arial" w:hAnsi="Arial"/>
                <w:sz w:val="14"/>
                <w:szCs w:val="14"/>
                <w:b w:val="1"/>
                <w:bCs w:val="1"/>
                <w:color w:val="auto"/>
                <w:w w:val="96"/>
              </w:rPr>
              <w:t>Identification No.)</w:t>
            </w:r>
          </w:p>
        </w:tc>
      </w:tr>
    </w:tbl>
    <w:p>
      <w:pPr>
        <w:spacing w:after="0" w:line="15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 22 Victoria Street, Hamilton HM 12, Bermuda</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 Zip Code and registrant’s telephone number, including area code)</w:t>
      </w:r>
    </w:p>
    <w:p>
      <w:pPr>
        <w:spacing w:after="0" w:line="23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Securities registered pursuant to Section 12(b) of the Act:</w:t>
      </w:r>
    </w:p>
    <w:p>
      <w:pPr>
        <w:spacing w:after="0" w:line="284" w:lineRule="exact"/>
        <w:rPr>
          <w:sz w:val="24"/>
          <w:szCs w:val="24"/>
          <w:color w:val="auto"/>
        </w:rPr>
      </w:pPr>
    </w:p>
    <w:tbl>
      <w:tblPr>
        <w:tblLayout w:type="fixed"/>
        <w:tblInd w:w="140" w:type="dxa"/>
        <w:tblCellMar>
          <w:top w:w="0" w:type="dxa"/>
          <w:left w:w="0" w:type="dxa"/>
          <w:bottom w:w="0" w:type="dxa"/>
          <w:right w:w="0" w:type="dxa"/>
        </w:tblCellMar>
      </w:tblPr>
      <w:tr>
        <w:trPr>
          <w:trHeight w:val="210"/>
        </w:trPr>
        <w:tc>
          <w:tcPr>
            <w:tcW w:w="4600" w:type="dxa"/>
            <w:vAlign w:val="bottom"/>
            <w:gridSpan w:val="2"/>
          </w:tcPr>
          <w:p>
            <w:pPr>
              <w:jc w:val="center"/>
              <w:ind w:right="260"/>
              <w:spacing w:after="0"/>
              <w:rPr>
                <w:sz w:val="20"/>
                <w:szCs w:val="20"/>
                <w:color w:val="auto"/>
              </w:rPr>
            </w:pPr>
            <w:r>
              <w:rPr>
                <w:rFonts w:ascii="Arial" w:cs="Arial" w:eastAsia="Arial" w:hAnsi="Arial"/>
                <w:sz w:val="16"/>
                <w:szCs w:val="16"/>
                <w:b w:val="1"/>
                <w:bCs w:val="1"/>
                <w:color w:val="auto"/>
                <w:w w:val="88"/>
              </w:rPr>
              <w:t>Title of each class</w:t>
            </w:r>
          </w:p>
        </w:tc>
        <w:tc>
          <w:tcPr>
            <w:tcW w:w="2320" w:type="dxa"/>
            <w:vAlign w:val="bottom"/>
            <w:gridSpan w:val="2"/>
          </w:tcPr>
          <w:p>
            <w:pPr>
              <w:jc w:val="center"/>
              <w:ind w:right="260"/>
              <w:spacing w:after="0"/>
              <w:rPr>
                <w:sz w:val="20"/>
                <w:szCs w:val="20"/>
                <w:color w:val="auto"/>
              </w:rPr>
            </w:pPr>
            <w:r>
              <w:rPr>
                <w:rFonts w:ascii="Arial" w:cs="Arial" w:eastAsia="Arial" w:hAnsi="Arial"/>
                <w:sz w:val="16"/>
                <w:szCs w:val="16"/>
                <w:b w:val="1"/>
                <w:bCs w:val="1"/>
                <w:color w:val="auto"/>
                <w:w w:val="92"/>
              </w:rPr>
              <w:t>Trading Symbol(s)</w:t>
            </w:r>
          </w:p>
        </w:tc>
        <w:tc>
          <w:tcPr>
            <w:tcW w:w="4060" w:type="dxa"/>
            <w:vAlign w:val="bottom"/>
          </w:tcPr>
          <w:p>
            <w:pPr>
              <w:jc w:val="center"/>
              <w:spacing w:after="0"/>
              <w:rPr>
                <w:sz w:val="20"/>
                <w:szCs w:val="20"/>
                <w:color w:val="auto"/>
              </w:rPr>
            </w:pPr>
            <w:r>
              <w:rPr>
                <w:rFonts w:ascii="Arial" w:cs="Arial" w:eastAsia="Arial" w:hAnsi="Arial"/>
                <w:sz w:val="16"/>
                <w:szCs w:val="16"/>
                <w:b w:val="1"/>
                <w:bCs w:val="1"/>
                <w:color w:val="auto"/>
                <w:w w:val="89"/>
              </w:rPr>
              <w:t>Name of each exchange on which registered</w:t>
            </w:r>
          </w:p>
        </w:tc>
      </w:tr>
      <w:tr>
        <w:trPr>
          <w:trHeight w:val="33"/>
        </w:trPr>
        <w:tc>
          <w:tcPr>
            <w:tcW w:w="4340" w:type="dxa"/>
            <w:vAlign w:val="bottom"/>
            <w:tcBorders>
              <w:bottom w:val="single" w:sz="8" w:color="auto"/>
            </w:tcBorders>
          </w:tcPr>
          <w:p>
            <w:pPr>
              <w:spacing w:after="0"/>
              <w:rPr>
                <w:sz w:val="2"/>
                <w:szCs w:val="2"/>
                <w:color w:val="auto"/>
              </w:rPr>
            </w:pPr>
          </w:p>
        </w:tc>
        <w:tc>
          <w:tcPr>
            <w:tcW w:w="260" w:type="dxa"/>
            <w:vAlign w:val="bottom"/>
          </w:tcPr>
          <w:p>
            <w:pPr>
              <w:spacing w:after="0"/>
              <w:rPr>
                <w:sz w:val="2"/>
                <w:szCs w:val="2"/>
                <w:color w:val="auto"/>
              </w:rPr>
            </w:pPr>
          </w:p>
        </w:tc>
        <w:tc>
          <w:tcPr>
            <w:tcW w:w="2080" w:type="dxa"/>
            <w:vAlign w:val="bottom"/>
            <w:tcBorders>
              <w:bottom w:val="single" w:sz="8" w:color="auto"/>
            </w:tcBorders>
          </w:tcPr>
          <w:p>
            <w:pPr>
              <w:spacing w:after="0"/>
              <w:rPr>
                <w:sz w:val="2"/>
                <w:szCs w:val="2"/>
                <w:color w:val="auto"/>
              </w:rPr>
            </w:pPr>
          </w:p>
        </w:tc>
        <w:tc>
          <w:tcPr>
            <w:tcW w:w="240" w:type="dxa"/>
            <w:vAlign w:val="bottom"/>
          </w:tcPr>
          <w:p>
            <w:pPr>
              <w:spacing w:after="0"/>
              <w:rPr>
                <w:sz w:val="2"/>
                <w:szCs w:val="2"/>
                <w:color w:val="auto"/>
              </w:rPr>
            </w:pPr>
          </w:p>
        </w:tc>
        <w:tc>
          <w:tcPr>
            <w:tcW w:w="4060" w:type="dxa"/>
            <w:vAlign w:val="bottom"/>
            <w:tcBorders>
              <w:bottom w:val="single" w:sz="8" w:color="auto"/>
            </w:tcBorders>
          </w:tcPr>
          <w:p>
            <w:pPr>
              <w:spacing w:after="0"/>
              <w:rPr>
                <w:sz w:val="2"/>
                <w:szCs w:val="2"/>
                <w:color w:val="auto"/>
              </w:rPr>
            </w:pPr>
          </w:p>
        </w:tc>
      </w:tr>
      <w:tr>
        <w:trPr>
          <w:trHeight w:val="237"/>
        </w:trPr>
        <w:tc>
          <w:tcPr>
            <w:tcW w:w="4600" w:type="dxa"/>
            <w:vAlign w:val="bottom"/>
            <w:gridSpan w:val="2"/>
          </w:tcPr>
          <w:p>
            <w:pPr>
              <w:jc w:val="center"/>
              <w:ind w:right="260"/>
              <w:spacing w:after="0"/>
              <w:rPr>
                <w:sz w:val="20"/>
                <w:szCs w:val="20"/>
                <w:color w:val="auto"/>
              </w:rPr>
            </w:pPr>
            <w:r>
              <w:rPr>
                <w:rFonts w:ascii="Arial" w:cs="Arial" w:eastAsia="Arial" w:hAnsi="Arial"/>
                <w:sz w:val="18"/>
                <w:szCs w:val="18"/>
                <w:color w:val="auto"/>
                <w:w w:val="89"/>
              </w:rPr>
              <w:t>Common Stock, par value $0.002 per share</w:t>
            </w:r>
          </w:p>
        </w:tc>
        <w:tc>
          <w:tcPr>
            <w:tcW w:w="2320" w:type="dxa"/>
            <w:vAlign w:val="bottom"/>
            <w:gridSpan w:val="2"/>
          </w:tcPr>
          <w:p>
            <w:pPr>
              <w:jc w:val="center"/>
              <w:ind w:right="260"/>
              <w:spacing w:after="0"/>
              <w:rPr>
                <w:sz w:val="20"/>
                <w:szCs w:val="20"/>
                <w:color w:val="auto"/>
              </w:rPr>
            </w:pPr>
            <w:r>
              <w:rPr>
                <w:rFonts w:ascii="Arial" w:cs="Arial" w:eastAsia="Arial" w:hAnsi="Arial"/>
                <w:sz w:val="18"/>
                <w:szCs w:val="18"/>
                <w:color w:val="auto"/>
                <w:w w:val="99"/>
              </w:rPr>
              <w:t>MRVL</w:t>
            </w:r>
          </w:p>
        </w:tc>
        <w:tc>
          <w:tcPr>
            <w:tcW w:w="4060" w:type="dxa"/>
            <w:vAlign w:val="bottom"/>
          </w:tcPr>
          <w:p>
            <w:pPr>
              <w:jc w:val="center"/>
              <w:spacing w:after="0"/>
              <w:rPr>
                <w:sz w:val="20"/>
                <w:szCs w:val="20"/>
                <w:color w:val="auto"/>
              </w:rPr>
            </w:pPr>
            <w:r>
              <w:rPr>
                <w:rFonts w:ascii="Arial" w:cs="Arial" w:eastAsia="Arial" w:hAnsi="Arial"/>
                <w:sz w:val="18"/>
                <w:szCs w:val="18"/>
                <w:color w:val="auto"/>
                <w:w w:val="90"/>
              </w:rPr>
              <w:t>Nasdaq Global Select Market</w:t>
            </w:r>
          </w:p>
        </w:tc>
      </w:tr>
    </w:tbl>
    <w:p>
      <w:pPr>
        <w:spacing w:after="0" w:line="121" w:lineRule="exact"/>
        <w:rPr>
          <w:sz w:val="24"/>
          <w:szCs w:val="24"/>
          <w:color w:val="auto"/>
        </w:rPr>
      </w:pPr>
    </w:p>
    <w:p>
      <w:pPr>
        <w:ind w:left="460"/>
        <w:spacing w:after="0"/>
        <w:rPr>
          <w:sz w:val="20"/>
          <w:szCs w:val="20"/>
          <w:color w:val="auto"/>
        </w:rPr>
      </w:pPr>
      <w:r>
        <w:rPr>
          <w:rFonts w:ascii="Arial" w:cs="Arial" w:eastAsia="Arial" w:hAnsi="Arial"/>
          <w:sz w:val="16"/>
          <w:szCs w:val="16"/>
          <w:color w:val="auto"/>
        </w:rPr>
        <w:t>Indicate by check mark whether the registrant (1) has filed all reports required to be filed by Section 13 or 15(d) of the Securities Exchange Act of</w:t>
      </w:r>
    </w:p>
    <w:p>
      <w:pPr>
        <w:spacing w:after="0" w:line="46" w:lineRule="exact"/>
        <w:rPr>
          <w:sz w:val="24"/>
          <w:szCs w:val="24"/>
          <w:color w:val="auto"/>
        </w:rPr>
      </w:pPr>
    </w:p>
    <w:p>
      <w:pPr>
        <w:spacing w:after="0" w:line="226" w:lineRule="exact"/>
        <w:rPr>
          <w:sz w:val="20"/>
          <w:szCs w:val="20"/>
          <w:color w:val="auto"/>
        </w:rPr>
      </w:pPr>
      <w:r>
        <w:rPr>
          <w:rFonts w:ascii="Arial" w:cs="Arial" w:eastAsia="Arial" w:hAnsi="Arial"/>
          <w:sz w:val="18"/>
          <w:szCs w:val="18"/>
          <w:color w:val="auto"/>
        </w:rPr>
        <w:t xml:space="preserve">1934 during the preceding 12 months (or for such shorter period that the registrant was required to file such reports), and (2) has been subject to such filing requirements for the past 90 days.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74" w:lineRule="exact"/>
        <w:rPr>
          <w:sz w:val="24"/>
          <w:szCs w:val="24"/>
          <w:color w:val="auto"/>
        </w:rPr>
      </w:pPr>
    </w:p>
    <w:p>
      <w:pPr>
        <w:ind w:right="40" w:firstLine="445"/>
        <w:spacing w:after="0" w:line="227" w:lineRule="exact"/>
        <w:rPr>
          <w:sz w:val="20"/>
          <w:szCs w:val="20"/>
          <w:color w:val="auto"/>
        </w:rPr>
      </w:pPr>
      <w:r>
        <w:rPr>
          <w:rFonts w:ascii="Arial" w:cs="Arial" w:eastAsia="Arial" w:hAnsi="Arial"/>
          <w:sz w:val="18"/>
          <w:szCs w:val="18"/>
          <w:color w:val="auto"/>
        </w:rPr>
        <w:t xml:space="preserve">Indicate by check mark whether the registrant has submitted electronically every Interactive Data File required to be submitted pursuant to Rule 405 of Regulation S-T (§232.405 of this chapter) during the preceding 12 months (or for such shorter period that the registrant was required to submit such files).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76" w:lineRule="exact"/>
        <w:rPr>
          <w:sz w:val="24"/>
          <w:szCs w:val="24"/>
          <w:color w:val="auto"/>
        </w:rPr>
      </w:pPr>
    </w:p>
    <w:p>
      <w:pPr>
        <w:ind w:right="60" w:firstLine="445"/>
        <w:spacing w:after="0" w:line="263" w:lineRule="auto"/>
        <w:rPr>
          <w:sz w:val="20"/>
          <w:szCs w:val="20"/>
          <w:color w:val="auto"/>
        </w:rPr>
      </w:pPr>
      <w:r>
        <w:rPr>
          <w:rFonts w:ascii="Arial" w:cs="Arial" w:eastAsia="Arial" w:hAnsi="Arial"/>
          <w:sz w:val="18"/>
          <w:szCs w:val="18"/>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 (Check one):</w:t>
      </w:r>
    </w:p>
    <w:p>
      <w:pPr>
        <w:spacing w:after="0" w:line="232" w:lineRule="exact"/>
        <w:rPr>
          <w:sz w:val="24"/>
          <w:szCs w:val="24"/>
          <w:color w:val="auto"/>
        </w:rPr>
      </w:pPr>
    </w:p>
    <w:tbl>
      <w:tblPr>
        <w:tblLayout w:type="fixed"/>
        <w:tblInd w:w="40" w:type="dxa"/>
        <w:tblCellMar>
          <w:top w:w="0" w:type="dxa"/>
          <w:left w:w="0" w:type="dxa"/>
          <w:bottom w:w="0" w:type="dxa"/>
          <w:right w:w="0" w:type="dxa"/>
        </w:tblCellMar>
      </w:tblPr>
      <w:tr>
        <w:trPr>
          <w:trHeight w:val="296"/>
        </w:trPr>
        <w:tc>
          <w:tcPr>
            <w:tcW w:w="1860" w:type="dxa"/>
            <w:vAlign w:val="bottom"/>
          </w:tcPr>
          <w:p>
            <w:pPr>
              <w:spacing w:after="0"/>
              <w:rPr>
                <w:sz w:val="20"/>
                <w:szCs w:val="20"/>
                <w:color w:val="auto"/>
              </w:rPr>
            </w:pPr>
            <w:r>
              <w:rPr>
                <w:rFonts w:ascii="Arial" w:cs="Arial" w:eastAsia="Arial" w:hAnsi="Arial"/>
                <w:sz w:val="18"/>
                <w:szCs w:val="18"/>
                <w:color w:val="auto"/>
              </w:rPr>
              <w:t>Large accelerated filer</w:t>
            </w:r>
          </w:p>
        </w:tc>
        <w:tc>
          <w:tcPr>
            <w:tcW w:w="3280" w:type="dxa"/>
            <w:vAlign w:val="bottom"/>
          </w:tcPr>
          <w:p>
            <w:pPr>
              <w:ind w:left="240"/>
              <w:spacing w:after="0" w:line="181" w:lineRule="exact"/>
              <w:rPr>
                <w:sz w:val="20"/>
                <w:szCs w:val="20"/>
                <w:color w:val="auto"/>
              </w:rPr>
            </w:pPr>
            <w:r>
              <w:rPr>
                <w:rFonts w:ascii="MS PGothic" w:cs="MS PGothic" w:eastAsia="MS PGothic" w:hAnsi="MS PGothic"/>
                <w:sz w:val="18"/>
                <w:szCs w:val="18"/>
                <w:color w:val="auto"/>
              </w:rPr>
              <w:t>☒</w:t>
            </w:r>
          </w:p>
        </w:tc>
        <w:tc>
          <w:tcPr>
            <w:tcW w:w="5160" w:type="dxa"/>
            <w:vAlign w:val="bottom"/>
          </w:tcPr>
          <w:p>
            <w:pPr>
              <w:ind w:left="2900"/>
              <w:spacing w:after="0"/>
              <w:rPr>
                <w:sz w:val="20"/>
                <w:szCs w:val="20"/>
                <w:color w:val="auto"/>
              </w:rPr>
            </w:pPr>
            <w:r>
              <w:rPr>
                <w:rFonts w:ascii="Arial" w:cs="Arial" w:eastAsia="Arial" w:hAnsi="Arial"/>
                <w:sz w:val="18"/>
                <w:szCs w:val="18"/>
                <w:color w:val="auto"/>
              </w:rPr>
              <w:t>Accelerated filer</w:t>
            </w:r>
          </w:p>
        </w:tc>
        <w:tc>
          <w:tcPr>
            <w:tcW w:w="460" w:type="dxa"/>
            <w:vAlign w:val="bottom"/>
          </w:tcPr>
          <w:p>
            <w:pPr>
              <w:ind w:left="30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446"/>
        </w:trPr>
        <w:tc>
          <w:tcPr>
            <w:tcW w:w="1860" w:type="dxa"/>
            <w:vAlign w:val="bottom"/>
          </w:tcPr>
          <w:p>
            <w:pPr>
              <w:spacing w:after="0"/>
              <w:rPr>
                <w:sz w:val="20"/>
                <w:szCs w:val="20"/>
                <w:color w:val="auto"/>
              </w:rPr>
            </w:pPr>
            <w:r>
              <w:rPr>
                <w:rFonts w:ascii="Arial" w:cs="Arial" w:eastAsia="Arial" w:hAnsi="Arial"/>
                <w:sz w:val="18"/>
                <w:szCs w:val="18"/>
                <w:color w:val="auto"/>
              </w:rPr>
              <w:t>Non-accelerated filer</w:t>
            </w:r>
          </w:p>
        </w:tc>
        <w:tc>
          <w:tcPr>
            <w:tcW w:w="3280" w:type="dxa"/>
            <w:vAlign w:val="bottom"/>
          </w:tcPr>
          <w:p>
            <w:pPr>
              <w:ind w:left="240"/>
              <w:spacing w:after="0" w:line="181" w:lineRule="exact"/>
              <w:rPr>
                <w:sz w:val="20"/>
                <w:szCs w:val="20"/>
                <w:color w:val="auto"/>
              </w:rPr>
            </w:pPr>
            <w:r>
              <w:rPr>
                <w:rFonts w:ascii="MS PGothic" w:cs="MS PGothic" w:eastAsia="MS PGothic" w:hAnsi="MS PGothic"/>
                <w:sz w:val="18"/>
                <w:szCs w:val="18"/>
                <w:color w:val="auto"/>
              </w:rPr>
              <w:t>☐</w:t>
            </w:r>
          </w:p>
        </w:tc>
        <w:tc>
          <w:tcPr>
            <w:tcW w:w="5160" w:type="dxa"/>
            <w:vAlign w:val="bottom"/>
          </w:tcPr>
          <w:p>
            <w:pPr>
              <w:ind w:left="2900"/>
              <w:spacing w:after="0"/>
              <w:rPr>
                <w:sz w:val="20"/>
                <w:szCs w:val="20"/>
                <w:color w:val="auto"/>
              </w:rPr>
            </w:pPr>
            <w:r>
              <w:rPr>
                <w:rFonts w:ascii="Arial" w:cs="Arial" w:eastAsia="Arial" w:hAnsi="Arial"/>
                <w:sz w:val="18"/>
                <w:szCs w:val="18"/>
                <w:color w:val="auto"/>
              </w:rPr>
              <w:t>Smaller reporting company</w:t>
            </w:r>
          </w:p>
        </w:tc>
        <w:tc>
          <w:tcPr>
            <w:tcW w:w="460" w:type="dxa"/>
            <w:vAlign w:val="bottom"/>
          </w:tcPr>
          <w:p>
            <w:pPr>
              <w:ind w:left="30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91"/>
        </w:trPr>
        <w:tc>
          <w:tcPr>
            <w:tcW w:w="1860" w:type="dxa"/>
            <w:vAlign w:val="bottom"/>
          </w:tcPr>
          <w:p>
            <w:pPr>
              <w:spacing w:after="0"/>
              <w:rPr>
                <w:sz w:val="24"/>
                <w:szCs w:val="24"/>
                <w:color w:val="auto"/>
              </w:rPr>
            </w:pPr>
          </w:p>
        </w:tc>
        <w:tc>
          <w:tcPr>
            <w:tcW w:w="3280" w:type="dxa"/>
            <w:vAlign w:val="bottom"/>
          </w:tcPr>
          <w:p>
            <w:pPr>
              <w:spacing w:after="0"/>
              <w:rPr>
                <w:sz w:val="24"/>
                <w:szCs w:val="24"/>
                <w:color w:val="auto"/>
              </w:rPr>
            </w:pPr>
          </w:p>
        </w:tc>
        <w:tc>
          <w:tcPr>
            <w:tcW w:w="5160" w:type="dxa"/>
            <w:vAlign w:val="bottom"/>
          </w:tcPr>
          <w:p>
            <w:pPr>
              <w:ind w:left="2900"/>
              <w:spacing w:after="0"/>
              <w:rPr>
                <w:sz w:val="20"/>
                <w:szCs w:val="20"/>
                <w:color w:val="auto"/>
              </w:rPr>
            </w:pPr>
            <w:r>
              <w:rPr>
                <w:rFonts w:ascii="Arial" w:cs="Arial" w:eastAsia="Arial" w:hAnsi="Arial"/>
                <w:sz w:val="18"/>
                <w:szCs w:val="18"/>
                <w:color w:val="auto"/>
              </w:rPr>
              <w:t>Emerging growth company</w:t>
            </w:r>
          </w:p>
        </w:tc>
        <w:tc>
          <w:tcPr>
            <w:tcW w:w="460" w:type="dxa"/>
            <w:vAlign w:val="bottom"/>
          </w:tcPr>
          <w:p>
            <w:pPr>
              <w:ind w:left="300"/>
              <w:spacing w:after="0" w:line="181" w:lineRule="exact"/>
              <w:rPr>
                <w:sz w:val="20"/>
                <w:szCs w:val="20"/>
                <w:color w:val="auto"/>
              </w:rPr>
            </w:pPr>
            <w:r>
              <w:rPr>
                <w:rFonts w:ascii="MS PGothic" w:cs="MS PGothic" w:eastAsia="MS PGothic" w:hAnsi="MS PGothic"/>
                <w:sz w:val="18"/>
                <w:szCs w:val="18"/>
                <w:color w:val="auto"/>
                <w:w w:val="77"/>
              </w:rPr>
              <w:t>☐</w:t>
            </w:r>
          </w:p>
        </w:tc>
      </w:tr>
    </w:tbl>
    <w:p>
      <w:pPr>
        <w:spacing w:after="0" w:line="74" w:lineRule="exact"/>
        <w:rPr>
          <w:sz w:val="24"/>
          <w:szCs w:val="24"/>
          <w:color w:val="auto"/>
        </w:rPr>
      </w:pPr>
    </w:p>
    <w:p>
      <w:pPr>
        <w:ind w:firstLine="445"/>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42" w:lineRule="exact"/>
        <w:rPr>
          <w:sz w:val="24"/>
          <w:szCs w:val="24"/>
          <w:color w:val="auto"/>
        </w:rPr>
      </w:pPr>
    </w:p>
    <w:p>
      <w:pPr>
        <w:ind w:left="460" w:right="1340"/>
        <w:spacing w:after="0" w:line="294" w:lineRule="exact"/>
        <w:rPr>
          <w:sz w:val="20"/>
          <w:szCs w:val="20"/>
          <w:color w:val="auto"/>
        </w:rPr>
      </w:pPr>
      <w:r>
        <w:rPr>
          <w:rFonts w:ascii="Arial" w:cs="Arial" w:eastAsia="Arial" w:hAnsi="Arial"/>
          <w:sz w:val="17"/>
          <w:szCs w:val="17"/>
          <w:color w:val="auto"/>
        </w:rPr>
        <w:t xml:space="preserve">Indicate by check mark whether the registrant is a shell company (as defined in Rule 12b-2 of the Exchange Act). </w:t>
      </w:r>
      <w:r>
        <w:rPr>
          <w:rFonts w:ascii="MS PGothic" w:cs="MS PGothic" w:eastAsia="MS PGothic" w:hAnsi="MS PGothic"/>
          <w:sz w:val="17"/>
          <w:szCs w:val="17"/>
          <w:color w:val="auto"/>
        </w:rPr>
        <w:t>☐</w:t>
      </w:r>
      <w:r>
        <w:rPr>
          <w:rFonts w:ascii="Arial" w:cs="Arial" w:eastAsia="Arial" w:hAnsi="Arial"/>
          <w:sz w:val="17"/>
          <w:szCs w:val="17"/>
          <w:color w:val="auto"/>
        </w:rPr>
        <w:t xml:space="preserve"> Yes </w:t>
      </w:r>
      <w:r>
        <w:rPr>
          <w:rFonts w:ascii="MS PGothic" w:cs="MS PGothic" w:eastAsia="MS PGothic" w:hAnsi="MS PGothic"/>
          <w:sz w:val="17"/>
          <w:szCs w:val="17"/>
          <w:color w:val="auto"/>
        </w:rPr>
        <w:t>☒</w:t>
      </w:r>
      <w:r>
        <w:rPr>
          <w:rFonts w:ascii="Arial" w:cs="Arial" w:eastAsia="Arial" w:hAnsi="Arial"/>
          <w:sz w:val="17"/>
          <w:szCs w:val="17"/>
          <w:color w:val="auto"/>
        </w:rPr>
        <w:t xml:space="preserve"> No The number of common shares of the registrant outstanding as of August 21, 2020 was 670.2 million shares.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326390</wp:posOffset>
            </wp:positionV>
            <wp:extent cx="7132320" cy="171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180"/>
          </w:cols>
          <w:pgMar w:left="320" w:top="625" w:right="399" w:bottom="1440" w:gutter="0" w:footer="0" w:header="0"/>
        </w:sectPr>
      </w:pPr>
    </w:p>
    <w:bookmarkStart w:id="1" w:name="page2"/>
    <w:bookmarkEnd w:id="1"/>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jc w:val="center"/>
        <w:ind w:left="720"/>
        <w:spacing w:after="0"/>
        <w:rPr>
          <w:sz w:val="20"/>
          <w:szCs w:val="20"/>
          <w:color w:val="auto"/>
        </w:rPr>
      </w:pPr>
      <w:r>
        <w:rPr>
          <w:rFonts w:ascii="Arial" w:cs="Arial" w:eastAsia="Arial" w:hAnsi="Arial"/>
          <w:sz w:val="18"/>
          <w:szCs w:val="18"/>
          <w:b w:val="1"/>
          <w:bCs w:val="1"/>
          <w:color w:val="auto"/>
        </w:rPr>
        <w:t>TABLE OF CONTENTS</w:t>
      </w:r>
    </w:p>
    <w:p>
      <w:pPr>
        <w:spacing w:after="0" w:line="200" w:lineRule="exact"/>
        <w:rPr>
          <w:sz w:val="20"/>
          <w:szCs w:val="20"/>
          <w:color w:val="auto"/>
        </w:rPr>
      </w:pPr>
    </w:p>
    <w:p>
      <w:pPr>
        <w:spacing w:after="0" w:line="241" w:lineRule="exact"/>
        <w:rPr>
          <w:sz w:val="20"/>
          <w:szCs w:val="20"/>
          <w:color w:val="auto"/>
        </w:rPr>
      </w:pPr>
    </w:p>
    <w:p>
      <w:pPr>
        <w:ind w:left="4080"/>
        <w:spacing w:after="0"/>
        <w:rPr>
          <w:rFonts w:ascii="Arial" w:cs="Arial" w:eastAsia="Arial" w:hAnsi="Arial"/>
          <w:sz w:val="18"/>
          <w:szCs w:val="18"/>
          <w:b w:val="1"/>
          <w:bCs w:val="1"/>
          <w:u w:val="single" w:color="auto"/>
          <w:color w:val="0000FF"/>
        </w:rPr>
      </w:pPr>
      <w:hyperlink w:anchor="page2">
        <w:r>
          <w:rPr>
            <w:rFonts w:ascii="Arial" w:cs="Arial" w:eastAsia="Arial" w:hAnsi="Arial"/>
            <w:sz w:val="18"/>
            <w:szCs w:val="18"/>
            <w:b w:val="1"/>
            <w:bCs w:val="1"/>
            <w:u w:val="single" w:color="auto"/>
            <w:color w:val="0000FF"/>
          </w:rPr>
          <w:t>PART I. FINANCIAL INFORMATION</w:t>
        </w:r>
      </w:hyperlink>
    </w:p>
    <w:p>
      <w:pPr>
        <w:spacing w:after="0" w:line="27" w:lineRule="exact"/>
        <w:rPr>
          <w:sz w:val="20"/>
          <w:szCs w:val="20"/>
          <w:color w:val="auto"/>
        </w:rPr>
      </w:pPr>
    </w:p>
    <w:p>
      <w:pPr>
        <w:ind w:left="20"/>
        <w:spacing w:after="0"/>
        <w:tabs>
          <w:tab w:leader="none" w:pos="920" w:val="left"/>
        </w:tabs>
        <w:rPr>
          <w:rFonts w:ascii="Arial" w:cs="Arial" w:eastAsia="Arial" w:hAnsi="Arial"/>
          <w:sz w:val="16"/>
          <w:szCs w:val="16"/>
          <w:u w:val="single" w:color="auto"/>
          <w:color w:val="0000FF"/>
        </w:rPr>
      </w:pPr>
      <w:r>
        <w:rPr>
          <w:rFonts w:ascii="Arial" w:cs="Arial" w:eastAsia="Arial" w:hAnsi="Arial"/>
          <w:sz w:val="18"/>
          <w:szCs w:val="18"/>
          <w:color w:val="auto"/>
        </w:rPr>
        <w:t>Item 1.</w:t>
      </w:r>
      <w:r>
        <w:rPr>
          <w:sz w:val="20"/>
          <w:szCs w:val="20"/>
          <w:color w:val="auto"/>
        </w:rPr>
        <w:tab/>
      </w:r>
      <w:hyperlink w:anchor="page3">
        <w:r>
          <w:rPr>
            <w:rFonts w:ascii="Arial" w:cs="Arial" w:eastAsia="Arial" w:hAnsi="Arial"/>
            <w:sz w:val="16"/>
            <w:szCs w:val="16"/>
            <w:u w:val="single" w:color="auto"/>
            <w:color w:val="0000FF"/>
          </w:rPr>
          <w:t>Financial Statements:</w:t>
        </w:r>
      </w:hyperlink>
    </w:p>
    <w:p>
      <w:pPr>
        <w:spacing w:after="0" w:line="62" w:lineRule="exact"/>
        <w:rPr>
          <w:sz w:val="20"/>
          <w:szCs w:val="20"/>
          <w:color w:val="auto"/>
        </w:rPr>
      </w:pPr>
    </w:p>
    <w:p>
      <w:pPr>
        <w:ind w:left="940"/>
        <w:spacing w:after="0"/>
        <w:rPr>
          <w:rFonts w:ascii="Arial" w:cs="Arial" w:eastAsia="Arial" w:hAnsi="Arial"/>
          <w:sz w:val="18"/>
          <w:szCs w:val="18"/>
          <w:u w:val="single" w:color="auto"/>
          <w:color w:val="0000FF"/>
        </w:rPr>
      </w:pPr>
      <w:hyperlink w:anchor="page3">
        <w:r>
          <w:rPr>
            <w:rFonts w:ascii="Arial" w:cs="Arial" w:eastAsia="Arial" w:hAnsi="Arial"/>
            <w:sz w:val="18"/>
            <w:szCs w:val="18"/>
            <w:u w:val="single" w:color="auto"/>
            <w:color w:val="0000FF"/>
          </w:rPr>
          <w:t>Unaudited Condensed Consolidated Balance Sheets as of August 1, 2020 and February 1, 2020</w:t>
        </w:r>
      </w:hyperlink>
    </w:p>
    <w:p>
      <w:pPr>
        <w:spacing w:after="0" w:line="23" w:lineRule="exact"/>
        <w:rPr>
          <w:sz w:val="20"/>
          <w:szCs w:val="20"/>
          <w:color w:val="auto"/>
        </w:rPr>
      </w:pPr>
    </w:p>
    <w:p>
      <w:pPr>
        <w:ind w:left="940"/>
        <w:spacing w:after="0"/>
        <w:rPr>
          <w:rFonts w:ascii="Arial" w:cs="Arial" w:eastAsia="Arial" w:hAnsi="Arial"/>
          <w:sz w:val="16"/>
          <w:szCs w:val="16"/>
          <w:u w:val="single" w:color="auto"/>
          <w:color w:val="0000FF"/>
        </w:rPr>
      </w:pPr>
      <w:hyperlink w:anchor="page3">
        <w:r>
          <w:rPr>
            <w:rFonts w:ascii="Arial" w:cs="Arial" w:eastAsia="Arial" w:hAnsi="Arial"/>
            <w:sz w:val="16"/>
            <w:szCs w:val="16"/>
            <w:u w:val="single" w:color="auto"/>
            <w:color w:val="0000FF"/>
          </w:rPr>
          <w:t>Unaudited Condensed Consolidated Statements of Operations for the three and six months ended August 1, 2020 and August 3, 2019</w:t>
        </w:r>
      </w:hyperlink>
    </w:p>
    <w:p>
      <w:pPr>
        <w:spacing w:after="0" w:line="46" w:lineRule="exact"/>
        <w:rPr>
          <w:sz w:val="20"/>
          <w:szCs w:val="20"/>
          <w:color w:val="auto"/>
        </w:rPr>
      </w:pPr>
    </w:p>
    <w:p>
      <w:pPr>
        <w:ind w:left="940" w:right="20"/>
        <w:spacing w:after="0" w:line="234" w:lineRule="auto"/>
        <w:rPr>
          <w:rFonts w:ascii="Arial" w:cs="Arial" w:eastAsia="Arial" w:hAnsi="Arial"/>
          <w:sz w:val="18"/>
          <w:szCs w:val="18"/>
          <w:u w:val="single" w:color="auto"/>
          <w:color w:val="0000FF"/>
        </w:rPr>
      </w:pPr>
      <w:hyperlink w:anchor="page4">
        <w:r>
          <w:rPr>
            <w:rFonts w:ascii="Arial" w:cs="Arial" w:eastAsia="Arial" w:hAnsi="Arial"/>
            <w:sz w:val="18"/>
            <w:szCs w:val="18"/>
            <w:u w:val="single" w:color="auto"/>
            <w:color w:val="0000FF"/>
          </w:rPr>
          <w:t>Unaudited Condensed Consolidated Statements of Comprehensive Income (Loss) for the three and six months ended August 1, 2020</w:t>
        </w:r>
      </w:hyperlink>
      <w:r>
        <w:rPr>
          <w:rFonts w:ascii="Arial" w:cs="Arial" w:eastAsia="Arial" w:hAnsi="Arial"/>
          <w:sz w:val="18"/>
          <w:szCs w:val="18"/>
          <w:u w:val="single" w:color="auto"/>
          <w:color w:val="0000FF"/>
        </w:rPr>
        <w:t xml:space="preserve"> </w:t>
      </w:r>
      <w:hyperlink w:anchor="page4">
        <w:r>
          <w:rPr>
            <w:rFonts w:ascii="Arial" w:cs="Arial" w:eastAsia="Arial" w:hAnsi="Arial"/>
            <w:sz w:val="18"/>
            <w:szCs w:val="18"/>
            <w:u w:val="single" w:color="auto"/>
            <w:color w:val="0000FF"/>
          </w:rPr>
          <w:t>and August 3, 2019</w:t>
        </w:r>
      </w:hyperlink>
    </w:p>
    <w:p>
      <w:pPr>
        <w:spacing w:after="0" w:line="1" w:lineRule="exact"/>
        <w:rPr>
          <w:sz w:val="20"/>
          <w:szCs w:val="20"/>
          <w:color w:val="auto"/>
        </w:rPr>
      </w:pPr>
    </w:p>
    <w:p>
      <w:pPr>
        <w:ind w:left="940" w:right="440"/>
        <w:spacing w:after="0" w:line="234" w:lineRule="auto"/>
        <w:rPr>
          <w:rFonts w:ascii="Arial" w:cs="Arial" w:eastAsia="Arial" w:hAnsi="Arial"/>
          <w:sz w:val="18"/>
          <w:szCs w:val="18"/>
          <w:u w:val="single" w:color="auto"/>
          <w:color w:val="0000FF"/>
        </w:rPr>
      </w:pPr>
      <w:hyperlink w:anchor="page5">
        <w:r>
          <w:rPr>
            <w:rFonts w:ascii="Arial" w:cs="Arial" w:eastAsia="Arial" w:hAnsi="Arial"/>
            <w:sz w:val="18"/>
            <w:szCs w:val="18"/>
            <w:u w:val="single" w:color="auto"/>
            <w:color w:val="0000FF"/>
          </w:rPr>
          <w:t>Unaudited Condensed Consolidated Statements of Shareholders' Equity for the three and six months ended August 1, 2020 and</w:t>
        </w:r>
      </w:hyperlink>
      <w:r>
        <w:rPr>
          <w:rFonts w:ascii="Arial" w:cs="Arial" w:eastAsia="Arial" w:hAnsi="Arial"/>
          <w:sz w:val="18"/>
          <w:szCs w:val="18"/>
          <w:u w:val="single" w:color="auto"/>
          <w:color w:val="0000FF"/>
        </w:rPr>
        <w:t xml:space="preserve"> </w:t>
      </w:r>
      <w:hyperlink w:anchor="page5">
        <w:r>
          <w:rPr>
            <w:rFonts w:ascii="Arial" w:cs="Arial" w:eastAsia="Arial" w:hAnsi="Arial"/>
            <w:sz w:val="18"/>
            <w:szCs w:val="18"/>
            <w:u w:val="single" w:color="auto"/>
            <w:color w:val="0000FF"/>
          </w:rPr>
          <w:t>August 3, 2019</w:t>
        </w:r>
      </w:hyperlink>
    </w:p>
    <w:p>
      <w:pPr>
        <w:spacing w:after="0" w:line="1" w:lineRule="exact"/>
        <w:rPr>
          <w:sz w:val="20"/>
          <w:szCs w:val="20"/>
          <w:color w:val="auto"/>
        </w:rPr>
      </w:pPr>
    </w:p>
    <w:p>
      <w:pPr>
        <w:ind w:left="940" w:right="660"/>
        <w:spacing w:after="0" w:line="266" w:lineRule="auto"/>
        <w:rPr>
          <w:rFonts w:ascii="Arial" w:cs="Arial" w:eastAsia="Arial" w:hAnsi="Arial"/>
          <w:sz w:val="18"/>
          <w:szCs w:val="18"/>
          <w:u w:val="single" w:color="auto"/>
          <w:color w:val="0000FF"/>
        </w:rPr>
      </w:pPr>
      <w:hyperlink w:anchor="page7">
        <w:r>
          <w:rPr>
            <w:rFonts w:ascii="Arial" w:cs="Arial" w:eastAsia="Arial" w:hAnsi="Arial"/>
            <w:sz w:val="18"/>
            <w:szCs w:val="18"/>
            <w:u w:val="single" w:color="auto"/>
            <w:color w:val="0000FF"/>
          </w:rPr>
          <w:t>Unaudited Condensed Consolidated Statements of Cash Flows for the six months ended August 1, 2020 and August 3, 2019</w:t>
        </w:r>
      </w:hyperlink>
      <w:r>
        <w:rPr>
          <w:rFonts w:ascii="Arial" w:cs="Arial" w:eastAsia="Arial" w:hAnsi="Arial"/>
          <w:sz w:val="18"/>
          <w:szCs w:val="18"/>
          <w:u w:val="single" w:color="auto"/>
          <w:color w:val="0000FF"/>
        </w:rPr>
        <w:t xml:space="preserve"> </w:t>
      </w:r>
      <w:hyperlink w:anchor="page8">
        <w:r>
          <w:rPr>
            <w:rFonts w:ascii="Arial" w:cs="Arial" w:eastAsia="Arial" w:hAnsi="Arial"/>
            <w:sz w:val="18"/>
            <w:szCs w:val="18"/>
            <w:u w:val="single" w:color="auto"/>
            <w:color w:val="0000FF"/>
          </w:rPr>
          <w:t>Notes to Unaudited Condensed Consolidated Financial Statements</w:t>
        </w:r>
      </w:hyperlink>
    </w:p>
    <w:p>
      <w:pPr>
        <w:ind w:left="20"/>
        <w:spacing w:after="0"/>
        <w:tabs>
          <w:tab w:leader="none" w:pos="920" w:val="left"/>
        </w:tabs>
        <w:rPr>
          <w:rFonts w:ascii="Arial" w:cs="Arial" w:eastAsia="Arial" w:hAnsi="Arial"/>
          <w:sz w:val="16"/>
          <w:szCs w:val="16"/>
          <w:u w:val="single" w:color="auto"/>
          <w:color w:val="0000FF"/>
        </w:rPr>
      </w:pPr>
      <w:r>
        <w:rPr>
          <w:rFonts w:ascii="Arial" w:cs="Arial" w:eastAsia="Arial" w:hAnsi="Arial"/>
          <w:sz w:val="18"/>
          <w:szCs w:val="18"/>
          <w:color w:val="auto"/>
        </w:rPr>
        <w:t>Item 2.</w:t>
      </w:r>
      <w:r>
        <w:rPr>
          <w:sz w:val="20"/>
          <w:szCs w:val="20"/>
          <w:color w:val="auto"/>
        </w:rPr>
        <w:tab/>
      </w:r>
      <w:hyperlink w:anchor="page25">
        <w:r>
          <w:rPr>
            <w:rFonts w:ascii="Arial" w:cs="Arial" w:eastAsia="Arial" w:hAnsi="Arial"/>
            <w:sz w:val="16"/>
            <w:szCs w:val="16"/>
            <w:u w:val="single" w:color="auto"/>
            <w:color w:val="0000FF"/>
          </w:rPr>
          <w:t>Management’s Discussion and Analysis of Financial Condition and Results of Operations</w:t>
        </w:r>
      </w:hyperlink>
    </w:p>
    <w:p>
      <w:pPr>
        <w:spacing w:after="0" w:line="62" w:lineRule="exact"/>
        <w:rPr>
          <w:sz w:val="20"/>
          <w:szCs w:val="20"/>
          <w:color w:val="auto"/>
        </w:rPr>
      </w:pPr>
    </w:p>
    <w:p>
      <w:pPr>
        <w:ind w:left="20"/>
        <w:spacing w:after="0"/>
        <w:tabs>
          <w:tab w:leader="none" w:pos="920" w:val="left"/>
        </w:tabs>
        <w:rPr>
          <w:rFonts w:ascii="Arial" w:cs="Arial" w:eastAsia="Arial" w:hAnsi="Arial"/>
          <w:sz w:val="16"/>
          <w:szCs w:val="16"/>
          <w:u w:val="single" w:color="auto"/>
          <w:color w:val="0000FF"/>
        </w:rPr>
      </w:pPr>
      <w:r>
        <w:rPr>
          <w:rFonts w:ascii="Arial" w:cs="Arial" w:eastAsia="Arial" w:hAnsi="Arial"/>
          <w:sz w:val="18"/>
          <w:szCs w:val="18"/>
          <w:color w:val="auto"/>
        </w:rPr>
        <w:t>Item 3.</w:t>
      </w:r>
      <w:r>
        <w:rPr>
          <w:sz w:val="20"/>
          <w:szCs w:val="20"/>
          <w:color w:val="auto"/>
        </w:rPr>
        <w:tab/>
      </w:r>
      <w:hyperlink w:anchor="page35">
        <w:r>
          <w:rPr>
            <w:rFonts w:ascii="Arial" w:cs="Arial" w:eastAsia="Arial" w:hAnsi="Arial"/>
            <w:sz w:val="16"/>
            <w:szCs w:val="16"/>
            <w:u w:val="single" w:color="auto"/>
            <w:color w:val="0000FF"/>
          </w:rPr>
          <w:t>Quantitative and Qualitative Disclosures About Market Risk</w:t>
        </w:r>
      </w:hyperlink>
    </w:p>
    <w:p>
      <w:pPr>
        <w:spacing w:after="0" w:line="63" w:lineRule="exact"/>
        <w:rPr>
          <w:sz w:val="20"/>
          <w:szCs w:val="20"/>
          <w:color w:val="auto"/>
        </w:rPr>
      </w:pPr>
    </w:p>
    <w:p>
      <w:pPr>
        <w:ind w:left="20"/>
        <w:spacing w:after="0"/>
        <w:tabs>
          <w:tab w:leader="none" w:pos="920" w:val="left"/>
        </w:tabs>
        <w:rPr>
          <w:rFonts w:ascii="Arial" w:cs="Arial" w:eastAsia="Arial" w:hAnsi="Arial"/>
          <w:sz w:val="15"/>
          <w:szCs w:val="15"/>
          <w:u w:val="single" w:color="auto"/>
          <w:color w:val="0000FF"/>
        </w:rPr>
      </w:pPr>
      <w:r>
        <w:rPr>
          <w:rFonts w:ascii="Arial" w:cs="Arial" w:eastAsia="Arial" w:hAnsi="Arial"/>
          <w:sz w:val="18"/>
          <w:szCs w:val="18"/>
          <w:color w:val="auto"/>
        </w:rPr>
        <w:t>Item 4.</w:t>
      </w:r>
      <w:r>
        <w:rPr>
          <w:sz w:val="20"/>
          <w:szCs w:val="20"/>
          <w:color w:val="auto"/>
        </w:rPr>
        <w:tab/>
      </w:r>
      <w:hyperlink w:anchor="page36">
        <w:r>
          <w:rPr>
            <w:rFonts w:ascii="Arial" w:cs="Arial" w:eastAsia="Arial" w:hAnsi="Arial"/>
            <w:sz w:val="15"/>
            <w:szCs w:val="15"/>
            <w:u w:val="single" w:color="auto"/>
            <w:color w:val="0000FF"/>
          </w:rPr>
          <w:t>Controls and Procedures</w:t>
        </w:r>
      </w:hyperlink>
    </w:p>
    <w:p>
      <w:pPr>
        <w:spacing w:after="0" w:line="59" w:lineRule="exact"/>
        <w:rPr>
          <w:sz w:val="20"/>
          <w:szCs w:val="20"/>
          <w:color w:val="auto"/>
        </w:rPr>
      </w:pPr>
    </w:p>
    <w:p>
      <w:pPr>
        <w:ind w:left="4220"/>
        <w:spacing w:after="0"/>
        <w:rPr>
          <w:rFonts w:ascii="Arial" w:cs="Arial" w:eastAsia="Arial" w:hAnsi="Arial"/>
          <w:sz w:val="18"/>
          <w:szCs w:val="18"/>
          <w:b w:val="1"/>
          <w:bCs w:val="1"/>
          <w:u w:val="single" w:color="auto"/>
          <w:color w:val="0000FF"/>
        </w:rPr>
      </w:pPr>
      <w:hyperlink w:anchor="page36">
        <w:r>
          <w:rPr>
            <w:rFonts w:ascii="Arial" w:cs="Arial" w:eastAsia="Arial" w:hAnsi="Arial"/>
            <w:sz w:val="18"/>
            <w:szCs w:val="18"/>
            <w:b w:val="1"/>
            <w:bCs w:val="1"/>
            <w:u w:val="single" w:color="auto"/>
            <w:color w:val="0000FF"/>
          </w:rPr>
          <w:t>PART II. OTHER INFORMATION</w:t>
        </w:r>
      </w:hyperlink>
    </w:p>
    <w:p>
      <w:pPr>
        <w:spacing w:after="0" w:line="27" w:lineRule="exact"/>
        <w:rPr>
          <w:sz w:val="20"/>
          <w:szCs w:val="20"/>
          <w:color w:val="auto"/>
        </w:rPr>
      </w:pPr>
    </w:p>
    <w:p>
      <w:pPr>
        <w:ind w:left="20"/>
        <w:spacing w:after="0"/>
        <w:tabs>
          <w:tab w:leader="none" w:pos="920" w:val="left"/>
        </w:tabs>
        <w:rPr>
          <w:rFonts w:ascii="Arial" w:cs="Arial" w:eastAsia="Arial" w:hAnsi="Arial"/>
          <w:sz w:val="15"/>
          <w:szCs w:val="15"/>
          <w:u w:val="single" w:color="auto"/>
          <w:color w:val="0000FF"/>
        </w:rPr>
      </w:pPr>
      <w:r>
        <w:rPr>
          <w:rFonts w:ascii="Arial" w:cs="Arial" w:eastAsia="Arial" w:hAnsi="Arial"/>
          <w:sz w:val="18"/>
          <w:szCs w:val="18"/>
          <w:color w:val="auto"/>
        </w:rPr>
        <w:t>Item 1.</w:t>
      </w:r>
      <w:r>
        <w:rPr>
          <w:sz w:val="20"/>
          <w:szCs w:val="20"/>
          <w:color w:val="auto"/>
        </w:rPr>
        <w:tab/>
      </w:r>
      <w:hyperlink w:anchor="page37">
        <w:r>
          <w:rPr>
            <w:rFonts w:ascii="Arial" w:cs="Arial" w:eastAsia="Arial" w:hAnsi="Arial"/>
            <w:sz w:val="15"/>
            <w:szCs w:val="15"/>
            <w:u w:val="single" w:color="auto"/>
            <w:color w:val="0000FF"/>
          </w:rPr>
          <w:t>Legal Proceedings</w:t>
        </w:r>
      </w:hyperlink>
    </w:p>
    <w:p>
      <w:pPr>
        <w:spacing w:after="0" w:line="62" w:lineRule="exact"/>
        <w:rPr>
          <w:sz w:val="20"/>
          <w:szCs w:val="20"/>
          <w:color w:val="auto"/>
        </w:rPr>
      </w:pPr>
    </w:p>
    <w:p>
      <w:pPr>
        <w:ind w:left="20"/>
        <w:spacing w:after="0"/>
        <w:tabs>
          <w:tab w:leader="none" w:pos="920" w:val="left"/>
        </w:tabs>
        <w:rPr>
          <w:rFonts w:ascii="Arial" w:cs="Arial" w:eastAsia="Arial" w:hAnsi="Arial"/>
          <w:sz w:val="16"/>
          <w:szCs w:val="16"/>
          <w:u w:val="single" w:color="auto"/>
          <w:color w:val="0000FF"/>
        </w:rPr>
      </w:pPr>
      <w:r>
        <w:rPr>
          <w:rFonts w:ascii="Arial" w:cs="Arial" w:eastAsia="Arial" w:hAnsi="Arial"/>
          <w:sz w:val="18"/>
          <w:szCs w:val="18"/>
          <w:color w:val="auto"/>
        </w:rPr>
        <w:t>Item 1A.</w:t>
      </w:r>
      <w:r>
        <w:rPr>
          <w:sz w:val="20"/>
          <w:szCs w:val="20"/>
          <w:color w:val="auto"/>
        </w:rPr>
        <w:tab/>
      </w:r>
      <w:hyperlink w:anchor="page37">
        <w:r>
          <w:rPr>
            <w:rFonts w:ascii="Arial" w:cs="Arial" w:eastAsia="Arial" w:hAnsi="Arial"/>
            <w:sz w:val="16"/>
            <w:szCs w:val="16"/>
            <w:u w:val="single" w:color="auto"/>
            <w:color w:val="0000FF"/>
          </w:rPr>
          <w:t>Risk Factors</w:t>
        </w:r>
      </w:hyperlink>
    </w:p>
    <w:p>
      <w:pPr>
        <w:spacing w:after="0" w:line="63" w:lineRule="exact"/>
        <w:rPr>
          <w:sz w:val="20"/>
          <w:szCs w:val="20"/>
          <w:color w:val="auto"/>
        </w:rPr>
      </w:pPr>
    </w:p>
    <w:p>
      <w:pPr>
        <w:ind w:left="20"/>
        <w:spacing w:after="0"/>
        <w:tabs>
          <w:tab w:leader="none" w:pos="920" w:val="left"/>
        </w:tabs>
        <w:rPr>
          <w:rFonts w:ascii="Arial" w:cs="Arial" w:eastAsia="Arial" w:hAnsi="Arial"/>
          <w:sz w:val="16"/>
          <w:szCs w:val="16"/>
          <w:u w:val="single" w:color="auto"/>
          <w:color w:val="0000FF"/>
        </w:rPr>
      </w:pPr>
      <w:r>
        <w:rPr>
          <w:rFonts w:ascii="Arial" w:cs="Arial" w:eastAsia="Arial" w:hAnsi="Arial"/>
          <w:sz w:val="18"/>
          <w:szCs w:val="18"/>
          <w:color w:val="auto"/>
        </w:rPr>
        <w:t>Item 2.</w:t>
      </w:r>
      <w:r>
        <w:rPr>
          <w:sz w:val="20"/>
          <w:szCs w:val="20"/>
          <w:color w:val="auto"/>
        </w:rPr>
        <w:tab/>
      </w:r>
      <w:hyperlink w:anchor="page61">
        <w:r>
          <w:rPr>
            <w:rFonts w:ascii="Arial" w:cs="Arial" w:eastAsia="Arial" w:hAnsi="Arial"/>
            <w:sz w:val="16"/>
            <w:szCs w:val="16"/>
            <w:u w:val="single" w:color="auto"/>
            <w:color w:val="0000FF"/>
          </w:rPr>
          <w:t>Unregistered Sales of Equity Securities and Use of Proceeds</w:t>
        </w:r>
      </w:hyperlink>
    </w:p>
    <w:p>
      <w:pPr>
        <w:spacing w:after="0" w:line="63" w:lineRule="exact"/>
        <w:rPr>
          <w:sz w:val="20"/>
          <w:szCs w:val="20"/>
          <w:color w:val="auto"/>
        </w:rPr>
      </w:pPr>
    </w:p>
    <w:p>
      <w:pPr>
        <w:ind w:left="20"/>
        <w:spacing w:after="0"/>
        <w:tabs>
          <w:tab w:leader="none" w:pos="920" w:val="left"/>
        </w:tabs>
        <w:rPr>
          <w:rFonts w:ascii="Arial" w:cs="Arial" w:eastAsia="Arial" w:hAnsi="Arial"/>
          <w:sz w:val="17"/>
          <w:szCs w:val="17"/>
          <w:u w:val="single" w:color="auto"/>
          <w:color w:val="0000FF"/>
        </w:rPr>
      </w:pPr>
      <w:r>
        <w:rPr>
          <w:rFonts w:ascii="Arial" w:cs="Arial" w:eastAsia="Arial" w:hAnsi="Arial"/>
          <w:sz w:val="18"/>
          <w:szCs w:val="18"/>
          <w:color w:val="auto"/>
        </w:rPr>
        <w:t>Item 6.</w:t>
      </w:r>
      <w:r>
        <w:rPr>
          <w:sz w:val="20"/>
          <w:szCs w:val="20"/>
          <w:color w:val="auto"/>
        </w:rPr>
        <w:tab/>
      </w:r>
      <w:hyperlink w:anchor="page61">
        <w:r>
          <w:rPr>
            <w:rFonts w:ascii="Arial" w:cs="Arial" w:eastAsia="Arial" w:hAnsi="Arial"/>
            <w:sz w:val="17"/>
            <w:szCs w:val="17"/>
            <w:u w:val="single" w:color="auto"/>
            <w:color w:val="0000FF"/>
          </w:rPr>
          <w:t>Exhibits</w:t>
        </w:r>
      </w:hyperlink>
    </w:p>
    <w:p>
      <w:pPr>
        <w:spacing w:after="0" w:line="63" w:lineRule="exact"/>
        <w:rPr>
          <w:sz w:val="20"/>
          <w:szCs w:val="20"/>
          <w:color w:val="auto"/>
        </w:rPr>
      </w:pPr>
    </w:p>
    <w:p>
      <w:pPr>
        <w:ind w:left="940"/>
        <w:spacing w:after="0"/>
        <w:rPr>
          <w:rFonts w:ascii="Arial" w:cs="Arial" w:eastAsia="Arial" w:hAnsi="Arial"/>
          <w:sz w:val="18"/>
          <w:szCs w:val="18"/>
          <w:u w:val="single" w:color="auto"/>
          <w:color w:val="0000FF"/>
        </w:rPr>
      </w:pPr>
      <w:hyperlink w:anchor="page62">
        <w:r>
          <w:rPr>
            <w:rFonts w:ascii="Arial" w:cs="Arial" w:eastAsia="Arial" w:hAnsi="Arial"/>
            <w:sz w:val="18"/>
            <w:szCs w:val="18"/>
            <w:u w:val="single" w:color="auto"/>
            <w:color w:val="0000FF"/>
          </w:rPr>
          <w:t>Signatures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4" w:lineRule="exact"/>
        <w:rPr>
          <w:sz w:val="20"/>
          <w:szCs w:val="20"/>
          <w:color w:val="auto"/>
        </w:rPr>
      </w:pPr>
    </w:p>
    <w:p>
      <w:pPr>
        <w:jc w:val="center"/>
        <w:ind w:left="720"/>
        <w:spacing w:after="0"/>
        <w:rPr>
          <w:sz w:val="20"/>
          <w:szCs w:val="20"/>
          <w:color w:val="auto"/>
        </w:rPr>
      </w:pPr>
      <w:r>
        <w:rPr>
          <w:rFonts w:ascii="Arial" w:cs="Arial" w:eastAsia="Arial" w:hAnsi="Arial"/>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6"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Page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-93345</wp:posOffset>
            </wp:positionH>
            <wp:positionV relativeFrom="paragraph">
              <wp:posOffset>23495</wp:posOffset>
            </wp:positionV>
            <wp:extent cx="368935"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368935" cy="8255"/>
                    </a:xfrm>
                    <a:prstGeom prst="rect">
                      <a:avLst/>
                    </a:prstGeom>
                    <a:noFill/>
                  </pic:spPr>
                </pic:pic>
              </a:graphicData>
            </a:graphic>
          </wp:anchor>
        </w:drawing>
      </w:r>
    </w:p>
    <w:p>
      <w:pPr>
        <w:spacing w:after="0" w:line="200" w:lineRule="exact"/>
        <w:rPr>
          <w:sz w:val="20"/>
          <w:szCs w:val="20"/>
          <w:color w:val="auto"/>
        </w:rPr>
      </w:pPr>
    </w:p>
    <w:p>
      <w:pPr>
        <w:spacing w:after="0" w:line="316" w:lineRule="exact"/>
        <w:rPr>
          <w:sz w:val="20"/>
          <w:szCs w:val="20"/>
          <w:color w:val="auto"/>
        </w:rPr>
      </w:pPr>
    </w:p>
    <w:p>
      <w:pPr>
        <w:jc w:val="right"/>
        <w:spacing w:after="0"/>
        <w:rPr>
          <w:rFonts w:ascii="Arial" w:cs="Arial" w:eastAsia="Arial" w:hAnsi="Arial"/>
          <w:sz w:val="18"/>
          <w:szCs w:val="18"/>
          <w:u w:val="single" w:color="auto"/>
          <w:color w:val="0000FF"/>
        </w:rPr>
      </w:pPr>
      <w:hyperlink w:anchor="page3">
        <w:r>
          <w:rPr>
            <w:rFonts w:ascii="Arial" w:cs="Arial" w:eastAsia="Arial" w:hAnsi="Arial"/>
            <w:sz w:val="18"/>
            <w:szCs w:val="18"/>
            <w:u w:val="single" w:color="auto"/>
            <w:color w:val="0000FF"/>
          </w:rPr>
          <w:t>2</w:t>
        </w:r>
      </w:hyperlink>
    </w:p>
    <w:p>
      <w:pPr>
        <w:spacing w:after="0" w:line="23" w:lineRule="exact"/>
        <w:rPr>
          <w:sz w:val="20"/>
          <w:szCs w:val="20"/>
          <w:color w:val="auto"/>
        </w:rPr>
      </w:pPr>
    </w:p>
    <w:p>
      <w:pPr>
        <w:jc w:val="right"/>
        <w:spacing w:after="0"/>
        <w:rPr>
          <w:rFonts w:ascii="Arial" w:cs="Arial" w:eastAsia="Arial" w:hAnsi="Arial"/>
          <w:sz w:val="18"/>
          <w:szCs w:val="18"/>
          <w:u w:val="single" w:color="auto"/>
          <w:color w:val="0000FF"/>
        </w:rPr>
      </w:pPr>
      <w:hyperlink w:anchor="page3">
        <w:r>
          <w:rPr>
            <w:rFonts w:ascii="Arial" w:cs="Arial" w:eastAsia="Arial" w:hAnsi="Arial"/>
            <w:sz w:val="18"/>
            <w:szCs w:val="18"/>
            <w:u w:val="single" w:color="auto"/>
            <w:color w:val="0000FF"/>
          </w:rPr>
          <w:t>3</w:t>
        </w:r>
      </w:hyperlink>
    </w:p>
    <w:p>
      <w:pPr>
        <w:spacing w:after="0" w:line="197" w:lineRule="exact"/>
        <w:rPr>
          <w:sz w:val="20"/>
          <w:szCs w:val="20"/>
          <w:color w:val="auto"/>
        </w:rPr>
      </w:pPr>
    </w:p>
    <w:p>
      <w:pPr>
        <w:jc w:val="right"/>
        <w:spacing w:after="0"/>
        <w:rPr>
          <w:rFonts w:ascii="Arial" w:cs="Arial" w:eastAsia="Arial" w:hAnsi="Arial"/>
          <w:sz w:val="18"/>
          <w:szCs w:val="18"/>
          <w:u w:val="single" w:color="auto"/>
          <w:color w:val="0000FF"/>
        </w:rPr>
      </w:pPr>
      <w:hyperlink w:anchor="page4">
        <w:r>
          <w:rPr>
            <w:rFonts w:ascii="Arial" w:cs="Arial" w:eastAsia="Arial" w:hAnsi="Arial"/>
            <w:sz w:val="18"/>
            <w:szCs w:val="18"/>
            <w:u w:val="single" w:color="auto"/>
            <w:color w:val="0000FF"/>
          </w:rPr>
          <w:t>4</w:t>
        </w:r>
      </w:hyperlink>
    </w:p>
    <w:p>
      <w:pPr>
        <w:spacing w:after="0" w:line="198" w:lineRule="exact"/>
        <w:rPr>
          <w:sz w:val="20"/>
          <w:szCs w:val="20"/>
          <w:color w:val="auto"/>
        </w:rPr>
      </w:pPr>
    </w:p>
    <w:p>
      <w:pPr>
        <w:jc w:val="right"/>
        <w:spacing w:after="0"/>
        <w:rPr>
          <w:rFonts w:ascii="Arial" w:cs="Arial" w:eastAsia="Arial" w:hAnsi="Arial"/>
          <w:sz w:val="18"/>
          <w:szCs w:val="18"/>
          <w:u w:val="single" w:color="auto"/>
          <w:color w:val="0000FF"/>
        </w:rPr>
      </w:pPr>
      <w:hyperlink w:anchor="page5">
        <w:r>
          <w:rPr>
            <w:rFonts w:ascii="Arial" w:cs="Arial" w:eastAsia="Arial" w:hAnsi="Arial"/>
            <w:sz w:val="18"/>
            <w:szCs w:val="18"/>
            <w:u w:val="single" w:color="auto"/>
            <w:color w:val="0000FF"/>
          </w:rPr>
          <w:t>5</w:t>
        </w:r>
      </w:hyperlink>
    </w:p>
    <w:p>
      <w:pPr>
        <w:spacing w:after="0" w:line="23" w:lineRule="exact"/>
        <w:rPr>
          <w:sz w:val="20"/>
          <w:szCs w:val="20"/>
          <w:color w:val="auto"/>
        </w:rPr>
      </w:pPr>
    </w:p>
    <w:p>
      <w:pPr>
        <w:jc w:val="right"/>
        <w:spacing w:after="0"/>
        <w:rPr>
          <w:rFonts w:ascii="Arial" w:cs="Arial" w:eastAsia="Arial" w:hAnsi="Arial"/>
          <w:sz w:val="18"/>
          <w:szCs w:val="18"/>
          <w:u w:val="single" w:color="auto"/>
          <w:color w:val="0000FF"/>
        </w:rPr>
      </w:pPr>
      <w:hyperlink w:anchor="page7">
        <w:r>
          <w:rPr>
            <w:rFonts w:ascii="Arial" w:cs="Arial" w:eastAsia="Arial" w:hAnsi="Arial"/>
            <w:sz w:val="18"/>
            <w:szCs w:val="18"/>
            <w:u w:val="single" w:color="auto"/>
            <w:color w:val="0000FF"/>
          </w:rPr>
          <w:t>7</w:t>
        </w:r>
      </w:hyperlink>
    </w:p>
    <w:p>
      <w:pPr>
        <w:spacing w:after="0" w:line="23" w:lineRule="exact"/>
        <w:rPr>
          <w:sz w:val="20"/>
          <w:szCs w:val="20"/>
          <w:color w:val="auto"/>
        </w:rPr>
      </w:pPr>
    </w:p>
    <w:p>
      <w:pPr>
        <w:jc w:val="right"/>
        <w:spacing w:after="0"/>
        <w:rPr>
          <w:rFonts w:ascii="Arial" w:cs="Arial" w:eastAsia="Arial" w:hAnsi="Arial"/>
          <w:sz w:val="18"/>
          <w:szCs w:val="18"/>
          <w:u w:val="single" w:color="auto"/>
          <w:color w:val="0000FF"/>
        </w:rPr>
      </w:pPr>
      <w:hyperlink w:anchor="page8">
        <w:r>
          <w:rPr>
            <w:rFonts w:ascii="Arial" w:cs="Arial" w:eastAsia="Arial" w:hAnsi="Arial"/>
            <w:sz w:val="18"/>
            <w:szCs w:val="18"/>
            <w:u w:val="single" w:color="auto"/>
            <w:color w:val="0000FF"/>
          </w:rPr>
          <w:t>8</w:t>
        </w:r>
      </w:hyperlink>
    </w:p>
    <w:p>
      <w:pPr>
        <w:spacing w:after="0" w:line="62" w:lineRule="exact"/>
        <w:rPr>
          <w:sz w:val="20"/>
          <w:szCs w:val="20"/>
          <w:color w:val="auto"/>
        </w:rPr>
      </w:pPr>
    </w:p>
    <w:p>
      <w:pPr>
        <w:jc w:val="right"/>
        <w:spacing w:after="0"/>
        <w:rPr>
          <w:rFonts w:ascii="Arial" w:cs="Arial" w:eastAsia="Arial" w:hAnsi="Arial"/>
          <w:sz w:val="18"/>
          <w:szCs w:val="18"/>
          <w:u w:val="single" w:color="auto"/>
          <w:color w:val="0000FF"/>
        </w:rPr>
      </w:pPr>
      <w:hyperlink w:anchor="page25">
        <w:r>
          <w:rPr>
            <w:rFonts w:ascii="Arial" w:cs="Arial" w:eastAsia="Arial" w:hAnsi="Arial"/>
            <w:sz w:val="18"/>
            <w:szCs w:val="18"/>
            <w:u w:val="single" w:color="auto"/>
            <w:color w:val="0000FF"/>
          </w:rPr>
          <w:t>25</w:t>
        </w:r>
      </w:hyperlink>
    </w:p>
    <w:p>
      <w:pPr>
        <w:spacing w:after="0" w:line="63" w:lineRule="exact"/>
        <w:rPr>
          <w:sz w:val="20"/>
          <w:szCs w:val="20"/>
          <w:color w:val="auto"/>
        </w:rPr>
      </w:pPr>
    </w:p>
    <w:p>
      <w:pPr>
        <w:ind w:left="240"/>
        <w:spacing w:after="0"/>
        <w:rPr>
          <w:rFonts w:ascii="Arial" w:cs="Arial" w:eastAsia="Arial" w:hAnsi="Arial"/>
          <w:sz w:val="16"/>
          <w:szCs w:val="16"/>
          <w:u w:val="single" w:color="auto"/>
          <w:color w:val="0000FF"/>
        </w:rPr>
      </w:pPr>
      <w:hyperlink w:anchor="page35">
        <w:r>
          <w:rPr>
            <w:rFonts w:ascii="Arial" w:cs="Arial" w:eastAsia="Arial" w:hAnsi="Arial"/>
            <w:sz w:val="16"/>
            <w:szCs w:val="16"/>
            <w:u w:val="single" w:color="auto"/>
            <w:color w:val="0000FF"/>
          </w:rPr>
          <w:t>34</w:t>
        </w:r>
      </w:hyperlink>
    </w:p>
    <w:p>
      <w:pPr>
        <w:spacing w:after="0" w:line="86" w:lineRule="exact"/>
        <w:rPr>
          <w:sz w:val="20"/>
          <w:szCs w:val="20"/>
          <w:color w:val="auto"/>
        </w:rPr>
      </w:pPr>
    </w:p>
    <w:p>
      <w:pPr>
        <w:ind w:left="240"/>
        <w:spacing w:after="0"/>
        <w:rPr>
          <w:rFonts w:ascii="Arial" w:cs="Arial" w:eastAsia="Arial" w:hAnsi="Arial"/>
          <w:sz w:val="16"/>
          <w:szCs w:val="16"/>
          <w:u w:val="single" w:color="auto"/>
          <w:color w:val="0000FF"/>
        </w:rPr>
      </w:pPr>
      <w:hyperlink w:anchor="page36">
        <w:r>
          <w:rPr>
            <w:rFonts w:ascii="Arial" w:cs="Arial" w:eastAsia="Arial" w:hAnsi="Arial"/>
            <w:sz w:val="16"/>
            <w:szCs w:val="16"/>
            <w:u w:val="single" w:color="auto"/>
            <w:color w:val="0000FF"/>
          </w:rPr>
          <w:t>35</w:t>
        </w:r>
      </w:hyperlink>
    </w:p>
    <w:p>
      <w:pPr>
        <w:spacing w:after="0" w:line="316" w:lineRule="exact"/>
        <w:rPr>
          <w:sz w:val="20"/>
          <w:szCs w:val="20"/>
          <w:color w:val="auto"/>
        </w:rPr>
      </w:pPr>
    </w:p>
    <w:p>
      <w:pPr>
        <w:ind w:left="240"/>
        <w:spacing w:after="0"/>
        <w:rPr>
          <w:rFonts w:ascii="Arial" w:cs="Arial" w:eastAsia="Arial" w:hAnsi="Arial"/>
          <w:sz w:val="16"/>
          <w:szCs w:val="16"/>
          <w:u w:val="single" w:color="auto"/>
          <w:color w:val="0000FF"/>
        </w:rPr>
      </w:pPr>
      <w:hyperlink w:anchor="page37">
        <w:r>
          <w:rPr>
            <w:rFonts w:ascii="Arial" w:cs="Arial" w:eastAsia="Arial" w:hAnsi="Arial"/>
            <w:sz w:val="16"/>
            <w:szCs w:val="16"/>
            <w:u w:val="single" w:color="auto"/>
            <w:color w:val="0000FF"/>
          </w:rPr>
          <w:t>36</w:t>
        </w:r>
      </w:hyperlink>
    </w:p>
    <w:p>
      <w:pPr>
        <w:spacing w:after="0" w:line="86" w:lineRule="exact"/>
        <w:rPr>
          <w:sz w:val="20"/>
          <w:szCs w:val="20"/>
          <w:color w:val="auto"/>
        </w:rPr>
      </w:pPr>
    </w:p>
    <w:p>
      <w:pPr>
        <w:ind w:left="240"/>
        <w:spacing w:after="0"/>
        <w:rPr>
          <w:rFonts w:ascii="Arial" w:cs="Arial" w:eastAsia="Arial" w:hAnsi="Arial"/>
          <w:sz w:val="16"/>
          <w:szCs w:val="16"/>
          <w:u w:val="single" w:color="auto"/>
          <w:color w:val="0000FF"/>
        </w:rPr>
      </w:pPr>
      <w:hyperlink w:anchor="page37">
        <w:r>
          <w:rPr>
            <w:rFonts w:ascii="Arial" w:cs="Arial" w:eastAsia="Arial" w:hAnsi="Arial"/>
            <w:sz w:val="16"/>
            <w:szCs w:val="16"/>
            <w:u w:val="single" w:color="auto"/>
            <w:color w:val="0000FF"/>
          </w:rPr>
          <w:t>36</w:t>
        </w:r>
      </w:hyperlink>
    </w:p>
    <w:p>
      <w:pPr>
        <w:spacing w:after="0" w:line="86" w:lineRule="exact"/>
        <w:rPr>
          <w:sz w:val="20"/>
          <w:szCs w:val="20"/>
          <w:color w:val="auto"/>
        </w:rPr>
      </w:pPr>
    </w:p>
    <w:p>
      <w:pPr>
        <w:ind w:left="240"/>
        <w:spacing w:after="0"/>
        <w:rPr>
          <w:rFonts w:ascii="Arial" w:cs="Arial" w:eastAsia="Arial" w:hAnsi="Arial"/>
          <w:sz w:val="16"/>
          <w:szCs w:val="16"/>
          <w:u w:val="single" w:color="auto"/>
          <w:color w:val="0000FF"/>
        </w:rPr>
      </w:pPr>
      <w:hyperlink w:anchor="page61">
        <w:r>
          <w:rPr>
            <w:rFonts w:ascii="Arial" w:cs="Arial" w:eastAsia="Arial" w:hAnsi="Arial"/>
            <w:sz w:val="16"/>
            <w:szCs w:val="16"/>
            <w:u w:val="single" w:color="auto"/>
            <w:color w:val="0000FF"/>
          </w:rPr>
          <w:t>60</w:t>
        </w:r>
      </w:hyperlink>
    </w:p>
    <w:p>
      <w:pPr>
        <w:spacing w:after="0" w:line="86" w:lineRule="exact"/>
        <w:rPr>
          <w:sz w:val="20"/>
          <w:szCs w:val="20"/>
          <w:color w:val="auto"/>
        </w:rPr>
      </w:pPr>
    </w:p>
    <w:p>
      <w:pPr>
        <w:ind w:left="240"/>
        <w:spacing w:after="0"/>
        <w:rPr>
          <w:rFonts w:ascii="Arial" w:cs="Arial" w:eastAsia="Arial" w:hAnsi="Arial"/>
          <w:sz w:val="16"/>
          <w:szCs w:val="16"/>
          <w:u w:val="single" w:color="auto"/>
          <w:color w:val="0000FF"/>
        </w:rPr>
      </w:pPr>
      <w:hyperlink w:anchor="page61">
        <w:r>
          <w:rPr>
            <w:rFonts w:ascii="Arial" w:cs="Arial" w:eastAsia="Arial" w:hAnsi="Arial"/>
            <w:sz w:val="16"/>
            <w:szCs w:val="16"/>
            <w:u w:val="single" w:color="auto"/>
            <w:color w:val="0000FF"/>
          </w:rPr>
          <w:t>61</w:t>
        </w:r>
      </w:hyperlink>
    </w:p>
    <w:p>
      <w:pPr>
        <w:spacing w:after="0" w:line="46" w:lineRule="exact"/>
        <w:rPr>
          <w:sz w:val="20"/>
          <w:szCs w:val="20"/>
          <w:color w:val="auto"/>
        </w:rPr>
      </w:pPr>
    </w:p>
    <w:p>
      <w:pPr>
        <w:ind w:left="240"/>
        <w:spacing w:after="0"/>
        <w:rPr>
          <w:rFonts w:ascii="Arial" w:cs="Arial" w:eastAsia="Arial" w:hAnsi="Arial"/>
          <w:sz w:val="16"/>
          <w:szCs w:val="16"/>
          <w:u w:val="single" w:color="auto"/>
          <w:color w:val="0000FF"/>
        </w:rPr>
      </w:pPr>
      <w:hyperlink w:anchor="page62">
        <w:r>
          <w:rPr>
            <w:rFonts w:ascii="Arial" w:cs="Arial" w:eastAsia="Arial" w:hAnsi="Arial"/>
            <w:sz w:val="16"/>
            <w:szCs w:val="16"/>
            <w:u w:val="single" w:color="auto"/>
            <w:color w:val="0000FF"/>
          </w:rPr>
          <w:t>62</w:t>
        </w:r>
      </w:hyperlink>
    </w:p>
    <w:p>
      <w:pPr>
        <w:sectPr>
          <w:pgSz w:w="11900" w:h="16838" w:orient="portrait"/>
          <w:cols w:equalWidth="0" w:num="2">
            <w:col w:w="10520" w:space="260"/>
            <w:col w:w="420"/>
          </w:cols>
          <w:pgMar w:left="320" w:top="130" w:right="379" w:bottom="1440" w:gutter="0" w:footer="0" w:header="0"/>
        </w:sectPr>
      </w:pPr>
    </w:p>
    <w:bookmarkStart w:id="2" w:name="page3"/>
    <w:bookmarkEnd w:id="2"/>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 I: FINANCIAL INFORMATION</w:t>
      </w:r>
    </w:p>
    <w:p>
      <w:pPr>
        <w:spacing w:after="0" w:line="10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par value per share)</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620" w:type="dxa"/>
            <w:vAlign w:val="bottom"/>
          </w:tcPr>
          <w:p>
            <w:pPr>
              <w:spacing w:after="0"/>
              <w:rPr>
                <w:sz w:val="14"/>
                <w:szCs w:val="14"/>
                <w:color w:val="auto"/>
              </w:rPr>
            </w:pPr>
          </w:p>
        </w:tc>
        <w:tc>
          <w:tcPr>
            <w:tcW w:w="46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300" w:type="dxa"/>
            <w:vAlign w:val="bottom"/>
            <w:gridSpan w:val="2"/>
          </w:tcPr>
          <w:p>
            <w:pPr>
              <w:ind w:left="180"/>
              <w:spacing w:after="0"/>
              <w:rPr>
                <w:sz w:val="20"/>
                <w:szCs w:val="20"/>
                <w:color w:val="auto"/>
              </w:rPr>
            </w:pPr>
            <w:r>
              <w:rPr>
                <w:rFonts w:ascii="Arial" w:cs="Arial" w:eastAsia="Arial" w:hAnsi="Arial"/>
                <w:sz w:val="14"/>
                <w:szCs w:val="14"/>
                <w:b w:val="1"/>
                <w:bCs w:val="1"/>
                <w:color w:val="auto"/>
              </w:rPr>
              <w:t>August 1,</w:t>
            </w:r>
          </w:p>
        </w:tc>
        <w:tc>
          <w:tcPr>
            <w:tcW w:w="240" w:type="dxa"/>
            <w:vAlign w:val="bottom"/>
          </w:tcPr>
          <w:p>
            <w:pPr>
              <w:spacing w:after="0"/>
              <w:rPr>
                <w:sz w:val="14"/>
                <w:szCs w:val="14"/>
                <w:color w:val="auto"/>
              </w:rPr>
            </w:pPr>
          </w:p>
        </w:tc>
        <w:tc>
          <w:tcPr>
            <w:tcW w:w="1220" w:type="dxa"/>
            <w:vAlign w:val="bottom"/>
          </w:tcPr>
          <w:p>
            <w:pPr>
              <w:jc w:val="right"/>
              <w:ind w:right="271"/>
              <w:spacing w:after="0"/>
              <w:rPr>
                <w:sz w:val="20"/>
                <w:szCs w:val="20"/>
                <w:color w:val="auto"/>
              </w:rPr>
            </w:pPr>
            <w:r>
              <w:rPr>
                <w:rFonts w:ascii="Arial" w:cs="Arial" w:eastAsia="Arial" w:hAnsi="Arial"/>
                <w:sz w:val="14"/>
                <w:szCs w:val="14"/>
                <w:b w:val="1"/>
                <w:bCs w:val="1"/>
                <w:color w:val="auto"/>
              </w:rPr>
              <w:t>February 1,</w:t>
            </w:r>
          </w:p>
        </w:tc>
      </w:tr>
      <w:tr>
        <w:trPr>
          <w:trHeight w:val="192"/>
        </w:trPr>
        <w:tc>
          <w:tcPr>
            <w:tcW w:w="3620" w:type="dxa"/>
            <w:vAlign w:val="bottom"/>
            <w:tcBorders>
              <w:bottom w:val="single" w:sz="8" w:color="CCEEFF"/>
            </w:tcBorders>
          </w:tcPr>
          <w:p>
            <w:pPr>
              <w:spacing w:after="0"/>
              <w:rPr>
                <w:sz w:val="16"/>
                <w:szCs w:val="16"/>
                <w:color w:val="auto"/>
              </w:rPr>
            </w:pPr>
          </w:p>
        </w:tc>
        <w:tc>
          <w:tcPr>
            <w:tcW w:w="460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1"/>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491"/>
              <w:spacing w:after="0"/>
              <w:rPr>
                <w:sz w:val="20"/>
                <w:szCs w:val="20"/>
                <w:color w:val="auto"/>
              </w:rPr>
            </w:pPr>
            <w:r>
              <w:rPr>
                <w:rFonts w:ascii="Arial" w:cs="Arial" w:eastAsia="Arial" w:hAnsi="Arial"/>
                <w:sz w:val="14"/>
                <w:szCs w:val="14"/>
                <w:b w:val="1"/>
                <w:bCs w:val="1"/>
                <w:color w:val="auto"/>
              </w:rPr>
              <w:t>2020</w:t>
            </w:r>
          </w:p>
        </w:tc>
      </w:tr>
      <w:tr>
        <w:trPr>
          <w:trHeight w:val="236"/>
        </w:trPr>
        <w:tc>
          <w:tcPr>
            <w:tcW w:w="3620" w:type="dxa"/>
            <w:vAlign w:val="bottom"/>
            <w:tcBorders>
              <w:bottom w:val="single" w:sz="8" w:color="CCEEFF"/>
            </w:tcBorders>
            <w:shd w:val="clear" w:color="auto" w:fill="CCEEFF"/>
          </w:tcPr>
          <w:p>
            <w:pPr>
              <w:spacing w:after="0"/>
              <w:rPr>
                <w:sz w:val="20"/>
                <w:szCs w:val="20"/>
                <w:color w:val="auto"/>
              </w:rPr>
            </w:pPr>
          </w:p>
        </w:tc>
        <w:tc>
          <w:tcPr>
            <w:tcW w:w="4600" w:type="dxa"/>
            <w:vAlign w:val="bottom"/>
            <w:tcBorders>
              <w:bottom w:val="single" w:sz="8" w:color="CCEEFF"/>
            </w:tcBorders>
            <w:shd w:val="clear" w:color="auto" w:fill="CCEEFF"/>
          </w:tcPr>
          <w:p>
            <w:pPr>
              <w:jc w:val="right"/>
              <w:ind w:right="2170"/>
              <w:spacing w:after="0"/>
              <w:rPr>
                <w:sz w:val="20"/>
                <w:szCs w:val="20"/>
                <w:color w:val="auto"/>
              </w:rPr>
            </w:pPr>
            <w:r>
              <w:rPr>
                <w:rFonts w:ascii="Arial" w:cs="Arial" w:eastAsia="Arial" w:hAnsi="Arial"/>
                <w:sz w:val="18"/>
                <w:szCs w:val="18"/>
                <w:b w:val="1"/>
                <w:bCs w:val="1"/>
                <w:color w:val="auto"/>
              </w:rPr>
              <w:t>ASSETS</w:t>
            </w:r>
          </w:p>
        </w:tc>
        <w:tc>
          <w:tcPr>
            <w:tcW w:w="260" w:type="dxa"/>
            <w:vAlign w:val="bottom"/>
            <w:tcBorders>
              <w:bottom w:val="single" w:sz="8" w:color="CCEEFF"/>
            </w:tcBorders>
            <w:shd w:val="clear" w:color="auto" w:fill="CCEEFF"/>
          </w:tcPr>
          <w:p>
            <w:pPr>
              <w:spacing w:after="0"/>
              <w:rPr>
                <w:sz w:val="20"/>
                <w:szCs w:val="20"/>
                <w:color w:val="auto"/>
              </w:rPr>
            </w:pPr>
          </w:p>
        </w:tc>
        <w:tc>
          <w:tcPr>
            <w:tcW w:w="120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spacing w:after="0"/>
              <w:rPr>
                <w:sz w:val="20"/>
                <w:szCs w:val="20"/>
                <w:color w:val="auto"/>
              </w:rPr>
            </w:pPr>
          </w:p>
        </w:tc>
      </w:tr>
      <w:tr>
        <w:trPr>
          <w:trHeight w:val="243"/>
        </w:trPr>
        <w:tc>
          <w:tcPr>
            <w:tcW w:w="3620" w:type="dxa"/>
            <w:vAlign w:val="bottom"/>
          </w:tcPr>
          <w:p>
            <w:pPr>
              <w:ind w:left="20"/>
              <w:spacing w:after="0"/>
              <w:rPr>
                <w:sz w:val="20"/>
                <w:szCs w:val="20"/>
                <w:color w:val="auto"/>
              </w:rPr>
            </w:pPr>
            <w:r>
              <w:rPr>
                <w:rFonts w:ascii="Arial" w:cs="Arial" w:eastAsia="Arial" w:hAnsi="Arial"/>
                <w:sz w:val="18"/>
                <w:szCs w:val="18"/>
                <w:color w:val="auto"/>
              </w:rPr>
              <w:t>Current assets:</w:t>
            </w:r>
          </w:p>
        </w:tc>
        <w:tc>
          <w:tcPr>
            <w:tcW w:w="46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20" w:type="dxa"/>
            <w:vAlign w:val="bottom"/>
          </w:tcPr>
          <w:p>
            <w:pPr>
              <w:spacing w:after="0"/>
              <w:rPr>
                <w:sz w:val="21"/>
                <w:szCs w:val="21"/>
                <w:color w:val="auto"/>
              </w:rPr>
            </w:pPr>
          </w:p>
        </w:tc>
      </w:tr>
      <w:tr>
        <w:trPr>
          <w:trHeight w:val="27"/>
        </w:trPr>
        <w:tc>
          <w:tcPr>
            <w:tcW w:w="3620" w:type="dxa"/>
            <w:vAlign w:val="bottom"/>
          </w:tcPr>
          <w:p>
            <w:pPr>
              <w:spacing w:after="0"/>
              <w:rPr>
                <w:sz w:val="2"/>
                <w:szCs w:val="2"/>
                <w:color w:val="auto"/>
              </w:rPr>
            </w:pPr>
          </w:p>
        </w:tc>
        <w:tc>
          <w:tcPr>
            <w:tcW w:w="46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362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Cash and cash equivalents</w:t>
            </w:r>
          </w:p>
        </w:tc>
        <w:tc>
          <w:tcPr>
            <w:tcW w:w="4860" w:type="dxa"/>
            <w:vAlign w:val="bottom"/>
            <w:tcBorders>
              <w:bottom w:val="single" w:sz="8" w:color="CCEEFF"/>
            </w:tcBorders>
            <w:gridSpan w:val="2"/>
            <w:shd w:val="clear" w:color="auto" w:fill="CCEEFF"/>
          </w:tcPr>
          <w:p>
            <w:pPr>
              <w:jc w:val="right"/>
              <w:ind w:right="70"/>
              <w:spacing w:after="0"/>
              <w:rPr>
                <w:sz w:val="20"/>
                <w:szCs w:val="20"/>
                <w:color w:val="auto"/>
              </w:rPr>
            </w:pPr>
            <w:r>
              <w:rPr>
                <w:rFonts w:ascii="Arial" w:cs="Arial" w:eastAsia="Arial" w:hAnsi="Arial"/>
                <w:sz w:val="18"/>
                <w:szCs w:val="18"/>
                <w:color w:val="auto"/>
              </w:rPr>
              <w:t>$</w:t>
            </w: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831,534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647,604</w:t>
            </w:r>
          </w:p>
        </w:tc>
      </w:tr>
      <w:tr>
        <w:trPr>
          <w:trHeight w:val="243"/>
        </w:trPr>
        <w:tc>
          <w:tcPr>
            <w:tcW w:w="3620" w:type="dxa"/>
            <w:vAlign w:val="bottom"/>
          </w:tcPr>
          <w:p>
            <w:pPr>
              <w:ind w:left="340"/>
              <w:spacing w:after="0"/>
              <w:rPr>
                <w:sz w:val="20"/>
                <w:szCs w:val="20"/>
                <w:color w:val="auto"/>
              </w:rPr>
            </w:pPr>
            <w:r>
              <w:rPr>
                <w:rFonts w:ascii="Arial" w:cs="Arial" w:eastAsia="Arial" w:hAnsi="Arial"/>
                <w:sz w:val="18"/>
                <w:szCs w:val="18"/>
                <w:color w:val="auto"/>
              </w:rPr>
              <w:t>Accounts receivable, net</w:t>
            </w:r>
          </w:p>
        </w:tc>
        <w:tc>
          <w:tcPr>
            <w:tcW w:w="46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483,542</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492,346</w:t>
            </w:r>
          </w:p>
        </w:tc>
      </w:tr>
      <w:tr>
        <w:trPr>
          <w:trHeight w:val="27"/>
        </w:trPr>
        <w:tc>
          <w:tcPr>
            <w:tcW w:w="3620" w:type="dxa"/>
            <w:vAlign w:val="bottom"/>
          </w:tcPr>
          <w:p>
            <w:pPr>
              <w:spacing w:after="0"/>
              <w:rPr>
                <w:sz w:val="2"/>
                <w:szCs w:val="2"/>
                <w:color w:val="auto"/>
              </w:rPr>
            </w:pPr>
          </w:p>
        </w:tc>
        <w:tc>
          <w:tcPr>
            <w:tcW w:w="46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362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Inventories</w:t>
            </w:r>
          </w:p>
        </w:tc>
        <w:tc>
          <w:tcPr>
            <w:tcW w:w="46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262,875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322,980</w:t>
            </w:r>
          </w:p>
        </w:tc>
      </w:tr>
      <w:tr>
        <w:trPr>
          <w:trHeight w:val="243"/>
        </w:trPr>
        <w:tc>
          <w:tcPr>
            <w:tcW w:w="3620" w:type="dxa"/>
            <w:vAlign w:val="bottom"/>
          </w:tcPr>
          <w:p>
            <w:pPr>
              <w:ind w:left="340"/>
              <w:spacing w:after="0"/>
              <w:rPr>
                <w:sz w:val="20"/>
                <w:szCs w:val="20"/>
                <w:color w:val="auto"/>
              </w:rPr>
            </w:pPr>
            <w:r>
              <w:rPr>
                <w:rFonts w:ascii="Arial" w:cs="Arial" w:eastAsia="Arial" w:hAnsi="Arial"/>
                <w:sz w:val="18"/>
                <w:szCs w:val="18"/>
                <w:color w:val="auto"/>
                <w:w w:val="94"/>
              </w:rPr>
              <w:t>Prepaid expenses and other current assets</w:t>
            </w:r>
          </w:p>
        </w:tc>
        <w:tc>
          <w:tcPr>
            <w:tcW w:w="46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54,136</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74,567</w:t>
            </w:r>
          </w:p>
        </w:tc>
      </w:tr>
      <w:tr>
        <w:trPr>
          <w:trHeight w:val="27"/>
        </w:trPr>
        <w:tc>
          <w:tcPr>
            <w:tcW w:w="3620" w:type="dxa"/>
            <w:vAlign w:val="bottom"/>
            <w:tcBorders>
              <w:bottom w:val="single" w:sz="8" w:color="CCEEFF"/>
            </w:tcBorders>
          </w:tcPr>
          <w:p>
            <w:pPr>
              <w:spacing w:after="0"/>
              <w:rPr>
                <w:sz w:val="2"/>
                <w:szCs w:val="2"/>
                <w:color w:val="auto"/>
              </w:rPr>
            </w:pPr>
          </w:p>
        </w:tc>
        <w:tc>
          <w:tcPr>
            <w:tcW w:w="460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r>
      <w:tr>
        <w:trPr>
          <w:trHeight w:val="244"/>
        </w:trPr>
        <w:tc>
          <w:tcPr>
            <w:tcW w:w="362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Total current assets</w:t>
            </w:r>
          </w:p>
        </w:tc>
        <w:tc>
          <w:tcPr>
            <w:tcW w:w="46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1,632,087</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1,537,497</w:t>
            </w:r>
          </w:p>
        </w:tc>
      </w:tr>
      <w:tr>
        <w:trPr>
          <w:trHeight w:val="243"/>
        </w:trPr>
        <w:tc>
          <w:tcPr>
            <w:tcW w:w="3620" w:type="dxa"/>
            <w:vAlign w:val="bottom"/>
          </w:tcPr>
          <w:p>
            <w:pPr>
              <w:ind w:left="20"/>
              <w:spacing w:after="0"/>
              <w:rPr>
                <w:sz w:val="20"/>
                <w:szCs w:val="20"/>
                <w:color w:val="auto"/>
              </w:rPr>
            </w:pPr>
            <w:r>
              <w:rPr>
                <w:rFonts w:ascii="Arial" w:cs="Arial" w:eastAsia="Arial" w:hAnsi="Arial"/>
                <w:sz w:val="18"/>
                <w:szCs w:val="18"/>
                <w:color w:val="auto"/>
              </w:rPr>
              <w:t>Property and equipment, net</w:t>
            </w:r>
          </w:p>
        </w:tc>
        <w:tc>
          <w:tcPr>
            <w:tcW w:w="46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335,035</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357,092</w:t>
            </w:r>
          </w:p>
        </w:tc>
      </w:tr>
      <w:tr>
        <w:trPr>
          <w:trHeight w:val="27"/>
        </w:trPr>
        <w:tc>
          <w:tcPr>
            <w:tcW w:w="3620" w:type="dxa"/>
            <w:vAlign w:val="bottom"/>
          </w:tcPr>
          <w:p>
            <w:pPr>
              <w:spacing w:after="0"/>
              <w:rPr>
                <w:sz w:val="2"/>
                <w:szCs w:val="2"/>
                <w:color w:val="auto"/>
              </w:rPr>
            </w:pPr>
          </w:p>
        </w:tc>
        <w:tc>
          <w:tcPr>
            <w:tcW w:w="46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36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Goodwill</w:t>
            </w:r>
          </w:p>
        </w:tc>
        <w:tc>
          <w:tcPr>
            <w:tcW w:w="46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5,337,405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5,337,405</w:t>
            </w:r>
          </w:p>
        </w:tc>
      </w:tr>
      <w:tr>
        <w:trPr>
          <w:trHeight w:val="243"/>
        </w:trPr>
        <w:tc>
          <w:tcPr>
            <w:tcW w:w="3620" w:type="dxa"/>
            <w:vAlign w:val="bottom"/>
          </w:tcPr>
          <w:p>
            <w:pPr>
              <w:ind w:left="20"/>
              <w:spacing w:after="0"/>
              <w:rPr>
                <w:sz w:val="20"/>
                <w:szCs w:val="20"/>
                <w:color w:val="auto"/>
              </w:rPr>
            </w:pPr>
            <w:r>
              <w:rPr>
                <w:rFonts w:ascii="Arial" w:cs="Arial" w:eastAsia="Arial" w:hAnsi="Arial"/>
                <w:sz w:val="18"/>
                <w:szCs w:val="18"/>
                <w:color w:val="auto"/>
              </w:rPr>
              <w:t>Acquired intangible assets, net</w:t>
            </w:r>
          </w:p>
        </w:tc>
        <w:tc>
          <w:tcPr>
            <w:tcW w:w="46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2,489,815</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2,764,600</w:t>
            </w:r>
          </w:p>
        </w:tc>
      </w:tr>
      <w:tr>
        <w:trPr>
          <w:trHeight w:val="27"/>
        </w:trPr>
        <w:tc>
          <w:tcPr>
            <w:tcW w:w="3620" w:type="dxa"/>
            <w:vAlign w:val="bottom"/>
          </w:tcPr>
          <w:p>
            <w:pPr>
              <w:spacing w:after="0"/>
              <w:rPr>
                <w:sz w:val="2"/>
                <w:szCs w:val="2"/>
                <w:color w:val="auto"/>
              </w:rPr>
            </w:pPr>
          </w:p>
        </w:tc>
        <w:tc>
          <w:tcPr>
            <w:tcW w:w="46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36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Deferred tax assets</w:t>
            </w:r>
          </w:p>
        </w:tc>
        <w:tc>
          <w:tcPr>
            <w:tcW w:w="46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645,633</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639,791</w:t>
            </w:r>
          </w:p>
        </w:tc>
      </w:tr>
      <w:tr>
        <w:trPr>
          <w:trHeight w:val="243"/>
        </w:trPr>
        <w:tc>
          <w:tcPr>
            <w:tcW w:w="3620" w:type="dxa"/>
            <w:vAlign w:val="bottom"/>
          </w:tcPr>
          <w:p>
            <w:pPr>
              <w:ind w:left="20"/>
              <w:spacing w:after="0"/>
              <w:rPr>
                <w:sz w:val="20"/>
                <w:szCs w:val="20"/>
                <w:color w:val="auto"/>
              </w:rPr>
            </w:pPr>
            <w:r>
              <w:rPr>
                <w:rFonts w:ascii="Arial" w:cs="Arial" w:eastAsia="Arial" w:hAnsi="Arial"/>
                <w:sz w:val="18"/>
                <w:szCs w:val="18"/>
                <w:color w:val="auto"/>
              </w:rPr>
              <w:t>Other non-current assets</w:t>
            </w:r>
          </w:p>
        </w:tc>
        <w:tc>
          <w:tcPr>
            <w:tcW w:w="46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486,507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496,850</w:t>
            </w:r>
          </w:p>
        </w:tc>
      </w:tr>
      <w:tr>
        <w:trPr>
          <w:trHeight w:val="27"/>
        </w:trPr>
        <w:tc>
          <w:tcPr>
            <w:tcW w:w="3620" w:type="dxa"/>
            <w:vAlign w:val="bottom"/>
            <w:tcBorders>
              <w:bottom w:val="single" w:sz="8" w:color="CCEEFF"/>
            </w:tcBorders>
          </w:tcPr>
          <w:p>
            <w:pPr>
              <w:spacing w:after="0"/>
              <w:rPr>
                <w:sz w:val="2"/>
                <w:szCs w:val="2"/>
                <w:color w:val="auto"/>
              </w:rPr>
            </w:pPr>
          </w:p>
        </w:tc>
        <w:tc>
          <w:tcPr>
            <w:tcW w:w="460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r>
      <w:tr>
        <w:trPr>
          <w:trHeight w:val="284"/>
        </w:trPr>
        <w:tc>
          <w:tcPr>
            <w:tcW w:w="36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Total assets</w:t>
            </w:r>
          </w:p>
        </w:tc>
        <w:tc>
          <w:tcPr>
            <w:tcW w:w="4860" w:type="dxa"/>
            <w:vAlign w:val="bottom"/>
            <w:gridSpan w:val="2"/>
            <w:shd w:val="clear" w:color="auto" w:fill="CCEEFF"/>
          </w:tcPr>
          <w:p>
            <w:pPr>
              <w:jc w:val="right"/>
              <w:ind w:right="70"/>
              <w:spacing w:after="0"/>
              <w:rPr>
                <w:sz w:val="20"/>
                <w:szCs w:val="20"/>
                <w:color w:val="auto"/>
              </w:rPr>
            </w:pPr>
            <w:r>
              <w:rPr>
                <w:rFonts w:ascii="Arial" w:cs="Arial" w:eastAsia="Arial" w:hAnsi="Arial"/>
                <w:sz w:val="18"/>
                <w:szCs w:val="18"/>
                <w:color w:val="auto"/>
              </w:rPr>
              <w:t>$</w:t>
            </w:r>
          </w:p>
        </w:tc>
        <w:tc>
          <w:tcPr>
            <w:tcW w:w="1200" w:type="dxa"/>
            <w:vAlign w:val="bottom"/>
            <w:shd w:val="clear" w:color="auto" w:fill="CCEEFF"/>
          </w:tcPr>
          <w:p>
            <w:pPr>
              <w:jc w:val="right"/>
              <w:ind w:right="11"/>
              <w:spacing w:after="0"/>
              <w:rPr>
                <w:sz w:val="20"/>
                <w:szCs w:val="20"/>
                <w:color w:val="auto"/>
              </w:rPr>
            </w:pPr>
            <w:r>
              <w:rPr>
                <w:rFonts w:ascii="Arial" w:cs="Arial" w:eastAsia="Arial" w:hAnsi="Arial"/>
                <w:sz w:val="18"/>
                <w:szCs w:val="18"/>
                <w:color w:val="auto"/>
              </w:rPr>
              <w:t>10,926,482</w:t>
            </w:r>
          </w:p>
        </w:tc>
        <w:tc>
          <w:tcPr>
            <w:tcW w:w="100" w:type="dxa"/>
            <w:vAlign w:val="bottom"/>
            <w:shd w:val="clear" w:color="auto" w:fill="CCEEFF"/>
          </w:tcPr>
          <w:p>
            <w:pPr>
              <w:spacing w:after="0"/>
              <w:rPr>
                <w:sz w:val="24"/>
                <w:szCs w:val="24"/>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11,133,235</w:t>
            </w:r>
          </w:p>
        </w:tc>
      </w:tr>
      <w:tr>
        <w:trPr>
          <w:trHeight w:val="20"/>
        </w:trPr>
        <w:tc>
          <w:tcPr>
            <w:tcW w:w="3620" w:type="dxa"/>
            <w:vAlign w:val="bottom"/>
            <w:tcBorders>
              <w:top w:val="single" w:sz="8" w:color="CCEEFF"/>
            </w:tcBorders>
          </w:tcPr>
          <w:p>
            <w:pPr>
              <w:spacing w:after="0" w:line="20" w:lineRule="exact"/>
              <w:rPr>
                <w:sz w:val="1"/>
                <w:szCs w:val="1"/>
                <w:color w:val="auto"/>
              </w:rPr>
            </w:pPr>
          </w:p>
        </w:tc>
        <w:tc>
          <w:tcPr>
            <w:tcW w:w="46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r>
      <w:tr>
        <w:trPr>
          <w:trHeight w:val="163"/>
        </w:trPr>
        <w:tc>
          <w:tcPr>
            <w:tcW w:w="3620" w:type="dxa"/>
            <w:vAlign w:val="bottom"/>
          </w:tcPr>
          <w:p>
            <w:pPr>
              <w:spacing w:after="0"/>
              <w:rPr>
                <w:sz w:val="14"/>
                <w:szCs w:val="14"/>
                <w:color w:val="auto"/>
              </w:rPr>
            </w:pPr>
          </w:p>
        </w:tc>
        <w:tc>
          <w:tcPr>
            <w:tcW w:w="46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220" w:type="dxa"/>
            <w:vAlign w:val="bottom"/>
          </w:tcPr>
          <w:p>
            <w:pPr>
              <w:spacing w:after="0"/>
              <w:rPr>
                <w:sz w:val="14"/>
                <w:szCs w:val="14"/>
                <w:color w:val="auto"/>
              </w:rPr>
            </w:pPr>
          </w:p>
        </w:tc>
      </w:tr>
      <w:tr>
        <w:trPr>
          <w:trHeight w:val="250"/>
        </w:trPr>
        <w:tc>
          <w:tcPr>
            <w:tcW w:w="3620" w:type="dxa"/>
            <w:vAlign w:val="bottom"/>
            <w:tcBorders>
              <w:bottom w:val="single" w:sz="8" w:color="CCEEFF"/>
            </w:tcBorders>
            <w:shd w:val="clear" w:color="auto" w:fill="CCEEFF"/>
          </w:tcPr>
          <w:p>
            <w:pPr>
              <w:spacing w:after="0"/>
              <w:rPr>
                <w:sz w:val="21"/>
                <w:szCs w:val="21"/>
                <w:color w:val="auto"/>
              </w:rPr>
            </w:pPr>
          </w:p>
        </w:tc>
        <w:tc>
          <w:tcPr>
            <w:tcW w:w="4860" w:type="dxa"/>
            <w:vAlign w:val="bottom"/>
            <w:tcBorders>
              <w:bottom w:val="single" w:sz="8" w:color="CCEEFF"/>
            </w:tcBorders>
            <w:gridSpan w:val="2"/>
            <w:shd w:val="clear" w:color="auto" w:fill="CCEEFF"/>
          </w:tcPr>
          <w:p>
            <w:pPr>
              <w:jc w:val="right"/>
              <w:ind w:right="810"/>
              <w:spacing w:after="0"/>
              <w:rPr>
                <w:sz w:val="20"/>
                <w:szCs w:val="20"/>
                <w:color w:val="auto"/>
              </w:rPr>
            </w:pPr>
            <w:r>
              <w:rPr>
                <w:rFonts w:ascii="Arial" w:cs="Arial" w:eastAsia="Arial" w:hAnsi="Arial"/>
                <w:sz w:val="18"/>
                <w:szCs w:val="18"/>
                <w:b w:val="1"/>
                <w:bCs w:val="1"/>
                <w:color w:val="auto"/>
              </w:rPr>
              <w:t>LIABILITIES AND SHAREHOLDERS’ EQUITY</w:t>
            </w: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r>
      <w:tr>
        <w:trPr>
          <w:trHeight w:val="243"/>
        </w:trPr>
        <w:tc>
          <w:tcPr>
            <w:tcW w:w="3620" w:type="dxa"/>
            <w:vAlign w:val="bottom"/>
          </w:tcPr>
          <w:p>
            <w:pPr>
              <w:ind w:left="20"/>
              <w:spacing w:after="0"/>
              <w:rPr>
                <w:sz w:val="20"/>
                <w:szCs w:val="20"/>
                <w:color w:val="auto"/>
              </w:rPr>
            </w:pPr>
            <w:r>
              <w:rPr>
                <w:rFonts w:ascii="Arial" w:cs="Arial" w:eastAsia="Arial" w:hAnsi="Arial"/>
                <w:sz w:val="18"/>
                <w:szCs w:val="18"/>
                <w:color w:val="auto"/>
              </w:rPr>
              <w:t>Current liabilities:</w:t>
            </w:r>
          </w:p>
        </w:tc>
        <w:tc>
          <w:tcPr>
            <w:tcW w:w="46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20" w:type="dxa"/>
            <w:vAlign w:val="bottom"/>
          </w:tcPr>
          <w:p>
            <w:pPr>
              <w:spacing w:after="0"/>
              <w:rPr>
                <w:sz w:val="21"/>
                <w:szCs w:val="21"/>
                <w:color w:val="auto"/>
              </w:rPr>
            </w:pPr>
          </w:p>
        </w:tc>
      </w:tr>
      <w:tr>
        <w:trPr>
          <w:trHeight w:val="27"/>
        </w:trPr>
        <w:tc>
          <w:tcPr>
            <w:tcW w:w="3620" w:type="dxa"/>
            <w:vAlign w:val="bottom"/>
          </w:tcPr>
          <w:p>
            <w:pPr>
              <w:spacing w:after="0"/>
              <w:rPr>
                <w:sz w:val="2"/>
                <w:szCs w:val="2"/>
                <w:color w:val="auto"/>
              </w:rPr>
            </w:pPr>
          </w:p>
        </w:tc>
        <w:tc>
          <w:tcPr>
            <w:tcW w:w="46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362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Accounts payable</w:t>
            </w:r>
          </w:p>
        </w:tc>
        <w:tc>
          <w:tcPr>
            <w:tcW w:w="4860" w:type="dxa"/>
            <w:vAlign w:val="bottom"/>
            <w:tcBorders>
              <w:bottom w:val="single" w:sz="8" w:color="CCEEFF"/>
            </w:tcBorders>
            <w:gridSpan w:val="2"/>
            <w:shd w:val="clear" w:color="auto" w:fill="CCEEFF"/>
          </w:tcPr>
          <w:p>
            <w:pPr>
              <w:jc w:val="right"/>
              <w:ind w:right="70"/>
              <w:spacing w:after="0"/>
              <w:rPr>
                <w:sz w:val="20"/>
                <w:szCs w:val="20"/>
                <w:color w:val="auto"/>
              </w:rPr>
            </w:pPr>
            <w:r>
              <w:rPr>
                <w:rFonts w:ascii="Arial" w:cs="Arial" w:eastAsia="Arial" w:hAnsi="Arial"/>
                <w:sz w:val="18"/>
                <w:szCs w:val="18"/>
                <w:color w:val="auto"/>
              </w:rPr>
              <w:t>$</w:t>
            </w: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238,537</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213,747</w:t>
            </w:r>
          </w:p>
        </w:tc>
      </w:tr>
      <w:tr>
        <w:trPr>
          <w:trHeight w:val="243"/>
        </w:trPr>
        <w:tc>
          <w:tcPr>
            <w:tcW w:w="3620" w:type="dxa"/>
            <w:vAlign w:val="bottom"/>
          </w:tcPr>
          <w:p>
            <w:pPr>
              <w:ind w:left="340"/>
              <w:spacing w:after="0"/>
              <w:rPr>
                <w:sz w:val="20"/>
                <w:szCs w:val="20"/>
                <w:color w:val="auto"/>
              </w:rPr>
            </w:pPr>
            <w:r>
              <w:rPr>
                <w:rFonts w:ascii="Arial" w:cs="Arial" w:eastAsia="Arial" w:hAnsi="Arial"/>
                <w:sz w:val="18"/>
                <w:szCs w:val="18"/>
                <w:color w:val="auto"/>
              </w:rPr>
              <w:t>Accrued liabilities</w:t>
            </w:r>
          </w:p>
        </w:tc>
        <w:tc>
          <w:tcPr>
            <w:tcW w:w="46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406,804</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346,639</w:t>
            </w:r>
          </w:p>
        </w:tc>
      </w:tr>
      <w:tr>
        <w:trPr>
          <w:trHeight w:val="27"/>
        </w:trPr>
        <w:tc>
          <w:tcPr>
            <w:tcW w:w="3620" w:type="dxa"/>
            <w:vAlign w:val="bottom"/>
          </w:tcPr>
          <w:p>
            <w:pPr>
              <w:spacing w:after="0"/>
              <w:rPr>
                <w:sz w:val="2"/>
                <w:szCs w:val="2"/>
                <w:color w:val="auto"/>
              </w:rPr>
            </w:pPr>
          </w:p>
        </w:tc>
        <w:tc>
          <w:tcPr>
            <w:tcW w:w="46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362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Accrued employee compensation</w:t>
            </w:r>
          </w:p>
        </w:tc>
        <w:tc>
          <w:tcPr>
            <w:tcW w:w="46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131,241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149,780</w:t>
            </w:r>
          </w:p>
        </w:tc>
      </w:tr>
      <w:tr>
        <w:trPr>
          <w:trHeight w:val="243"/>
        </w:trPr>
        <w:tc>
          <w:tcPr>
            <w:tcW w:w="3620" w:type="dxa"/>
            <w:vAlign w:val="bottom"/>
          </w:tcPr>
          <w:p>
            <w:pPr>
              <w:ind w:left="340"/>
              <w:spacing w:after="0"/>
              <w:rPr>
                <w:sz w:val="20"/>
                <w:szCs w:val="20"/>
                <w:color w:val="auto"/>
              </w:rPr>
            </w:pPr>
            <w:r>
              <w:rPr>
                <w:rFonts w:ascii="Arial" w:cs="Arial" w:eastAsia="Arial" w:hAnsi="Arial"/>
                <w:sz w:val="18"/>
                <w:szCs w:val="18"/>
                <w:color w:val="auto"/>
              </w:rPr>
              <w:t>Short-term debt</w:t>
            </w:r>
          </w:p>
        </w:tc>
        <w:tc>
          <w:tcPr>
            <w:tcW w:w="46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448,248</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7"/>
        </w:trPr>
        <w:tc>
          <w:tcPr>
            <w:tcW w:w="3620" w:type="dxa"/>
            <w:vAlign w:val="bottom"/>
            <w:tcBorders>
              <w:bottom w:val="single" w:sz="8" w:color="CCEEFF"/>
            </w:tcBorders>
          </w:tcPr>
          <w:p>
            <w:pPr>
              <w:spacing w:after="0"/>
              <w:rPr>
                <w:sz w:val="2"/>
                <w:szCs w:val="2"/>
                <w:color w:val="auto"/>
              </w:rPr>
            </w:pPr>
          </w:p>
        </w:tc>
        <w:tc>
          <w:tcPr>
            <w:tcW w:w="460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r>
      <w:tr>
        <w:trPr>
          <w:trHeight w:val="244"/>
        </w:trPr>
        <w:tc>
          <w:tcPr>
            <w:tcW w:w="362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Total current liabilities</w:t>
            </w:r>
          </w:p>
        </w:tc>
        <w:tc>
          <w:tcPr>
            <w:tcW w:w="46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1,224,830</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710,166</w:t>
            </w:r>
          </w:p>
        </w:tc>
      </w:tr>
      <w:tr>
        <w:trPr>
          <w:trHeight w:val="243"/>
        </w:trPr>
        <w:tc>
          <w:tcPr>
            <w:tcW w:w="3620" w:type="dxa"/>
            <w:vAlign w:val="bottom"/>
          </w:tcPr>
          <w:p>
            <w:pPr>
              <w:ind w:left="20"/>
              <w:spacing w:after="0"/>
              <w:rPr>
                <w:sz w:val="20"/>
                <w:szCs w:val="20"/>
                <w:color w:val="auto"/>
              </w:rPr>
            </w:pPr>
            <w:r>
              <w:rPr>
                <w:rFonts w:ascii="Arial" w:cs="Arial" w:eastAsia="Arial" w:hAnsi="Arial"/>
                <w:sz w:val="18"/>
                <w:szCs w:val="18"/>
                <w:color w:val="auto"/>
              </w:rPr>
              <w:t>Long-term debt</w:t>
            </w:r>
          </w:p>
        </w:tc>
        <w:tc>
          <w:tcPr>
            <w:tcW w:w="46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992,436</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1,439,024</w:t>
            </w:r>
          </w:p>
        </w:tc>
      </w:tr>
      <w:tr>
        <w:trPr>
          <w:trHeight w:val="27"/>
        </w:trPr>
        <w:tc>
          <w:tcPr>
            <w:tcW w:w="3620" w:type="dxa"/>
            <w:vAlign w:val="bottom"/>
          </w:tcPr>
          <w:p>
            <w:pPr>
              <w:spacing w:after="0"/>
              <w:rPr>
                <w:sz w:val="2"/>
                <w:szCs w:val="2"/>
                <w:color w:val="auto"/>
              </w:rPr>
            </w:pPr>
          </w:p>
        </w:tc>
        <w:tc>
          <w:tcPr>
            <w:tcW w:w="46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70"/>
        </w:trPr>
        <w:tc>
          <w:tcPr>
            <w:tcW w:w="36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Other non-current liabilities</w:t>
            </w:r>
          </w:p>
        </w:tc>
        <w:tc>
          <w:tcPr>
            <w:tcW w:w="460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291,679</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305,465</w:t>
            </w:r>
          </w:p>
        </w:tc>
      </w:tr>
      <w:tr>
        <w:trPr>
          <w:trHeight w:val="237"/>
        </w:trPr>
        <w:tc>
          <w:tcPr>
            <w:tcW w:w="3620" w:type="dxa"/>
            <w:vAlign w:val="bottom"/>
          </w:tcPr>
          <w:p>
            <w:pPr>
              <w:ind w:left="660"/>
              <w:spacing w:after="0"/>
              <w:rPr>
                <w:sz w:val="20"/>
                <w:szCs w:val="20"/>
                <w:color w:val="auto"/>
              </w:rPr>
            </w:pPr>
            <w:r>
              <w:rPr>
                <w:rFonts w:ascii="Arial" w:cs="Arial" w:eastAsia="Arial" w:hAnsi="Arial"/>
                <w:sz w:val="18"/>
                <w:szCs w:val="18"/>
                <w:color w:val="auto"/>
              </w:rPr>
              <w:t>Total liabilities</w:t>
            </w:r>
          </w:p>
        </w:tc>
        <w:tc>
          <w:tcPr>
            <w:tcW w:w="460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2,508,945</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2,454,655</w:t>
            </w:r>
          </w:p>
        </w:tc>
      </w:tr>
      <w:tr>
        <w:trPr>
          <w:trHeight w:val="27"/>
        </w:trPr>
        <w:tc>
          <w:tcPr>
            <w:tcW w:w="3620" w:type="dxa"/>
            <w:vAlign w:val="bottom"/>
            <w:tcBorders>
              <w:bottom w:val="single" w:sz="8" w:color="CCEEFF"/>
            </w:tcBorders>
          </w:tcPr>
          <w:p>
            <w:pPr>
              <w:spacing w:after="0"/>
              <w:rPr>
                <w:sz w:val="2"/>
                <w:szCs w:val="2"/>
                <w:color w:val="auto"/>
              </w:rPr>
            </w:pPr>
          </w:p>
        </w:tc>
        <w:tc>
          <w:tcPr>
            <w:tcW w:w="460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r>
      <w:tr>
        <w:trPr>
          <w:trHeight w:val="230"/>
        </w:trPr>
        <w:tc>
          <w:tcPr>
            <w:tcW w:w="36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Commitments and contingencies (Note 10)</w:t>
            </w:r>
          </w:p>
        </w:tc>
        <w:tc>
          <w:tcPr>
            <w:tcW w:w="4600" w:type="dxa"/>
            <w:vAlign w:val="bottom"/>
            <w:tcBorders>
              <w:bottom w:val="single" w:sz="8" w:color="CCEEFF"/>
            </w:tcBorders>
            <w:shd w:val="clear" w:color="auto" w:fill="CCEEFF"/>
          </w:tcPr>
          <w:p>
            <w:pPr>
              <w:spacing w:after="0"/>
              <w:rPr>
                <w:sz w:val="20"/>
                <w:szCs w:val="20"/>
                <w:color w:val="auto"/>
              </w:rPr>
            </w:pPr>
          </w:p>
        </w:tc>
        <w:tc>
          <w:tcPr>
            <w:tcW w:w="260" w:type="dxa"/>
            <w:vAlign w:val="bottom"/>
            <w:tcBorders>
              <w:bottom w:val="single" w:sz="8" w:color="CCEEFF"/>
            </w:tcBorders>
            <w:shd w:val="clear" w:color="auto" w:fill="CCEEFF"/>
          </w:tcPr>
          <w:p>
            <w:pPr>
              <w:spacing w:after="0"/>
              <w:rPr>
                <w:sz w:val="20"/>
                <w:szCs w:val="20"/>
                <w:color w:val="auto"/>
              </w:rPr>
            </w:pPr>
          </w:p>
        </w:tc>
        <w:tc>
          <w:tcPr>
            <w:tcW w:w="120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spacing w:after="0"/>
              <w:rPr>
                <w:sz w:val="20"/>
                <w:szCs w:val="20"/>
                <w:color w:val="auto"/>
              </w:rPr>
            </w:pPr>
          </w:p>
        </w:tc>
      </w:tr>
      <w:tr>
        <w:trPr>
          <w:trHeight w:val="243"/>
        </w:trPr>
        <w:tc>
          <w:tcPr>
            <w:tcW w:w="3620" w:type="dxa"/>
            <w:vAlign w:val="bottom"/>
          </w:tcPr>
          <w:p>
            <w:pPr>
              <w:ind w:left="20"/>
              <w:spacing w:after="0"/>
              <w:rPr>
                <w:sz w:val="20"/>
                <w:szCs w:val="20"/>
                <w:color w:val="auto"/>
              </w:rPr>
            </w:pPr>
            <w:r>
              <w:rPr>
                <w:rFonts w:ascii="Arial" w:cs="Arial" w:eastAsia="Arial" w:hAnsi="Arial"/>
                <w:sz w:val="18"/>
                <w:szCs w:val="18"/>
                <w:color w:val="auto"/>
              </w:rPr>
              <w:t>Shareholders’ equity:</w:t>
            </w:r>
          </w:p>
        </w:tc>
        <w:tc>
          <w:tcPr>
            <w:tcW w:w="46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20" w:type="dxa"/>
            <w:vAlign w:val="bottom"/>
          </w:tcPr>
          <w:p>
            <w:pPr>
              <w:spacing w:after="0"/>
              <w:rPr>
                <w:sz w:val="21"/>
                <w:szCs w:val="21"/>
                <w:color w:val="auto"/>
              </w:rPr>
            </w:pPr>
          </w:p>
        </w:tc>
      </w:tr>
      <w:tr>
        <w:trPr>
          <w:trHeight w:val="27"/>
        </w:trPr>
        <w:tc>
          <w:tcPr>
            <w:tcW w:w="3620" w:type="dxa"/>
            <w:vAlign w:val="bottom"/>
          </w:tcPr>
          <w:p>
            <w:pPr>
              <w:spacing w:after="0"/>
              <w:rPr>
                <w:sz w:val="2"/>
                <w:szCs w:val="2"/>
                <w:color w:val="auto"/>
              </w:rPr>
            </w:pPr>
          </w:p>
        </w:tc>
        <w:tc>
          <w:tcPr>
            <w:tcW w:w="46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70"/>
        </w:trPr>
        <w:tc>
          <w:tcPr>
            <w:tcW w:w="3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Common shares, $0.002 par value</w:t>
            </w:r>
          </w:p>
        </w:tc>
        <w:tc>
          <w:tcPr>
            <w:tcW w:w="4600" w:type="dxa"/>
            <w:vAlign w:val="bottom"/>
            <w:shd w:val="clear" w:color="auto" w:fill="CCEEFF"/>
          </w:tcPr>
          <w:p>
            <w:pPr>
              <w:spacing w:after="0"/>
              <w:rPr>
                <w:sz w:val="23"/>
                <w:szCs w:val="23"/>
                <w:color w:val="auto"/>
              </w:rPr>
            </w:pPr>
          </w:p>
        </w:tc>
        <w:tc>
          <w:tcPr>
            <w:tcW w:w="260" w:type="dxa"/>
            <w:vAlign w:val="bottom"/>
            <w:shd w:val="clear" w:color="auto" w:fill="CCEEFF"/>
          </w:tcPr>
          <w:p>
            <w:pPr>
              <w:spacing w:after="0"/>
              <w:rPr>
                <w:sz w:val="23"/>
                <w:szCs w:val="23"/>
                <w:color w:val="auto"/>
              </w:rPr>
            </w:pPr>
          </w:p>
        </w:tc>
        <w:tc>
          <w:tcPr>
            <w:tcW w:w="1200" w:type="dxa"/>
            <w:vAlign w:val="bottom"/>
            <w:shd w:val="clear" w:color="auto" w:fill="CCEEFF"/>
          </w:tcPr>
          <w:p>
            <w:pPr>
              <w:jc w:val="right"/>
              <w:ind w:right="11"/>
              <w:spacing w:after="0"/>
              <w:rPr>
                <w:sz w:val="20"/>
                <w:szCs w:val="20"/>
                <w:color w:val="auto"/>
              </w:rPr>
            </w:pPr>
            <w:r>
              <w:rPr>
                <w:rFonts w:ascii="Arial" w:cs="Arial" w:eastAsia="Arial" w:hAnsi="Arial"/>
                <w:sz w:val="18"/>
                <w:szCs w:val="18"/>
                <w:color w:val="auto"/>
              </w:rPr>
              <w:t>1,340</w:t>
            </w:r>
          </w:p>
        </w:tc>
        <w:tc>
          <w:tcPr>
            <w:tcW w:w="100" w:type="dxa"/>
            <w:vAlign w:val="bottom"/>
            <w:shd w:val="clear" w:color="auto" w:fill="CCEEFF"/>
          </w:tcPr>
          <w:p>
            <w:pPr>
              <w:spacing w:after="0"/>
              <w:rPr>
                <w:sz w:val="23"/>
                <w:szCs w:val="23"/>
                <w:color w:val="auto"/>
              </w:rPr>
            </w:pPr>
          </w:p>
        </w:tc>
        <w:tc>
          <w:tcPr>
            <w:tcW w:w="240" w:type="dxa"/>
            <w:vAlign w:val="bottom"/>
            <w:shd w:val="clear" w:color="auto" w:fill="CCEEFF"/>
          </w:tcPr>
          <w:p>
            <w:pPr>
              <w:spacing w:after="0"/>
              <w:rPr>
                <w:sz w:val="23"/>
                <w:szCs w:val="23"/>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1,328</w:t>
            </w:r>
          </w:p>
        </w:tc>
      </w:tr>
      <w:tr>
        <w:trPr>
          <w:trHeight w:val="243"/>
        </w:trPr>
        <w:tc>
          <w:tcPr>
            <w:tcW w:w="3620" w:type="dxa"/>
            <w:vAlign w:val="bottom"/>
          </w:tcPr>
          <w:p>
            <w:pPr>
              <w:ind w:left="340"/>
              <w:spacing w:after="0"/>
              <w:rPr>
                <w:sz w:val="20"/>
                <w:szCs w:val="20"/>
                <w:color w:val="auto"/>
              </w:rPr>
            </w:pPr>
            <w:r>
              <w:rPr>
                <w:rFonts w:ascii="Arial" w:cs="Arial" w:eastAsia="Arial" w:hAnsi="Arial"/>
                <w:sz w:val="18"/>
                <w:szCs w:val="18"/>
                <w:color w:val="auto"/>
              </w:rPr>
              <w:t>Additional paid-in capital</w:t>
            </w:r>
          </w:p>
        </w:tc>
        <w:tc>
          <w:tcPr>
            <w:tcW w:w="46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6,225,242</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6,135,939</w:t>
            </w:r>
          </w:p>
        </w:tc>
      </w:tr>
      <w:tr>
        <w:trPr>
          <w:trHeight w:val="27"/>
        </w:trPr>
        <w:tc>
          <w:tcPr>
            <w:tcW w:w="3620" w:type="dxa"/>
            <w:vAlign w:val="bottom"/>
          </w:tcPr>
          <w:p>
            <w:pPr>
              <w:spacing w:after="0"/>
              <w:rPr>
                <w:sz w:val="2"/>
                <w:szCs w:val="2"/>
                <w:color w:val="auto"/>
              </w:rPr>
            </w:pPr>
          </w:p>
        </w:tc>
        <w:tc>
          <w:tcPr>
            <w:tcW w:w="46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362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w w:val="95"/>
              </w:rPr>
              <w:t>Accumulated other comprehensive income</w:t>
            </w:r>
          </w:p>
        </w:tc>
        <w:tc>
          <w:tcPr>
            <w:tcW w:w="46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450</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43"/>
        </w:trPr>
        <w:tc>
          <w:tcPr>
            <w:tcW w:w="3620" w:type="dxa"/>
            <w:vAlign w:val="bottom"/>
          </w:tcPr>
          <w:p>
            <w:pPr>
              <w:ind w:left="340"/>
              <w:spacing w:after="0"/>
              <w:rPr>
                <w:sz w:val="20"/>
                <w:szCs w:val="20"/>
                <w:color w:val="auto"/>
              </w:rPr>
            </w:pPr>
            <w:r>
              <w:rPr>
                <w:rFonts w:ascii="Arial" w:cs="Arial" w:eastAsia="Arial" w:hAnsi="Arial"/>
                <w:sz w:val="18"/>
                <w:szCs w:val="18"/>
                <w:color w:val="auto"/>
              </w:rPr>
              <w:t>Retained earnings</w:t>
            </w:r>
          </w:p>
        </w:tc>
        <w:tc>
          <w:tcPr>
            <w:tcW w:w="46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2,190,505</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2,541,313</w:t>
            </w:r>
          </w:p>
        </w:tc>
      </w:tr>
      <w:tr>
        <w:trPr>
          <w:trHeight w:val="27"/>
        </w:trPr>
        <w:tc>
          <w:tcPr>
            <w:tcW w:w="3620" w:type="dxa"/>
            <w:vAlign w:val="bottom"/>
            <w:tcBorders>
              <w:bottom w:val="single" w:sz="8" w:color="CCEEFF"/>
            </w:tcBorders>
          </w:tcPr>
          <w:p>
            <w:pPr>
              <w:spacing w:after="0"/>
              <w:rPr>
                <w:sz w:val="2"/>
                <w:szCs w:val="2"/>
                <w:color w:val="auto"/>
              </w:rPr>
            </w:pPr>
          </w:p>
        </w:tc>
        <w:tc>
          <w:tcPr>
            <w:tcW w:w="460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r>
      <w:tr>
        <w:trPr>
          <w:trHeight w:val="264"/>
        </w:trPr>
        <w:tc>
          <w:tcPr>
            <w:tcW w:w="362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Total shareholders’ equity</w:t>
            </w:r>
          </w:p>
        </w:tc>
        <w:tc>
          <w:tcPr>
            <w:tcW w:w="460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8,417,537</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8,678,580</w:t>
            </w:r>
          </w:p>
        </w:tc>
      </w:tr>
      <w:tr>
        <w:trPr>
          <w:trHeight w:val="263"/>
        </w:trPr>
        <w:tc>
          <w:tcPr>
            <w:tcW w:w="3620" w:type="dxa"/>
            <w:vAlign w:val="bottom"/>
          </w:tcPr>
          <w:p>
            <w:pPr>
              <w:ind w:left="660"/>
              <w:spacing w:after="0"/>
              <w:rPr>
                <w:sz w:val="20"/>
                <w:szCs w:val="20"/>
                <w:color w:val="auto"/>
              </w:rPr>
            </w:pPr>
            <w:r>
              <w:rPr>
                <w:rFonts w:ascii="Arial" w:cs="Arial" w:eastAsia="Arial" w:hAnsi="Arial"/>
                <w:sz w:val="18"/>
                <w:szCs w:val="18"/>
                <w:color w:val="auto"/>
                <w:w w:val="93"/>
              </w:rPr>
              <w:t>Total liabilities and shareholders’ equity</w:t>
            </w:r>
          </w:p>
        </w:tc>
        <w:tc>
          <w:tcPr>
            <w:tcW w:w="4600" w:type="dxa"/>
            <w:vAlign w:val="bottom"/>
          </w:tcPr>
          <w:p>
            <w:pPr>
              <w:spacing w:after="0"/>
              <w:rPr>
                <w:sz w:val="22"/>
                <w:szCs w:val="22"/>
                <w:color w:val="auto"/>
              </w:rPr>
            </w:pPr>
          </w:p>
        </w:tc>
        <w:tc>
          <w:tcPr>
            <w:tcW w:w="260" w:type="dxa"/>
            <w:vAlign w:val="bottom"/>
            <w:tcBorders>
              <w:top w:val="single" w:sz="8" w:color="auto"/>
              <w:bottom w:val="single" w:sz="8" w:color="auto"/>
            </w:tcBorders>
          </w:tcPr>
          <w:p>
            <w:pPr>
              <w:jc w:val="right"/>
              <w:ind w:right="70"/>
              <w:spacing w:after="0"/>
              <w:rPr>
                <w:sz w:val="20"/>
                <w:szCs w:val="20"/>
                <w:color w:val="auto"/>
              </w:rPr>
            </w:pPr>
            <w:r>
              <w:rPr>
                <w:rFonts w:ascii="Arial" w:cs="Arial" w:eastAsia="Arial" w:hAnsi="Arial"/>
                <w:sz w:val="18"/>
                <w:szCs w:val="18"/>
                <w:color w:val="auto"/>
                <w:w w:val="79"/>
              </w:rPr>
              <w:t>$</w:t>
            </w:r>
          </w:p>
        </w:tc>
        <w:tc>
          <w:tcPr>
            <w:tcW w:w="1200" w:type="dxa"/>
            <w:vAlign w:val="bottom"/>
            <w:tcBorders>
              <w:top w:val="single" w:sz="8" w:color="auto"/>
              <w:bottom w:val="single" w:sz="8" w:color="auto"/>
            </w:tcBorders>
          </w:tcPr>
          <w:p>
            <w:pPr>
              <w:jc w:val="right"/>
              <w:ind w:right="11"/>
              <w:spacing w:after="0"/>
              <w:rPr>
                <w:sz w:val="20"/>
                <w:szCs w:val="20"/>
                <w:color w:val="auto"/>
              </w:rPr>
            </w:pPr>
            <w:r>
              <w:rPr>
                <w:rFonts w:ascii="Arial" w:cs="Arial" w:eastAsia="Arial" w:hAnsi="Arial"/>
                <w:sz w:val="18"/>
                <w:szCs w:val="18"/>
                <w:color w:val="auto"/>
              </w:rPr>
              <w:t>10,926,482</w:t>
            </w:r>
          </w:p>
        </w:tc>
        <w:tc>
          <w:tcPr>
            <w:tcW w:w="100" w:type="dxa"/>
            <w:vAlign w:val="bottom"/>
          </w:tcPr>
          <w:p>
            <w:pPr>
              <w:spacing w:after="0"/>
              <w:rPr>
                <w:sz w:val="22"/>
                <w:szCs w:val="22"/>
                <w:color w:val="auto"/>
              </w:rPr>
            </w:pPr>
          </w:p>
        </w:tc>
        <w:tc>
          <w:tcPr>
            <w:tcW w:w="240" w:type="dxa"/>
            <w:vAlign w:val="bottom"/>
            <w:tcBorders>
              <w:top w:val="single" w:sz="8" w:color="auto"/>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11,133,235</w:t>
            </w:r>
          </w:p>
        </w:tc>
      </w:tr>
      <w:tr>
        <w:trPr>
          <w:trHeight w:val="20"/>
        </w:trPr>
        <w:tc>
          <w:tcPr>
            <w:tcW w:w="3620" w:type="dxa"/>
            <w:vAlign w:val="bottom"/>
          </w:tcPr>
          <w:p>
            <w:pPr>
              <w:spacing w:after="0" w:line="20" w:lineRule="exact"/>
              <w:rPr>
                <w:sz w:val="1"/>
                <w:szCs w:val="1"/>
                <w:color w:val="auto"/>
              </w:rPr>
            </w:pPr>
          </w:p>
        </w:tc>
        <w:tc>
          <w:tcPr>
            <w:tcW w:w="460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r>
    </w:tbl>
    <w:p>
      <w:pPr>
        <w:spacing w:after="0" w:line="14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00" w:lineRule="exact"/>
        <w:rPr>
          <w:sz w:val="20"/>
          <w:szCs w:val="20"/>
          <w:color w:val="auto"/>
        </w:rPr>
      </w:pPr>
    </w:p>
    <w:p>
      <w:pPr>
        <w:spacing w:after="0" w:line="36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 w:name="page4"/>
    <w:bookmarkEnd w:id="3"/>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jc w:val="center"/>
        <w:spacing w:after="0" w:line="266" w:lineRule="auto"/>
        <w:rPr>
          <w:sz w:val="20"/>
          <w:szCs w:val="20"/>
          <w:color w:val="auto"/>
        </w:rPr>
      </w:pPr>
      <w:r>
        <w:rPr>
          <w:rFonts w:ascii="Arial" w:cs="Arial" w:eastAsia="Arial" w:hAnsi="Arial"/>
          <w:sz w:val="18"/>
          <w:szCs w:val="18"/>
          <w:b w:val="1"/>
          <w:bCs w:val="1"/>
          <w:color w:val="auto"/>
        </w:rPr>
        <w:t>MARVELL TECHNOLOGY GROUP LTD. UNAUDITED CONDENSED CONSOLIDATED STATEMENTS OF OPERATIONS (In thousands, except per share amounts)</w:t>
      </w:r>
    </w:p>
    <w:p>
      <w:pPr>
        <w:spacing w:after="0" w:line="19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4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2740" w:type="dxa"/>
            <w:vAlign w:val="bottom"/>
            <w:tcBorders>
              <w:bottom w:val="single" w:sz="8" w:color="auto"/>
            </w:tcBorders>
            <w:gridSpan w:val="4"/>
          </w:tcPr>
          <w:p>
            <w:pPr>
              <w:jc w:val="right"/>
              <w:ind w:right="752"/>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720" w:type="dxa"/>
            <w:vAlign w:val="bottom"/>
            <w:tcBorders>
              <w:bottom w:val="single" w:sz="8" w:color="auto"/>
            </w:tcBorders>
            <w:gridSpan w:val="4"/>
          </w:tcPr>
          <w:p>
            <w:pPr>
              <w:jc w:val="right"/>
              <w:ind w:right="852"/>
              <w:spacing w:after="0"/>
              <w:rPr>
                <w:sz w:val="20"/>
                <w:szCs w:val="20"/>
                <w:color w:val="auto"/>
              </w:rPr>
            </w:pPr>
            <w:r>
              <w:rPr>
                <w:rFonts w:ascii="Arial" w:cs="Arial" w:eastAsia="Arial" w:hAnsi="Arial"/>
                <w:sz w:val="14"/>
                <w:szCs w:val="14"/>
                <w:b w:val="1"/>
                <w:bCs w:val="1"/>
                <w:color w:val="auto"/>
              </w:rPr>
              <w:t>Six Months Ended</w:t>
            </w:r>
          </w:p>
        </w:tc>
      </w:tr>
      <w:tr>
        <w:trPr>
          <w:trHeight w:val="152"/>
        </w:trPr>
        <w:tc>
          <w:tcPr>
            <w:tcW w:w="51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30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1,</w:t>
            </w:r>
          </w:p>
        </w:tc>
        <w:tc>
          <w:tcPr>
            <w:tcW w:w="260" w:type="dxa"/>
            <w:vAlign w:val="bottom"/>
          </w:tcPr>
          <w:p>
            <w:pPr>
              <w:spacing w:after="0"/>
              <w:rPr>
                <w:sz w:val="13"/>
                <w:szCs w:val="13"/>
                <w:color w:val="auto"/>
              </w:rPr>
            </w:pPr>
          </w:p>
        </w:tc>
        <w:tc>
          <w:tcPr>
            <w:tcW w:w="128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3,</w:t>
            </w:r>
          </w:p>
        </w:tc>
        <w:tc>
          <w:tcPr>
            <w:tcW w:w="280" w:type="dxa"/>
            <w:vAlign w:val="bottom"/>
          </w:tcPr>
          <w:p>
            <w:pPr>
              <w:spacing w:after="0"/>
              <w:rPr>
                <w:sz w:val="13"/>
                <w:szCs w:val="13"/>
                <w:color w:val="auto"/>
              </w:rPr>
            </w:pPr>
          </w:p>
        </w:tc>
        <w:tc>
          <w:tcPr>
            <w:tcW w:w="128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1,</w:t>
            </w:r>
          </w:p>
        </w:tc>
        <w:tc>
          <w:tcPr>
            <w:tcW w:w="260" w:type="dxa"/>
            <w:vAlign w:val="bottom"/>
          </w:tcPr>
          <w:p>
            <w:pPr>
              <w:spacing w:after="0"/>
              <w:rPr>
                <w:sz w:val="13"/>
                <w:szCs w:val="13"/>
                <w:color w:val="auto"/>
              </w:rPr>
            </w:pPr>
          </w:p>
        </w:tc>
        <w:tc>
          <w:tcPr>
            <w:tcW w:w="1180" w:type="dxa"/>
            <w:vAlign w:val="bottom"/>
          </w:tcPr>
          <w:p>
            <w:pPr>
              <w:jc w:val="right"/>
              <w:ind w:right="352"/>
              <w:spacing w:after="0" w:line="153" w:lineRule="exact"/>
              <w:rPr>
                <w:sz w:val="20"/>
                <w:szCs w:val="20"/>
                <w:color w:val="auto"/>
              </w:rPr>
            </w:pPr>
            <w:r>
              <w:rPr>
                <w:rFonts w:ascii="Arial" w:cs="Arial" w:eastAsia="Arial" w:hAnsi="Arial"/>
                <w:sz w:val="14"/>
                <w:szCs w:val="14"/>
                <w:b w:val="1"/>
                <w:bCs w:val="1"/>
                <w:color w:val="auto"/>
              </w:rPr>
              <w:t>August 3,</w:t>
            </w:r>
          </w:p>
        </w:tc>
      </w:tr>
      <w:tr>
        <w:trPr>
          <w:trHeight w:val="192"/>
        </w:trPr>
        <w:tc>
          <w:tcPr>
            <w:tcW w:w="514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92"/>
              <w:spacing w:after="0"/>
              <w:rPr>
                <w:sz w:val="20"/>
                <w:szCs w:val="20"/>
                <w:color w:val="auto"/>
              </w:rPr>
            </w:pPr>
            <w:r>
              <w:rPr>
                <w:rFonts w:ascii="Arial" w:cs="Arial" w:eastAsia="Arial" w:hAnsi="Arial"/>
                <w:sz w:val="14"/>
                <w:szCs w:val="14"/>
                <w:b w:val="1"/>
                <w:bCs w:val="1"/>
                <w:color w:val="auto"/>
              </w:rPr>
              <w:t>2020</w:t>
            </w:r>
          </w:p>
        </w:tc>
        <w:tc>
          <w:tcPr>
            <w:tcW w:w="12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92"/>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92"/>
              <w:spacing w:after="0"/>
              <w:rPr>
                <w:sz w:val="20"/>
                <w:szCs w:val="20"/>
                <w:color w:val="auto"/>
              </w:rPr>
            </w:pPr>
            <w:r>
              <w:rPr>
                <w:rFonts w:ascii="Arial" w:cs="Arial" w:eastAsia="Arial" w:hAnsi="Arial"/>
                <w:sz w:val="14"/>
                <w:szCs w:val="14"/>
                <w:b w:val="1"/>
                <w:bCs w:val="1"/>
                <w:color w:val="auto"/>
              </w:rPr>
              <w:t>2020</w:t>
            </w:r>
          </w:p>
        </w:tc>
        <w:tc>
          <w:tcPr>
            <w:tcW w:w="12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92"/>
              <w:spacing w:after="0"/>
              <w:rPr>
                <w:sz w:val="20"/>
                <w:szCs w:val="20"/>
                <w:color w:val="auto"/>
              </w:rPr>
            </w:pPr>
            <w:r>
              <w:rPr>
                <w:rFonts w:ascii="Arial" w:cs="Arial" w:eastAsia="Arial" w:hAnsi="Arial"/>
                <w:sz w:val="14"/>
                <w:szCs w:val="14"/>
                <w:b w:val="1"/>
                <w:bCs w:val="1"/>
                <w:color w:val="auto"/>
              </w:rPr>
              <w:t>2019</w:t>
            </w:r>
          </w:p>
        </w:tc>
      </w:tr>
      <w:tr>
        <w:trPr>
          <w:trHeight w:val="249"/>
        </w:trPr>
        <w:tc>
          <w:tcPr>
            <w:tcW w:w="51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727,297</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656,568</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1,420,938</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1,319,020</w:t>
            </w:r>
          </w:p>
        </w:tc>
      </w:tr>
      <w:tr>
        <w:trPr>
          <w:trHeight w:val="243"/>
        </w:trPr>
        <w:tc>
          <w:tcPr>
            <w:tcW w:w="5140" w:type="dxa"/>
            <w:vAlign w:val="bottom"/>
          </w:tcPr>
          <w:p>
            <w:pPr>
              <w:ind w:left="20"/>
              <w:spacing w:after="0"/>
              <w:rPr>
                <w:sz w:val="20"/>
                <w:szCs w:val="20"/>
                <w:color w:val="auto"/>
              </w:rPr>
            </w:pPr>
            <w:r>
              <w:rPr>
                <w:rFonts w:ascii="Arial" w:cs="Arial" w:eastAsia="Arial" w:hAnsi="Arial"/>
                <w:sz w:val="18"/>
                <w:szCs w:val="18"/>
                <w:color w:val="auto"/>
              </w:rPr>
              <w:t>Cost of goods sold</w:t>
            </w:r>
          </w:p>
        </w:tc>
        <w:tc>
          <w:tcPr>
            <w:tcW w:w="26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368,041</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80" w:type="dxa"/>
            <w:vAlign w:val="bottom"/>
          </w:tcPr>
          <w:p>
            <w:pPr>
              <w:jc w:val="right"/>
              <w:ind w:right="12"/>
              <w:spacing w:after="0"/>
              <w:rPr>
                <w:sz w:val="20"/>
                <w:szCs w:val="20"/>
                <w:color w:val="auto"/>
              </w:rPr>
            </w:pPr>
            <w:r>
              <w:rPr>
                <w:rFonts w:ascii="Arial" w:cs="Arial" w:eastAsia="Arial" w:hAnsi="Arial"/>
                <w:sz w:val="18"/>
                <w:szCs w:val="18"/>
                <w:color w:val="auto"/>
              </w:rPr>
              <w:t>305,866</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734,780</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606,890</w:t>
            </w:r>
          </w:p>
        </w:tc>
      </w:tr>
      <w:tr>
        <w:trPr>
          <w:trHeight w:val="27"/>
        </w:trPr>
        <w:tc>
          <w:tcPr>
            <w:tcW w:w="514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r>
      <w:tr>
        <w:trPr>
          <w:trHeight w:val="263"/>
        </w:trPr>
        <w:tc>
          <w:tcPr>
            <w:tcW w:w="51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Gross profit</w:t>
            </w:r>
          </w:p>
        </w:tc>
        <w:tc>
          <w:tcPr>
            <w:tcW w:w="26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359,256</w:t>
            </w:r>
          </w:p>
        </w:tc>
        <w:tc>
          <w:tcPr>
            <w:tcW w:w="12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350,702</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spacing w:after="0"/>
              <w:rPr>
                <w:sz w:val="22"/>
                <w:szCs w:val="22"/>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686,158</w:t>
            </w:r>
          </w:p>
        </w:tc>
        <w:tc>
          <w:tcPr>
            <w:tcW w:w="12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712,130</w:t>
            </w:r>
          </w:p>
        </w:tc>
      </w:tr>
      <w:tr>
        <w:trPr>
          <w:trHeight w:val="223"/>
        </w:trPr>
        <w:tc>
          <w:tcPr>
            <w:tcW w:w="5140" w:type="dxa"/>
            <w:vAlign w:val="bottom"/>
          </w:tcPr>
          <w:p>
            <w:pPr>
              <w:ind w:left="20"/>
              <w:spacing w:after="0"/>
              <w:rPr>
                <w:sz w:val="20"/>
                <w:szCs w:val="20"/>
                <w:color w:val="auto"/>
              </w:rPr>
            </w:pPr>
            <w:r>
              <w:rPr>
                <w:rFonts w:ascii="Arial" w:cs="Arial" w:eastAsia="Arial" w:hAnsi="Arial"/>
                <w:sz w:val="18"/>
                <w:szCs w:val="18"/>
                <w:color w:val="auto"/>
              </w:rPr>
              <w:t>Operating expenses:</w:t>
            </w:r>
          </w:p>
        </w:tc>
        <w:tc>
          <w:tcPr>
            <w:tcW w:w="260" w:type="dxa"/>
            <w:vAlign w:val="bottom"/>
            <w:tcBorders>
              <w:top w:val="single" w:sz="8" w:color="auto"/>
            </w:tcBorders>
          </w:tcPr>
          <w:p>
            <w:pPr>
              <w:spacing w:after="0"/>
              <w:rPr>
                <w:sz w:val="19"/>
                <w:szCs w:val="19"/>
                <w:color w:val="auto"/>
              </w:rPr>
            </w:pPr>
          </w:p>
        </w:tc>
        <w:tc>
          <w:tcPr>
            <w:tcW w:w="1180" w:type="dxa"/>
            <w:vAlign w:val="bottom"/>
            <w:tcBorders>
              <w:top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Borders>
              <w:top w:val="single" w:sz="8" w:color="auto"/>
            </w:tcBorders>
          </w:tcPr>
          <w:p>
            <w:pPr>
              <w:spacing w:after="0"/>
              <w:rPr>
                <w:sz w:val="19"/>
                <w:szCs w:val="19"/>
                <w:color w:val="auto"/>
              </w:rPr>
            </w:pPr>
          </w:p>
        </w:tc>
        <w:tc>
          <w:tcPr>
            <w:tcW w:w="118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280" w:type="dxa"/>
            <w:vAlign w:val="bottom"/>
            <w:tcBorders>
              <w:top w:val="single" w:sz="8" w:color="auto"/>
            </w:tcBorders>
          </w:tcPr>
          <w:p>
            <w:pPr>
              <w:spacing w:after="0"/>
              <w:rPr>
                <w:sz w:val="19"/>
                <w:szCs w:val="19"/>
                <w:color w:val="auto"/>
              </w:rPr>
            </w:pPr>
          </w:p>
        </w:tc>
        <w:tc>
          <w:tcPr>
            <w:tcW w:w="1160" w:type="dxa"/>
            <w:vAlign w:val="bottom"/>
            <w:tcBorders>
              <w:top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Borders>
              <w:top w:val="single" w:sz="8" w:color="auto"/>
            </w:tcBorders>
          </w:tcPr>
          <w:p>
            <w:pPr>
              <w:spacing w:after="0"/>
              <w:rPr>
                <w:sz w:val="19"/>
                <w:szCs w:val="19"/>
                <w:color w:val="auto"/>
              </w:rPr>
            </w:pPr>
          </w:p>
        </w:tc>
        <w:tc>
          <w:tcPr>
            <w:tcW w:w="1180" w:type="dxa"/>
            <w:vAlign w:val="bottom"/>
            <w:tcBorders>
              <w:top w:val="single" w:sz="8" w:color="auto"/>
            </w:tcBorders>
          </w:tcPr>
          <w:p>
            <w:pPr>
              <w:spacing w:after="0"/>
              <w:rPr>
                <w:sz w:val="19"/>
                <w:szCs w:val="19"/>
                <w:color w:val="auto"/>
              </w:rPr>
            </w:pPr>
          </w:p>
        </w:tc>
      </w:tr>
      <w:tr>
        <w:trPr>
          <w:trHeight w:val="27"/>
        </w:trPr>
        <w:tc>
          <w:tcPr>
            <w:tcW w:w="51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Research and development</w:t>
            </w:r>
          </w:p>
        </w:tc>
        <w:tc>
          <w:tcPr>
            <w:tcW w:w="26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277,139</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266,354</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556,723</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533,221</w:t>
            </w:r>
          </w:p>
        </w:tc>
      </w:tr>
      <w:tr>
        <w:trPr>
          <w:trHeight w:val="243"/>
        </w:trPr>
        <w:tc>
          <w:tcPr>
            <w:tcW w:w="5140" w:type="dxa"/>
            <w:vAlign w:val="bottom"/>
          </w:tcPr>
          <w:p>
            <w:pPr>
              <w:ind w:left="340"/>
              <w:spacing w:after="0"/>
              <w:rPr>
                <w:sz w:val="20"/>
                <w:szCs w:val="20"/>
                <w:color w:val="auto"/>
              </w:rPr>
            </w:pPr>
            <w:r>
              <w:rPr>
                <w:rFonts w:ascii="Arial" w:cs="Arial" w:eastAsia="Arial" w:hAnsi="Arial"/>
                <w:sz w:val="18"/>
                <w:szCs w:val="18"/>
                <w:color w:val="auto"/>
              </w:rPr>
              <w:t>Selling, general and administrative</w:t>
            </w:r>
          </w:p>
        </w:tc>
        <w:tc>
          <w:tcPr>
            <w:tcW w:w="26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112,794</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80" w:type="dxa"/>
            <w:vAlign w:val="bottom"/>
          </w:tcPr>
          <w:p>
            <w:pPr>
              <w:jc w:val="right"/>
              <w:ind w:right="12"/>
              <w:spacing w:after="0"/>
              <w:rPr>
                <w:sz w:val="20"/>
                <w:szCs w:val="20"/>
                <w:color w:val="auto"/>
              </w:rPr>
            </w:pPr>
            <w:r>
              <w:rPr>
                <w:rFonts w:ascii="Arial" w:cs="Arial" w:eastAsia="Arial" w:hAnsi="Arial"/>
                <w:sz w:val="18"/>
                <w:szCs w:val="18"/>
                <w:color w:val="auto"/>
              </w:rPr>
              <w:t>113,990</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234,821</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223,995</w:t>
            </w:r>
          </w:p>
        </w:tc>
      </w:tr>
      <w:tr>
        <w:trPr>
          <w:trHeight w:val="27"/>
        </w:trPr>
        <w:tc>
          <w:tcPr>
            <w:tcW w:w="51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70"/>
        </w:trPr>
        <w:tc>
          <w:tcPr>
            <w:tcW w:w="514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Restructuring related charges</w:t>
            </w:r>
          </w:p>
        </w:tc>
        <w:tc>
          <w:tcPr>
            <w:tcW w:w="26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120,590</w:t>
            </w:r>
          </w:p>
        </w:tc>
        <w:tc>
          <w:tcPr>
            <w:tcW w:w="12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16,586</w:t>
            </w:r>
          </w:p>
        </w:tc>
        <w:tc>
          <w:tcPr>
            <w:tcW w:w="10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141,877</w:t>
            </w:r>
          </w:p>
        </w:tc>
        <w:tc>
          <w:tcPr>
            <w:tcW w:w="12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22,268</w:t>
            </w:r>
          </w:p>
        </w:tc>
      </w:tr>
      <w:tr>
        <w:trPr>
          <w:trHeight w:val="237"/>
        </w:trPr>
        <w:tc>
          <w:tcPr>
            <w:tcW w:w="5140" w:type="dxa"/>
            <w:vAlign w:val="bottom"/>
          </w:tcPr>
          <w:p>
            <w:pPr>
              <w:ind w:left="660"/>
              <w:spacing w:after="0"/>
              <w:rPr>
                <w:sz w:val="20"/>
                <w:szCs w:val="20"/>
                <w:color w:val="auto"/>
              </w:rPr>
            </w:pPr>
            <w:r>
              <w:rPr>
                <w:rFonts w:ascii="Arial" w:cs="Arial" w:eastAsia="Arial" w:hAnsi="Arial"/>
                <w:sz w:val="18"/>
                <w:szCs w:val="18"/>
                <w:color w:val="auto"/>
              </w:rPr>
              <w:t>Total operating expenses</w:t>
            </w:r>
          </w:p>
        </w:tc>
        <w:tc>
          <w:tcPr>
            <w:tcW w:w="26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510,523</w:t>
            </w:r>
          </w:p>
        </w:tc>
        <w:tc>
          <w:tcPr>
            <w:tcW w:w="12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396,930</w:t>
            </w:r>
          </w:p>
        </w:tc>
        <w:tc>
          <w:tcPr>
            <w:tcW w:w="10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933,421</w:t>
            </w:r>
          </w:p>
        </w:tc>
        <w:tc>
          <w:tcPr>
            <w:tcW w:w="12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779,484</w:t>
            </w:r>
          </w:p>
        </w:tc>
      </w:tr>
      <w:tr>
        <w:trPr>
          <w:trHeight w:val="27"/>
        </w:trPr>
        <w:tc>
          <w:tcPr>
            <w:tcW w:w="514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r>
      <w:tr>
        <w:trPr>
          <w:trHeight w:val="243"/>
        </w:trPr>
        <w:tc>
          <w:tcPr>
            <w:tcW w:w="51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Operating loss</w:t>
            </w:r>
          </w:p>
        </w:tc>
        <w:tc>
          <w:tcPr>
            <w:tcW w:w="26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(151,267)</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(46,228)</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(247,263)</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(67,354)</w:t>
            </w:r>
          </w:p>
        </w:tc>
      </w:tr>
      <w:tr>
        <w:trPr>
          <w:trHeight w:val="243"/>
        </w:trPr>
        <w:tc>
          <w:tcPr>
            <w:tcW w:w="5140" w:type="dxa"/>
            <w:vAlign w:val="bottom"/>
          </w:tcPr>
          <w:p>
            <w:pPr>
              <w:ind w:left="340"/>
              <w:spacing w:after="0"/>
              <w:rPr>
                <w:sz w:val="20"/>
                <w:szCs w:val="20"/>
                <w:color w:val="auto"/>
              </w:rPr>
            </w:pPr>
            <w:r>
              <w:rPr>
                <w:rFonts w:ascii="Arial" w:cs="Arial" w:eastAsia="Arial" w:hAnsi="Arial"/>
                <w:sz w:val="18"/>
                <w:szCs w:val="18"/>
                <w:color w:val="auto"/>
              </w:rPr>
              <w:t>Interest income</w:t>
            </w:r>
          </w:p>
        </w:tc>
        <w:tc>
          <w:tcPr>
            <w:tcW w:w="26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577</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80" w:type="dxa"/>
            <w:vAlign w:val="bottom"/>
          </w:tcPr>
          <w:p>
            <w:pPr>
              <w:jc w:val="right"/>
              <w:ind w:right="12"/>
              <w:spacing w:after="0"/>
              <w:rPr>
                <w:sz w:val="20"/>
                <w:szCs w:val="20"/>
                <w:color w:val="auto"/>
              </w:rPr>
            </w:pPr>
            <w:r>
              <w:rPr>
                <w:rFonts w:ascii="Arial" w:cs="Arial" w:eastAsia="Arial" w:hAnsi="Arial"/>
                <w:sz w:val="18"/>
                <w:szCs w:val="18"/>
                <w:color w:val="auto"/>
              </w:rPr>
              <w:t>1,077</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1,635</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2,345</w:t>
            </w:r>
          </w:p>
        </w:tc>
      </w:tr>
      <w:tr>
        <w:trPr>
          <w:trHeight w:val="27"/>
        </w:trPr>
        <w:tc>
          <w:tcPr>
            <w:tcW w:w="51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Interest expense</w:t>
            </w:r>
          </w:p>
        </w:tc>
        <w:tc>
          <w:tcPr>
            <w:tcW w:w="26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(15,635)</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(20,531)</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(32,465)</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(41,734)</w:t>
            </w:r>
          </w:p>
        </w:tc>
      </w:tr>
      <w:tr>
        <w:trPr>
          <w:trHeight w:val="243"/>
        </w:trPr>
        <w:tc>
          <w:tcPr>
            <w:tcW w:w="5140" w:type="dxa"/>
            <w:vAlign w:val="bottom"/>
          </w:tcPr>
          <w:p>
            <w:pPr>
              <w:ind w:left="340"/>
              <w:spacing w:after="0"/>
              <w:rPr>
                <w:sz w:val="20"/>
                <w:szCs w:val="20"/>
                <w:color w:val="auto"/>
              </w:rPr>
            </w:pPr>
            <w:r>
              <w:rPr>
                <w:rFonts w:ascii="Arial" w:cs="Arial" w:eastAsia="Arial" w:hAnsi="Arial"/>
                <w:sz w:val="18"/>
                <w:szCs w:val="18"/>
                <w:color w:val="auto"/>
              </w:rPr>
              <w:t>Other income (loss), net</w:t>
            </w:r>
          </w:p>
        </w:tc>
        <w:tc>
          <w:tcPr>
            <w:tcW w:w="26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(440)</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(2,197)</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3,314</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(2,313)</w:t>
            </w:r>
          </w:p>
        </w:tc>
      </w:tr>
      <w:tr>
        <w:trPr>
          <w:trHeight w:val="27"/>
        </w:trPr>
        <w:tc>
          <w:tcPr>
            <w:tcW w:w="514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r>
      <w:tr>
        <w:trPr>
          <w:trHeight w:val="263"/>
        </w:trPr>
        <w:tc>
          <w:tcPr>
            <w:tcW w:w="514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Interest and other income (loss), net</w:t>
            </w:r>
          </w:p>
        </w:tc>
        <w:tc>
          <w:tcPr>
            <w:tcW w:w="26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(15,498)</w:t>
            </w:r>
          </w:p>
        </w:tc>
        <w:tc>
          <w:tcPr>
            <w:tcW w:w="12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(21,651)</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spacing w:after="0"/>
              <w:rPr>
                <w:sz w:val="22"/>
                <w:szCs w:val="22"/>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(27,516)</w:t>
            </w:r>
          </w:p>
        </w:tc>
        <w:tc>
          <w:tcPr>
            <w:tcW w:w="12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(41,702)</w:t>
            </w:r>
          </w:p>
        </w:tc>
      </w:tr>
      <w:tr>
        <w:trPr>
          <w:trHeight w:val="237"/>
        </w:trPr>
        <w:tc>
          <w:tcPr>
            <w:tcW w:w="5140" w:type="dxa"/>
            <w:vAlign w:val="bottom"/>
          </w:tcPr>
          <w:p>
            <w:pPr>
              <w:ind w:left="20"/>
              <w:spacing w:after="0"/>
              <w:rPr>
                <w:sz w:val="20"/>
                <w:szCs w:val="20"/>
                <w:color w:val="auto"/>
              </w:rPr>
            </w:pPr>
            <w:r>
              <w:rPr>
                <w:rFonts w:ascii="Arial" w:cs="Arial" w:eastAsia="Arial" w:hAnsi="Arial"/>
                <w:sz w:val="18"/>
                <w:szCs w:val="18"/>
                <w:color w:val="auto"/>
              </w:rPr>
              <w:t>Loss before income taxes</w:t>
            </w:r>
          </w:p>
        </w:tc>
        <w:tc>
          <w:tcPr>
            <w:tcW w:w="26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(166,765)</w:t>
            </w:r>
          </w:p>
        </w:tc>
        <w:tc>
          <w:tcPr>
            <w:tcW w:w="12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(67,879)</w:t>
            </w:r>
          </w:p>
        </w:tc>
        <w:tc>
          <w:tcPr>
            <w:tcW w:w="10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(274,779)</w:t>
            </w:r>
          </w:p>
        </w:tc>
        <w:tc>
          <w:tcPr>
            <w:tcW w:w="12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(109,056)</w:t>
            </w:r>
          </w:p>
        </w:tc>
      </w:tr>
      <w:tr>
        <w:trPr>
          <w:trHeight w:val="27"/>
        </w:trPr>
        <w:tc>
          <w:tcPr>
            <w:tcW w:w="51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70"/>
        </w:trPr>
        <w:tc>
          <w:tcPr>
            <w:tcW w:w="51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Provision for income taxes</w:t>
            </w:r>
          </w:p>
        </w:tc>
        <w:tc>
          <w:tcPr>
            <w:tcW w:w="26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(8,872)</w:t>
            </w:r>
          </w:p>
        </w:tc>
        <w:tc>
          <w:tcPr>
            <w:tcW w:w="12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(10,548)</w:t>
            </w:r>
          </w:p>
        </w:tc>
        <w:tc>
          <w:tcPr>
            <w:tcW w:w="10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(3,853)</w:t>
            </w:r>
          </w:p>
        </w:tc>
        <w:tc>
          <w:tcPr>
            <w:tcW w:w="12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(3,275)</w:t>
            </w:r>
          </w:p>
        </w:tc>
      </w:tr>
      <w:tr>
        <w:trPr>
          <w:trHeight w:val="236"/>
        </w:trPr>
        <w:tc>
          <w:tcPr>
            <w:tcW w:w="5140" w:type="dxa"/>
            <w:vAlign w:val="bottom"/>
          </w:tcPr>
          <w:p>
            <w:pPr>
              <w:ind w:left="20"/>
              <w:spacing w:after="0"/>
              <w:rPr>
                <w:sz w:val="20"/>
                <w:szCs w:val="20"/>
                <w:color w:val="auto"/>
              </w:rPr>
            </w:pPr>
            <w:r>
              <w:rPr>
                <w:rFonts w:ascii="Arial" w:cs="Arial" w:eastAsia="Arial" w:hAnsi="Arial"/>
                <w:sz w:val="18"/>
                <w:szCs w:val="18"/>
                <w:color w:val="auto"/>
              </w:rPr>
              <w:t>Net loss</w:t>
            </w:r>
          </w:p>
        </w:tc>
        <w:tc>
          <w:tcPr>
            <w:tcW w:w="260" w:type="dxa"/>
            <w:vAlign w:val="bottom"/>
            <w:tcBorders>
              <w:top w:val="single" w:sz="8" w:color="auto"/>
              <w:bottom w:val="single" w:sz="8" w:color="auto"/>
            </w:tcBorders>
          </w:tcPr>
          <w:p>
            <w:pPr>
              <w:jc w:val="right"/>
              <w:ind w:right="70"/>
              <w:spacing w:after="0"/>
              <w:rPr>
                <w:sz w:val="20"/>
                <w:szCs w:val="20"/>
                <w:color w:val="auto"/>
              </w:rPr>
            </w:pPr>
            <w:r>
              <w:rPr>
                <w:rFonts w:ascii="Arial" w:cs="Arial" w:eastAsia="Arial" w:hAnsi="Arial"/>
                <w:sz w:val="18"/>
                <w:szCs w:val="18"/>
                <w:color w:val="auto"/>
                <w:w w:val="79"/>
              </w:rPr>
              <w:t>$</w:t>
            </w:r>
          </w:p>
        </w:tc>
        <w:tc>
          <w:tcPr>
            <w:tcW w:w="1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(157,893)</w:t>
            </w:r>
          </w:p>
        </w:tc>
        <w:tc>
          <w:tcPr>
            <w:tcW w:w="120" w:type="dxa"/>
            <w:vAlign w:val="bottom"/>
          </w:tcPr>
          <w:p>
            <w:pPr>
              <w:spacing w:after="0"/>
              <w:rPr>
                <w:sz w:val="20"/>
                <w:szCs w:val="20"/>
                <w:color w:val="auto"/>
              </w:rPr>
            </w:pPr>
          </w:p>
        </w:tc>
        <w:tc>
          <w:tcPr>
            <w:tcW w:w="260" w:type="dxa"/>
            <w:vAlign w:val="bottom"/>
            <w:tcBorders>
              <w:top w:val="single" w:sz="8" w:color="auto"/>
              <w:bottom w:val="single" w:sz="8" w:color="auto"/>
            </w:tcBorders>
          </w:tcPr>
          <w:p>
            <w:pPr>
              <w:jc w:val="right"/>
              <w:ind w:right="70"/>
              <w:spacing w:after="0"/>
              <w:rPr>
                <w:sz w:val="20"/>
                <w:szCs w:val="20"/>
                <w:color w:val="auto"/>
              </w:rPr>
            </w:pPr>
            <w:r>
              <w:rPr>
                <w:rFonts w:ascii="Arial" w:cs="Arial" w:eastAsia="Arial" w:hAnsi="Arial"/>
                <w:sz w:val="18"/>
                <w:szCs w:val="18"/>
                <w:color w:val="auto"/>
                <w:w w:val="79"/>
              </w:rPr>
              <w:t>$</w:t>
            </w:r>
          </w:p>
        </w:tc>
        <w:tc>
          <w:tcPr>
            <w:tcW w:w="1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(57,331)</w:t>
            </w:r>
          </w:p>
        </w:tc>
        <w:tc>
          <w:tcPr>
            <w:tcW w:w="100" w:type="dxa"/>
            <w:vAlign w:val="bottom"/>
          </w:tcPr>
          <w:p>
            <w:pPr>
              <w:spacing w:after="0"/>
              <w:rPr>
                <w:sz w:val="20"/>
                <w:szCs w:val="20"/>
                <w:color w:val="auto"/>
              </w:rPr>
            </w:pPr>
          </w:p>
        </w:tc>
        <w:tc>
          <w:tcPr>
            <w:tcW w:w="280" w:type="dxa"/>
            <w:vAlign w:val="bottom"/>
            <w:tcBorders>
              <w:top w:val="single" w:sz="8" w:color="auto"/>
              <w:bottom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(270,926)</w:t>
            </w:r>
          </w:p>
        </w:tc>
        <w:tc>
          <w:tcPr>
            <w:tcW w:w="120" w:type="dxa"/>
            <w:vAlign w:val="bottom"/>
          </w:tcPr>
          <w:p>
            <w:pPr>
              <w:spacing w:after="0"/>
              <w:rPr>
                <w:sz w:val="20"/>
                <w:szCs w:val="20"/>
                <w:color w:val="auto"/>
              </w:rPr>
            </w:pPr>
          </w:p>
        </w:tc>
        <w:tc>
          <w:tcPr>
            <w:tcW w:w="260" w:type="dxa"/>
            <w:vAlign w:val="bottom"/>
            <w:tcBorders>
              <w:top w:val="single" w:sz="8" w:color="auto"/>
              <w:bottom w:val="single" w:sz="8" w:color="auto"/>
            </w:tcBorders>
          </w:tcPr>
          <w:p>
            <w:pPr>
              <w:jc w:val="right"/>
              <w:ind w:right="70"/>
              <w:spacing w:after="0"/>
              <w:rPr>
                <w:sz w:val="20"/>
                <w:szCs w:val="20"/>
                <w:color w:val="auto"/>
              </w:rPr>
            </w:pPr>
            <w:r>
              <w:rPr>
                <w:rFonts w:ascii="Arial" w:cs="Arial" w:eastAsia="Arial" w:hAnsi="Arial"/>
                <w:sz w:val="18"/>
                <w:szCs w:val="18"/>
                <w:color w:val="auto"/>
                <w:w w:val="79"/>
              </w:rPr>
              <w:t>$</w:t>
            </w:r>
          </w:p>
        </w:tc>
        <w:tc>
          <w:tcPr>
            <w:tcW w:w="1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(105,781)</w:t>
            </w:r>
          </w:p>
        </w:tc>
      </w:tr>
      <w:tr>
        <w:trPr>
          <w:trHeight w:val="20"/>
        </w:trPr>
        <w:tc>
          <w:tcPr>
            <w:tcW w:w="5140" w:type="dxa"/>
            <w:vAlign w:val="bottom"/>
            <w:tcBorders>
              <w:bottom w:val="single" w:sz="8" w:color="CCEEFF"/>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r>
      <w:tr>
        <w:trPr>
          <w:trHeight w:val="237"/>
        </w:trPr>
        <w:tc>
          <w:tcPr>
            <w:tcW w:w="514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118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118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116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1180" w:type="dxa"/>
            <w:vAlign w:val="bottom"/>
            <w:shd w:val="clear" w:color="auto" w:fill="CCEEFF"/>
          </w:tcPr>
          <w:p>
            <w:pPr>
              <w:spacing w:after="0"/>
              <w:rPr>
                <w:sz w:val="20"/>
                <w:szCs w:val="20"/>
                <w:color w:val="auto"/>
              </w:rPr>
            </w:pPr>
          </w:p>
        </w:tc>
      </w:tr>
      <w:tr>
        <w:trPr>
          <w:trHeight w:val="270"/>
        </w:trPr>
        <w:tc>
          <w:tcPr>
            <w:tcW w:w="5140" w:type="dxa"/>
            <w:vAlign w:val="bottom"/>
          </w:tcPr>
          <w:p>
            <w:pPr>
              <w:ind w:left="20"/>
              <w:spacing w:after="0"/>
              <w:rPr>
                <w:sz w:val="20"/>
                <w:szCs w:val="20"/>
                <w:color w:val="auto"/>
              </w:rPr>
            </w:pPr>
            <w:r>
              <w:rPr>
                <w:rFonts w:ascii="Arial" w:cs="Arial" w:eastAsia="Arial" w:hAnsi="Arial"/>
                <w:sz w:val="18"/>
                <w:szCs w:val="18"/>
                <w:color w:val="auto"/>
              </w:rPr>
              <w:t>Net loss per share - basic</w:t>
            </w:r>
          </w:p>
        </w:tc>
        <w:tc>
          <w:tcPr>
            <w:tcW w:w="260" w:type="dxa"/>
            <w:vAlign w:val="bottom"/>
            <w:tcBorders>
              <w:bottom w:val="single" w:sz="8" w:color="auto"/>
            </w:tcBorders>
          </w:tcPr>
          <w:p>
            <w:pPr>
              <w:jc w:val="right"/>
              <w:ind w:right="70"/>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(0.24)</w:t>
            </w:r>
          </w:p>
        </w:tc>
        <w:tc>
          <w:tcPr>
            <w:tcW w:w="120" w:type="dxa"/>
            <w:vAlign w:val="bottom"/>
          </w:tcPr>
          <w:p>
            <w:pPr>
              <w:spacing w:after="0"/>
              <w:rPr>
                <w:sz w:val="23"/>
                <w:szCs w:val="23"/>
                <w:color w:val="auto"/>
              </w:rPr>
            </w:pPr>
          </w:p>
        </w:tc>
        <w:tc>
          <w:tcPr>
            <w:tcW w:w="260" w:type="dxa"/>
            <w:vAlign w:val="bottom"/>
            <w:tcBorders>
              <w:bottom w:val="single" w:sz="8" w:color="auto"/>
            </w:tcBorders>
          </w:tcPr>
          <w:p>
            <w:pPr>
              <w:jc w:val="right"/>
              <w:ind w:right="70"/>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(0.09)</w:t>
            </w:r>
          </w:p>
        </w:tc>
        <w:tc>
          <w:tcPr>
            <w:tcW w:w="100" w:type="dxa"/>
            <w:vAlign w:val="bottom"/>
          </w:tcPr>
          <w:p>
            <w:pPr>
              <w:spacing w:after="0"/>
              <w:rPr>
                <w:sz w:val="23"/>
                <w:szCs w:val="23"/>
                <w:color w:val="auto"/>
              </w:rPr>
            </w:pPr>
          </w:p>
        </w:tc>
        <w:tc>
          <w:tcPr>
            <w:tcW w:w="280" w:type="dxa"/>
            <w:vAlign w:val="bottom"/>
            <w:tcBorders>
              <w:bottom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(0.41)</w:t>
            </w:r>
          </w:p>
        </w:tc>
        <w:tc>
          <w:tcPr>
            <w:tcW w:w="120" w:type="dxa"/>
            <w:vAlign w:val="bottom"/>
          </w:tcPr>
          <w:p>
            <w:pPr>
              <w:spacing w:after="0"/>
              <w:rPr>
                <w:sz w:val="23"/>
                <w:szCs w:val="23"/>
                <w:color w:val="auto"/>
              </w:rPr>
            </w:pPr>
          </w:p>
        </w:tc>
        <w:tc>
          <w:tcPr>
            <w:tcW w:w="260" w:type="dxa"/>
            <w:vAlign w:val="bottom"/>
            <w:tcBorders>
              <w:bottom w:val="single" w:sz="8" w:color="auto"/>
            </w:tcBorders>
          </w:tcPr>
          <w:p>
            <w:pPr>
              <w:jc w:val="right"/>
              <w:ind w:right="70"/>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(0.16)</w:t>
            </w:r>
          </w:p>
        </w:tc>
      </w:tr>
      <w:tr>
        <w:trPr>
          <w:trHeight w:val="20"/>
        </w:trPr>
        <w:tc>
          <w:tcPr>
            <w:tcW w:w="5140" w:type="dxa"/>
            <w:vAlign w:val="bottom"/>
            <w:tcBorders>
              <w:bottom w:val="single" w:sz="8" w:color="CCEEFF"/>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r>
      <w:tr>
        <w:trPr>
          <w:trHeight w:val="237"/>
        </w:trPr>
        <w:tc>
          <w:tcPr>
            <w:tcW w:w="514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118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118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116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1180" w:type="dxa"/>
            <w:vAlign w:val="bottom"/>
            <w:shd w:val="clear" w:color="auto" w:fill="CCEEFF"/>
          </w:tcPr>
          <w:p>
            <w:pPr>
              <w:spacing w:after="0"/>
              <w:rPr>
                <w:sz w:val="20"/>
                <w:szCs w:val="20"/>
                <w:color w:val="auto"/>
              </w:rPr>
            </w:pPr>
          </w:p>
        </w:tc>
      </w:tr>
      <w:tr>
        <w:trPr>
          <w:trHeight w:val="270"/>
        </w:trPr>
        <w:tc>
          <w:tcPr>
            <w:tcW w:w="5140" w:type="dxa"/>
            <w:vAlign w:val="bottom"/>
          </w:tcPr>
          <w:p>
            <w:pPr>
              <w:ind w:left="20"/>
              <w:spacing w:after="0"/>
              <w:rPr>
                <w:sz w:val="20"/>
                <w:szCs w:val="20"/>
                <w:color w:val="auto"/>
              </w:rPr>
            </w:pPr>
            <w:r>
              <w:rPr>
                <w:rFonts w:ascii="Arial" w:cs="Arial" w:eastAsia="Arial" w:hAnsi="Arial"/>
                <w:sz w:val="18"/>
                <w:szCs w:val="18"/>
                <w:color w:val="auto"/>
              </w:rPr>
              <w:t>Net loss per share - diluted</w:t>
            </w:r>
          </w:p>
        </w:tc>
        <w:tc>
          <w:tcPr>
            <w:tcW w:w="260" w:type="dxa"/>
            <w:vAlign w:val="bottom"/>
            <w:tcBorders>
              <w:bottom w:val="single" w:sz="8" w:color="auto"/>
            </w:tcBorders>
          </w:tcPr>
          <w:p>
            <w:pPr>
              <w:jc w:val="right"/>
              <w:ind w:right="70"/>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(0.24)</w:t>
            </w:r>
          </w:p>
        </w:tc>
        <w:tc>
          <w:tcPr>
            <w:tcW w:w="120" w:type="dxa"/>
            <w:vAlign w:val="bottom"/>
          </w:tcPr>
          <w:p>
            <w:pPr>
              <w:spacing w:after="0"/>
              <w:rPr>
                <w:sz w:val="23"/>
                <w:szCs w:val="23"/>
                <w:color w:val="auto"/>
              </w:rPr>
            </w:pPr>
          </w:p>
        </w:tc>
        <w:tc>
          <w:tcPr>
            <w:tcW w:w="260" w:type="dxa"/>
            <w:vAlign w:val="bottom"/>
            <w:tcBorders>
              <w:bottom w:val="single" w:sz="8" w:color="auto"/>
            </w:tcBorders>
          </w:tcPr>
          <w:p>
            <w:pPr>
              <w:jc w:val="right"/>
              <w:ind w:right="70"/>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(0.09)</w:t>
            </w:r>
          </w:p>
        </w:tc>
        <w:tc>
          <w:tcPr>
            <w:tcW w:w="100" w:type="dxa"/>
            <w:vAlign w:val="bottom"/>
          </w:tcPr>
          <w:p>
            <w:pPr>
              <w:spacing w:after="0"/>
              <w:rPr>
                <w:sz w:val="23"/>
                <w:szCs w:val="23"/>
                <w:color w:val="auto"/>
              </w:rPr>
            </w:pPr>
          </w:p>
        </w:tc>
        <w:tc>
          <w:tcPr>
            <w:tcW w:w="280" w:type="dxa"/>
            <w:vAlign w:val="bottom"/>
            <w:tcBorders>
              <w:bottom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(0.41)</w:t>
            </w:r>
          </w:p>
        </w:tc>
        <w:tc>
          <w:tcPr>
            <w:tcW w:w="120" w:type="dxa"/>
            <w:vAlign w:val="bottom"/>
          </w:tcPr>
          <w:p>
            <w:pPr>
              <w:spacing w:after="0"/>
              <w:rPr>
                <w:sz w:val="23"/>
                <w:szCs w:val="23"/>
                <w:color w:val="auto"/>
              </w:rPr>
            </w:pPr>
          </w:p>
        </w:tc>
        <w:tc>
          <w:tcPr>
            <w:tcW w:w="260" w:type="dxa"/>
            <w:vAlign w:val="bottom"/>
            <w:tcBorders>
              <w:bottom w:val="single" w:sz="8" w:color="auto"/>
            </w:tcBorders>
          </w:tcPr>
          <w:p>
            <w:pPr>
              <w:jc w:val="right"/>
              <w:ind w:right="70"/>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(0.16)</w:t>
            </w:r>
          </w:p>
        </w:tc>
      </w:tr>
      <w:tr>
        <w:trPr>
          <w:trHeight w:val="20"/>
        </w:trPr>
        <w:tc>
          <w:tcPr>
            <w:tcW w:w="5140" w:type="dxa"/>
            <w:vAlign w:val="bottom"/>
            <w:tcBorders>
              <w:bottom w:val="single" w:sz="8" w:color="CCEEFF"/>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r>
      <w:tr>
        <w:trPr>
          <w:trHeight w:val="237"/>
        </w:trPr>
        <w:tc>
          <w:tcPr>
            <w:tcW w:w="514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118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118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116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1180" w:type="dxa"/>
            <w:vAlign w:val="bottom"/>
            <w:shd w:val="clear" w:color="auto" w:fill="CCEEFF"/>
          </w:tcPr>
          <w:p>
            <w:pPr>
              <w:spacing w:after="0"/>
              <w:rPr>
                <w:sz w:val="20"/>
                <w:szCs w:val="20"/>
                <w:color w:val="auto"/>
              </w:rPr>
            </w:pPr>
          </w:p>
        </w:tc>
      </w:tr>
      <w:tr>
        <w:trPr>
          <w:trHeight w:val="243"/>
        </w:trPr>
        <w:tc>
          <w:tcPr>
            <w:tcW w:w="5140" w:type="dxa"/>
            <w:vAlign w:val="bottom"/>
          </w:tcPr>
          <w:p>
            <w:pPr>
              <w:ind w:left="20"/>
              <w:spacing w:after="0"/>
              <w:rPr>
                <w:sz w:val="20"/>
                <w:szCs w:val="20"/>
                <w:color w:val="auto"/>
              </w:rPr>
            </w:pPr>
            <w:r>
              <w:rPr>
                <w:rFonts w:ascii="Arial" w:cs="Arial" w:eastAsia="Arial" w:hAnsi="Arial"/>
                <w:sz w:val="18"/>
                <w:szCs w:val="18"/>
                <w:color w:val="auto"/>
              </w:rPr>
              <w:t>Weighted-average shares:</w:t>
            </w:r>
          </w:p>
        </w:tc>
        <w:tc>
          <w:tcPr>
            <w:tcW w:w="26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80" w:type="dxa"/>
            <w:vAlign w:val="bottom"/>
          </w:tcPr>
          <w:p>
            <w:pPr>
              <w:spacing w:after="0"/>
              <w:rPr>
                <w:sz w:val="21"/>
                <w:szCs w:val="21"/>
                <w:color w:val="auto"/>
              </w:rPr>
            </w:pPr>
          </w:p>
        </w:tc>
      </w:tr>
      <w:tr>
        <w:trPr>
          <w:trHeight w:val="27"/>
        </w:trPr>
        <w:tc>
          <w:tcPr>
            <w:tcW w:w="51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95"/>
        </w:trPr>
        <w:tc>
          <w:tcPr>
            <w:tcW w:w="514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Basic</w:t>
            </w:r>
          </w:p>
        </w:tc>
        <w:tc>
          <w:tcPr>
            <w:tcW w:w="260" w:type="dxa"/>
            <w:vAlign w:val="bottom"/>
            <w:tcBorders>
              <w:bottom w:val="single" w:sz="8" w:color="auto"/>
            </w:tcBorders>
            <w:shd w:val="clear" w:color="auto" w:fill="CCEEFF"/>
          </w:tcPr>
          <w:p>
            <w:pPr>
              <w:spacing w:after="0"/>
              <w:rPr>
                <w:sz w:val="24"/>
                <w:szCs w:val="24"/>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667,574</w:t>
            </w:r>
          </w:p>
        </w:tc>
        <w:tc>
          <w:tcPr>
            <w:tcW w:w="120" w:type="dxa"/>
            <w:vAlign w:val="bottom"/>
            <w:tcBorders>
              <w:bottom w:val="single" w:sz="8" w:color="CCEEFF"/>
            </w:tcBorders>
            <w:shd w:val="clear" w:color="auto" w:fill="CCEEFF"/>
          </w:tcPr>
          <w:p>
            <w:pPr>
              <w:spacing w:after="0"/>
              <w:rPr>
                <w:sz w:val="24"/>
                <w:szCs w:val="24"/>
                <w:color w:val="auto"/>
              </w:rPr>
            </w:pPr>
          </w:p>
        </w:tc>
        <w:tc>
          <w:tcPr>
            <w:tcW w:w="260" w:type="dxa"/>
            <w:vAlign w:val="bottom"/>
            <w:tcBorders>
              <w:bottom w:val="single" w:sz="8" w:color="auto"/>
            </w:tcBorders>
            <w:shd w:val="clear" w:color="auto" w:fill="CCEEFF"/>
          </w:tcPr>
          <w:p>
            <w:pPr>
              <w:spacing w:after="0"/>
              <w:rPr>
                <w:sz w:val="24"/>
                <w:szCs w:val="24"/>
                <w:color w:val="auto"/>
              </w:rPr>
            </w:pPr>
          </w:p>
        </w:tc>
        <w:tc>
          <w:tcPr>
            <w:tcW w:w="118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rPr>
              <w:t>663,603</w:t>
            </w:r>
          </w:p>
        </w:tc>
        <w:tc>
          <w:tcPr>
            <w:tcW w:w="100" w:type="dxa"/>
            <w:vAlign w:val="bottom"/>
            <w:tcBorders>
              <w:bottom w:val="single" w:sz="8" w:color="CCEEFF"/>
            </w:tcBorders>
            <w:shd w:val="clear" w:color="auto" w:fill="CCEEFF"/>
          </w:tcPr>
          <w:p>
            <w:pPr>
              <w:spacing w:after="0"/>
              <w:rPr>
                <w:sz w:val="24"/>
                <w:szCs w:val="24"/>
                <w:color w:val="auto"/>
              </w:rPr>
            </w:pPr>
          </w:p>
        </w:tc>
        <w:tc>
          <w:tcPr>
            <w:tcW w:w="280" w:type="dxa"/>
            <w:vAlign w:val="bottom"/>
            <w:tcBorders>
              <w:bottom w:val="single" w:sz="8" w:color="auto"/>
            </w:tcBorders>
            <w:shd w:val="clear" w:color="auto" w:fill="CCEEFF"/>
          </w:tcPr>
          <w:p>
            <w:pPr>
              <w:spacing w:after="0"/>
              <w:rPr>
                <w:sz w:val="24"/>
                <w:szCs w:val="24"/>
                <w:color w:val="auto"/>
              </w:rPr>
            </w:pP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665,541</w:t>
            </w:r>
          </w:p>
        </w:tc>
        <w:tc>
          <w:tcPr>
            <w:tcW w:w="120" w:type="dxa"/>
            <w:vAlign w:val="bottom"/>
            <w:tcBorders>
              <w:bottom w:val="single" w:sz="8" w:color="CCEEFF"/>
            </w:tcBorders>
            <w:shd w:val="clear" w:color="auto" w:fill="CCEEFF"/>
          </w:tcPr>
          <w:p>
            <w:pPr>
              <w:spacing w:after="0"/>
              <w:rPr>
                <w:sz w:val="24"/>
                <w:szCs w:val="24"/>
                <w:color w:val="auto"/>
              </w:rPr>
            </w:pPr>
          </w:p>
        </w:tc>
        <w:tc>
          <w:tcPr>
            <w:tcW w:w="260" w:type="dxa"/>
            <w:vAlign w:val="bottom"/>
            <w:tcBorders>
              <w:bottom w:val="single" w:sz="8" w:color="auto"/>
            </w:tcBorders>
            <w:shd w:val="clear" w:color="auto" w:fill="CCEEFF"/>
          </w:tcPr>
          <w:p>
            <w:pPr>
              <w:spacing w:after="0"/>
              <w:rPr>
                <w:sz w:val="24"/>
                <w:szCs w:val="24"/>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661,280</w:t>
            </w:r>
          </w:p>
        </w:tc>
      </w:tr>
      <w:tr>
        <w:trPr>
          <w:trHeight w:val="20"/>
        </w:trPr>
        <w:tc>
          <w:tcPr>
            <w:tcW w:w="514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16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r>
      <w:tr>
        <w:trPr>
          <w:trHeight w:val="244"/>
        </w:trPr>
        <w:tc>
          <w:tcPr>
            <w:tcW w:w="5140" w:type="dxa"/>
            <w:vAlign w:val="bottom"/>
          </w:tcPr>
          <w:p>
            <w:pPr>
              <w:ind w:left="340"/>
              <w:spacing w:after="0"/>
              <w:rPr>
                <w:sz w:val="20"/>
                <w:szCs w:val="20"/>
                <w:color w:val="auto"/>
              </w:rPr>
            </w:pPr>
            <w:r>
              <w:rPr>
                <w:rFonts w:ascii="Arial" w:cs="Arial" w:eastAsia="Arial" w:hAnsi="Arial"/>
                <w:sz w:val="18"/>
                <w:szCs w:val="18"/>
                <w:color w:val="auto"/>
              </w:rPr>
              <w:t>Diluted</w:t>
            </w:r>
          </w:p>
        </w:tc>
        <w:tc>
          <w:tcPr>
            <w:tcW w:w="260" w:type="dxa"/>
            <w:vAlign w:val="bottom"/>
            <w:tcBorders>
              <w:bottom w:val="single" w:sz="8" w:color="auto"/>
            </w:tcBorders>
          </w:tcPr>
          <w:p>
            <w:pPr>
              <w:spacing w:after="0"/>
              <w:rPr>
                <w:sz w:val="21"/>
                <w:szCs w:val="21"/>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667,574</w:t>
            </w:r>
          </w:p>
        </w:tc>
        <w:tc>
          <w:tcPr>
            <w:tcW w:w="120" w:type="dxa"/>
            <w:vAlign w:val="bottom"/>
          </w:tcPr>
          <w:p>
            <w:pPr>
              <w:spacing w:after="0"/>
              <w:rPr>
                <w:sz w:val="21"/>
                <w:szCs w:val="21"/>
                <w:color w:val="auto"/>
              </w:rPr>
            </w:pPr>
          </w:p>
        </w:tc>
        <w:tc>
          <w:tcPr>
            <w:tcW w:w="260" w:type="dxa"/>
            <w:vAlign w:val="bottom"/>
            <w:tcBorders>
              <w:bottom w:val="single" w:sz="8" w:color="auto"/>
            </w:tcBorders>
          </w:tcPr>
          <w:p>
            <w:pPr>
              <w:spacing w:after="0"/>
              <w:rPr>
                <w:sz w:val="21"/>
                <w:szCs w:val="21"/>
                <w:color w:val="auto"/>
              </w:rPr>
            </w:pPr>
          </w:p>
        </w:tc>
        <w:tc>
          <w:tcPr>
            <w:tcW w:w="1180" w:type="dxa"/>
            <w:vAlign w:val="bottom"/>
            <w:tcBorders>
              <w:bottom w:val="single" w:sz="8" w:color="auto"/>
            </w:tcBorders>
          </w:tcPr>
          <w:p>
            <w:pPr>
              <w:jc w:val="right"/>
              <w:ind w:right="12"/>
              <w:spacing w:after="0"/>
              <w:rPr>
                <w:sz w:val="20"/>
                <w:szCs w:val="20"/>
                <w:color w:val="auto"/>
              </w:rPr>
            </w:pPr>
            <w:r>
              <w:rPr>
                <w:rFonts w:ascii="Arial" w:cs="Arial" w:eastAsia="Arial" w:hAnsi="Arial"/>
                <w:sz w:val="18"/>
                <w:szCs w:val="18"/>
                <w:color w:val="auto"/>
              </w:rPr>
              <w:t>663,603</w:t>
            </w:r>
          </w:p>
        </w:tc>
        <w:tc>
          <w:tcPr>
            <w:tcW w:w="100" w:type="dxa"/>
            <w:vAlign w:val="bottom"/>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665,541</w:t>
            </w:r>
          </w:p>
        </w:tc>
        <w:tc>
          <w:tcPr>
            <w:tcW w:w="120" w:type="dxa"/>
            <w:vAlign w:val="bottom"/>
          </w:tcPr>
          <w:p>
            <w:pPr>
              <w:spacing w:after="0"/>
              <w:rPr>
                <w:sz w:val="21"/>
                <w:szCs w:val="21"/>
                <w:color w:val="auto"/>
              </w:rPr>
            </w:pPr>
          </w:p>
        </w:tc>
        <w:tc>
          <w:tcPr>
            <w:tcW w:w="260" w:type="dxa"/>
            <w:vAlign w:val="bottom"/>
            <w:tcBorders>
              <w:bottom w:val="single" w:sz="8" w:color="auto"/>
            </w:tcBorders>
          </w:tcPr>
          <w:p>
            <w:pPr>
              <w:spacing w:after="0"/>
              <w:rPr>
                <w:sz w:val="21"/>
                <w:szCs w:val="21"/>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661,280</w:t>
            </w:r>
          </w:p>
        </w:tc>
      </w:tr>
      <w:tr>
        <w:trPr>
          <w:trHeight w:val="21"/>
        </w:trPr>
        <w:tc>
          <w:tcPr>
            <w:tcW w:w="514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r>
    </w:tbl>
    <w:p>
      <w:pPr>
        <w:spacing w:after="0" w:line="14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00" w:lineRule="exact"/>
        <w:rPr>
          <w:sz w:val="20"/>
          <w:szCs w:val="20"/>
          <w:color w:val="auto"/>
        </w:rPr>
      </w:pPr>
    </w:p>
    <w:p>
      <w:pPr>
        <w:spacing w:after="0" w:line="36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 w:name="page5"/>
    <w:bookmarkEnd w:id="4"/>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COMPREHENSIVE INCOME (LOSS)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4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2740" w:type="dxa"/>
            <w:vAlign w:val="bottom"/>
            <w:tcBorders>
              <w:bottom w:val="single" w:sz="8" w:color="auto"/>
            </w:tcBorders>
            <w:gridSpan w:val="4"/>
          </w:tcPr>
          <w:p>
            <w:pPr>
              <w:jc w:val="right"/>
              <w:ind w:right="756"/>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720" w:type="dxa"/>
            <w:vAlign w:val="bottom"/>
            <w:tcBorders>
              <w:bottom w:val="single" w:sz="8" w:color="auto"/>
            </w:tcBorders>
            <w:gridSpan w:val="4"/>
          </w:tcPr>
          <w:p>
            <w:pPr>
              <w:jc w:val="right"/>
              <w:ind w:right="856"/>
              <w:spacing w:after="0"/>
              <w:rPr>
                <w:sz w:val="20"/>
                <w:szCs w:val="20"/>
                <w:color w:val="auto"/>
              </w:rPr>
            </w:pPr>
            <w:r>
              <w:rPr>
                <w:rFonts w:ascii="Arial" w:cs="Arial" w:eastAsia="Arial" w:hAnsi="Arial"/>
                <w:sz w:val="14"/>
                <w:szCs w:val="14"/>
                <w:b w:val="1"/>
                <w:bCs w:val="1"/>
                <w:color w:val="auto"/>
              </w:rPr>
              <w:t>Six Months Ended</w:t>
            </w:r>
          </w:p>
        </w:tc>
      </w:tr>
      <w:tr>
        <w:trPr>
          <w:trHeight w:val="152"/>
        </w:trPr>
        <w:tc>
          <w:tcPr>
            <w:tcW w:w="51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30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1,</w:t>
            </w:r>
          </w:p>
        </w:tc>
        <w:tc>
          <w:tcPr>
            <w:tcW w:w="260" w:type="dxa"/>
            <w:vAlign w:val="bottom"/>
          </w:tcPr>
          <w:p>
            <w:pPr>
              <w:spacing w:after="0"/>
              <w:rPr>
                <w:sz w:val="13"/>
                <w:szCs w:val="13"/>
                <w:color w:val="auto"/>
              </w:rPr>
            </w:pPr>
          </w:p>
        </w:tc>
        <w:tc>
          <w:tcPr>
            <w:tcW w:w="128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3,</w:t>
            </w:r>
          </w:p>
        </w:tc>
        <w:tc>
          <w:tcPr>
            <w:tcW w:w="280" w:type="dxa"/>
            <w:vAlign w:val="bottom"/>
          </w:tcPr>
          <w:p>
            <w:pPr>
              <w:spacing w:after="0"/>
              <w:rPr>
                <w:sz w:val="13"/>
                <w:szCs w:val="13"/>
                <w:color w:val="auto"/>
              </w:rPr>
            </w:pPr>
          </w:p>
        </w:tc>
        <w:tc>
          <w:tcPr>
            <w:tcW w:w="128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1,</w:t>
            </w:r>
          </w:p>
        </w:tc>
        <w:tc>
          <w:tcPr>
            <w:tcW w:w="260" w:type="dxa"/>
            <w:vAlign w:val="bottom"/>
          </w:tcPr>
          <w:p>
            <w:pPr>
              <w:spacing w:after="0"/>
              <w:rPr>
                <w:sz w:val="13"/>
                <w:szCs w:val="13"/>
                <w:color w:val="auto"/>
              </w:rPr>
            </w:pPr>
          </w:p>
        </w:tc>
        <w:tc>
          <w:tcPr>
            <w:tcW w:w="1180" w:type="dxa"/>
            <w:vAlign w:val="bottom"/>
          </w:tcPr>
          <w:p>
            <w:pPr>
              <w:jc w:val="right"/>
              <w:ind w:right="356"/>
              <w:spacing w:after="0" w:line="153" w:lineRule="exact"/>
              <w:rPr>
                <w:sz w:val="20"/>
                <w:szCs w:val="20"/>
                <w:color w:val="auto"/>
              </w:rPr>
            </w:pPr>
            <w:r>
              <w:rPr>
                <w:rFonts w:ascii="Arial" w:cs="Arial" w:eastAsia="Arial" w:hAnsi="Arial"/>
                <w:sz w:val="14"/>
                <w:szCs w:val="14"/>
                <w:b w:val="1"/>
                <w:bCs w:val="1"/>
                <w:color w:val="auto"/>
              </w:rPr>
              <w:t>August 3,</w:t>
            </w:r>
          </w:p>
        </w:tc>
      </w:tr>
      <w:tr>
        <w:trPr>
          <w:trHeight w:val="192"/>
        </w:trPr>
        <w:tc>
          <w:tcPr>
            <w:tcW w:w="514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98"/>
              <w:spacing w:after="0"/>
              <w:rPr>
                <w:sz w:val="20"/>
                <w:szCs w:val="20"/>
                <w:color w:val="auto"/>
              </w:rPr>
            </w:pPr>
            <w:r>
              <w:rPr>
                <w:rFonts w:ascii="Arial" w:cs="Arial" w:eastAsia="Arial" w:hAnsi="Arial"/>
                <w:sz w:val="14"/>
                <w:szCs w:val="14"/>
                <w:b w:val="1"/>
                <w:bCs w:val="1"/>
                <w:color w:val="auto"/>
              </w:rPr>
              <w:t>2020</w:t>
            </w:r>
          </w:p>
        </w:tc>
        <w:tc>
          <w:tcPr>
            <w:tcW w:w="12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96"/>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98"/>
              <w:spacing w:after="0"/>
              <w:rPr>
                <w:sz w:val="20"/>
                <w:szCs w:val="20"/>
                <w:color w:val="auto"/>
              </w:rPr>
            </w:pPr>
            <w:r>
              <w:rPr>
                <w:rFonts w:ascii="Arial" w:cs="Arial" w:eastAsia="Arial" w:hAnsi="Arial"/>
                <w:sz w:val="14"/>
                <w:szCs w:val="14"/>
                <w:b w:val="1"/>
                <w:bCs w:val="1"/>
                <w:color w:val="auto"/>
              </w:rPr>
              <w:t>2020</w:t>
            </w:r>
          </w:p>
        </w:tc>
        <w:tc>
          <w:tcPr>
            <w:tcW w:w="12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96"/>
              <w:spacing w:after="0"/>
              <w:rPr>
                <w:sz w:val="20"/>
                <w:szCs w:val="20"/>
                <w:color w:val="auto"/>
              </w:rPr>
            </w:pPr>
            <w:r>
              <w:rPr>
                <w:rFonts w:ascii="Arial" w:cs="Arial" w:eastAsia="Arial" w:hAnsi="Arial"/>
                <w:sz w:val="14"/>
                <w:szCs w:val="14"/>
                <w:b w:val="1"/>
                <w:bCs w:val="1"/>
                <w:color w:val="auto"/>
              </w:rPr>
              <w:t>2019</w:t>
            </w:r>
          </w:p>
        </w:tc>
      </w:tr>
      <w:tr>
        <w:trPr>
          <w:trHeight w:val="250"/>
        </w:trPr>
        <w:tc>
          <w:tcPr>
            <w:tcW w:w="51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loss</w:t>
            </w: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(157,893)</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(57,331)</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(270,926)</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(105,781)</w:t>
            </w:r>
          </w:p>
        </w:tc>
      </w:tr>
      <w:tr>
        <w:trPr>
          <w:trHeight w:val="243"/>
        </w:trPr>
        <w:tc>
          <w:tcPr>
            <w:tcW w:w="5140" w:type="dxa"/>
            <w:vAlign w:val="bottom"/>
          </w:tcPr>
          <w:p>
            <w:pPr>
              <w:ind w:left="20"/>
              <w:spacing w:after="0"/>
              <w:rPr>
                <w:sz w:val="20"/>
                <w:szCs w:val="20"/>
                <w:color w:val="auto"/>
              </w:rPr>
            </w:pPr>
            <w:r>
              <w:rPr>
                <w:rFonts w:ascii="Arial" w:cs="Arial" w:eastAsia="Arial" w:hAnsi="Arial"/>
                <w:sz w:val="18"/>
                <w:szCs w:val="18"/>
                <w:color w:val="auto"/>
              </w:rPr>
              <w:t>Other comprehensive income, net of tax:</w:t>
            </w:r>
          </w:p>
        </w:tc>
        <w:tc>
          <w:tcPr>
            <w:tcW w:w="26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80" w:type="dxa"/>
            <w:vAlign w:val="bottom"/>
          </w:tcPr>
          <w:p>
            <w:pPr>
              <w:spacing w:after="0"/>
              <w:rPr>
                <w:sz w:val="21"/>
                <w:szCs w:val="21"/>
                <w:color w:val="auto"/>
              </w:rPr>
            </w:pPr>
          </w:p>
        </w:tc>
      </w:tr>
      <w:tr>
        <w:trPr>
          <w:trHeight w:val="27"/>
        </w:trPr>
        <w:tc>
          <w:tcPr>
            <w:tcW w:w="51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70"/>
        </w:trPr>
        <w:tc>
          <w:tcPr>
            <w:tcW w:w="514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Net change in unrealized gain (loss) on cash flow hedges</w:t>
            </w:r>
          </w:p>
        </w:tc>
        <w:tc>
          <w:tcPr>
            <w:tcW w:w="26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(418)</w:t>
            </w:r>
          </w:p>
        </w:tc>
        <w:tc>
          <w:tcPr>
            <w:tcW w:w="12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280" w:type="dxa"/>
            <w:vAlign w:val="bottom"/>
            <w:tcBorders>
              <w:bottom w:val="single" w:sz="8" w:color="CCEEFF"/>
            </w:tcBorders>
            <w:gridSpan w:val="2"/>
            <w:shd w:val="clear" w:color="auto" w:fill="CCEEFF"/>
          </w:tcPr>
          <w:p>
            <w:pPr>
              <w:ind w:left="900"/>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450</w:t>
            </w:r>
          </w:p>
        </w:tc>
        <w:tc>
          <w:tcPr>
            <w:tcW w:w="12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37"/>
        </w:trPr>
        <w:tc>
          <w:tcPr>
            <w:tcW w:w="5140" w:type="dxa"/>
            <w:vAlign w:val="bottom"/>
          </w:tcPr>
          <w:p>
            <w:pPr>
              <w:ind w:left="660"/>
              <w:spacing w:after="0"/>
              <w:rPr>
                <w:sz w:val="20"/>
                <w:szCs w:val="20"/>
                <w:color w:val="auto"/>
              </w:rPr>
            </w:pPr>
            <w:r>
              <w:rPr>
                <w:rFonts w:ascii="Arial" w:cs="Arial" w:eastAsia="Arial" w:hAnsi="Arial"/>
                <w:sz w:val="18"/>
                <w:szCs w:val="18"/>
                <w:color w:val="auto"/>
              </w:rPr>
              <w:t>Other comprehensive income, net of tax</w:t>
            </w:r>
          </w:p>
        </w:tc>
        <w:tc>
          <w:tcPr>
            <w:tcW w:w="26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(418)</w:t>
            </w:r>
          </w:p>
        </w:tc>
        <w:tc>
          <w:tcPr>
            <w:tcW w:w="12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ind w:left="9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450</w:t>
            </w:r>
          </w:p>
        </w:tc>
        <w:tc>
          <w:tcPr>
            <w:tcW w:w="12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w:t>
            </w:r>
          </w:p>
        </w:tc>
      </w:tr>
      <w:tr>
        <w:trPr>
          <w:trHeight w:val="27"/>
        </w:trPr>
        <w:tc>
          <w:tcPr>
            <w:tcW w:w="514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r>
      <w:tr>
        <w:trPr>
          <w:trHeight w:val="288"/>
        </w:trPr>
        <w:tc>
          <w:tcPr>
            <w:tcW w:w="51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Comprehensive loss, net of tax</w:t>
            </w: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(158,311)</w:t>
            </w:r>
          </w:p>
        </w:tc>
        <w:tc>
          <w:tcPr>
            <w:tcW w:w="120" w:type="dxa"/>
            <w:vAlign w:val="bottom"/>
            <w:tcBorders>
              <w:bottom w:val="single" w:sz="8" w:color="CCEEFF"/>
            </w:tcBorders>
            <w:shd w:val="clear" w:color="auto" w:fill="CCEEFF"/>
          </w:tcPr>
          <w:p>
            <w:pPr>
              <w:spacing w:after="0"/>
              <w:rPr>
                <w:sz w:val="24"/>
                <w:szCs w:val="24"/>
                <w:color w:val="auto"/>
              </w:rPr>
            </w:pP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(57,331)</w:t>
            </w:r>
          </w:p>
        </w:tc>
        <w:tc>
          <w:tcPr>
            <w:tcW w:w="100" w:type="dxa"/>
            <w:vAlign w:val="bottom"/>
            <w:tcBorders>
              <w:bottom w:val="single" w:sz="8" w:color="CCEEFF"/>
            </w:tcBorders>
            <w:shd w:val="clear" w:color="auto" w:fill="CCEEFF"/>
          </w:tcPr>
          <w:p>
            <w:pPr>
              <w:spacing w:after="0"/>
              <w:rPr>
                <w:sz w:val="24"/>
                <w:szCs w:val="24"/>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(270,476)</w:t>
            </w:r>
          </w:p>
        </w:tc>
        <w:tc>
          <w:tcPr>
            <w:tcW w:w="120" w:type="dxa"/>
            <w:vAlign w:val="bottom"/>
            <w:tcBorders>
              <w:bottom w:val="single" w:sz="8" w:color="CCEEFF"/>
            </w:tcBorders>
            <w:shd w:val="clear" w:color="auto" w:fill="CCEEFF"/>
          </w:tcPr>
          <w:p>
            <w:pPr>
              <w:spacing w:after="0"/>
              <w:rPr>
                <w:sz w:val="24"/>
                <w:szCs w:val="24"/>
                <w:color w:val="auto"/>
              </w:rPr>
            </w:pP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(105,781)</w:t>
            </w:r>
          </w:p>
        </w:tc>
      </w:tr>
      <w:tr>
        <w:trPr>
          <w:trHeight w:val="20"/>
        </w:trPr>
        <w:tc>
          <w:tcPr>
            <w:tcW w:w="514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r>
    </w:tbl>
    <w:p>
      <w:pPr>
        <w:spacing w:after="0" w:line="14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00" w:lineRule="exact"/>
        <w:rPr>
          <w:sz w:val="20"/>
          <w:szCs w:val="20"/>
          <w:color w:val="auto"/>
        </w:rPr>
      </w:pPr>
    </w:p>
    <w:p>
      <w:pPr>
        <w:spacing w:after="0" w:line="36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 w:name="page6"/>
    <w:bookmarkEnd w:id="5"/>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SHAREHOLDERS' EQUITY</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83"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3500" w:type="dxa"/>
            <w:vAlign w:val="bottom"/>
          </w:tcPr>
          <w:p>
            <w:pPr>
              <w:spacing w:after="0"/>
              <w:rPr>
                <w:sz w:val="14"/>
                <w:szCs w:val="14"/>
                <w:color w:val="auto"/>
              </w:rPr>
            </w:pPr>
          </w:p>
        </w:tc>
        <w:tc>
          <w:tcPr>
            <w:tcW w:w="2200" w:type="dxa"/>
            <w:vAlign w:val="bottom"/>
            <w:gridSpan w:val="5"/>
          </w:tcPr>
          <w:p>
            <w:pPr>
              <w:ind w:left="560"/>
              <w:spacing w:after="0"/>
              <w:rPr>
                <w:sz w:val="20"/>
                <w:szCs w:val="20"/>
                <w:color w:val="auto"/>
              </w:rPr>
            </w:pPr>
            <w:r>
              <w:rPr>
                <w:rFonts w:ascii="Arial" w:cs="Arial" w:eastAsia="Arial" w:hAnsi="Arial"/>
                <w:sz w:val="14"/>
                <w:szCs w:val="14"/>
                <w:b w:val="1"/>
                <w:bCs w:val="1"/>
                <w:color w:val="auto"/>
              </w:rPr>
              <w:t>Common Stock</w:t>
            </w:r>
          </w:p>
        </w:tc>
        <w:tc>
          <w:tcPr>
            <w:tcW w:w="18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500" w:type="dxa"/>
            <w:vAlign w:val="bottom"/>
            <w:gridSpan w:val="3"/>
          </w:tcPr>
          <w:p>
            <w:pPr>
              <w:jc w:val="center"/>
              <w:ind w:right="120"/>
              <w:spacing w:after="0"/>
              <w:rPr>
                <w:sz w:val="20"/>
                <w:szCs w:val="20"/>
                <w:color w:val="auto"/>
              </w:rPr>
            </w:pPr>
            <w:r>
              <w:rPr>
                <w:rFonts w:ascii="Arial" w:cs="Arial" w:eastAsia="Arial" w:hAnsi="Arial"/>
                <w:sz w:val="14"/>
                <w:szCs w:val="14"/>
                <w:b w:val="1"/>
                <w:bCs w:val="1"/>
                <w:color w:val="auto"/>
                <w:w w:val="94"/>
              </w:rPr>
              <w:t>Accumulated Other</w:t>
            </w:r>
          </w:p>
        </w:tc>
        <w:tc>
          <w:tcPr>
            <w:tcW w:w="28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54"/>
        </w:trPr>
        <w:tc>
          <w:tcPr>
            <w:tcW w:w="3500" w:type="dxa"/>
            <w:vAlign w:val="bottom"/>
          </w:tcPr>
          <w:p>
            <w:pPr>
              <w:spacing w:after="0"/>
              <w:rPr>
                <w:sz w:val="4"/>
                <w:szCs w:val="4"/>
                <w:color w:val="auto"/>
              </w:rPr>
            </w:pPr>
          </w:p>
        </w:tc>
        <w:tc>
          <w:tcPr>
            <w:tcW w:w="980" w:type="dxa"/>
            <w:vAlign w:val="bottom"/>
            <w:tcBorders>
              <w:bottom w:val="single" w:sz="8" w:color="auto"/>
            </w:tcBorders>
          </w:tcPr>
          <w:p>
            <w:pPr>
              <w:spacing w:after="0"/>
              <w:rPr>
                <w:sz w:val="4"/>
                <w:szCs w:val="4"/>
                <w:color w:val="auto"/>
              </w:rPr>
            </w:pPr>
          </w:p>
        </w:tc>
        <w:tc>
          <w:tcPr>
            <w:tcW w:w="140" w:type="dxa"/>
            <w:vAlign w:val="bottom"/>
            <w:tcBorders>
              <w:bottom w:val="single" w:sz="8" w:color="auto"/>
            </w:tcBorders>
          </w:tcPr>
          <w:p>
            <w:pPr>
              <w:spacing w:after="0"/>
              <w:rPr>
                <w:sz w:val="4"/>
                <w:szCs w:val="4"/>
                <w:color w:val="auto"/>
              </w:rPr>
            </w:pPr>
          </w:p>
        </w:tc>
        <w:tc>
          <w:tcPr>
            <w:tcW w:w="160" w:type="dxa"/>
            <w:vAlign w:val="bottom"/>
            <w:tcBorders>
              <w:bottom w:val="single" w:sz="8" w:color="auto"/>
            </w:tcBorders>
          </w:tcPr>
          <w:p>
            <w:pPr>
              <w:spacing w:after="0"/>
              <w:rPr>
                <w:sz w:val="4"/>
                <w:szCs w:val="4"/>
                <w:color w:val="auto"/>
              </w:rPr>
            </w:pPr>
          </w:p>
        </w:tc>
        <w:tc>
          <w:tcPr>
            <w:tcW w:w="780" w:type="dxa"/>
            <w:vAlign w:val="bottom"/>
            <w:tcBorders>
              <w:bottom w:val="single" w:sz="8" w:color="auto"/>
            </w:tcBorders>
          </w:tcPr>
          <w:p>
            <w:pPr>
              <w:spacing w:after="0"/>
              <w:rPr>
                <w:sz w:val="4"/>
                <w:szCs w:val="4"/>
                <w:color w:val="auto"/>
              </w:rPr>
            </w:pPr>
          </w:p>
        </w:tc>
        <w:tc>
          <w:tcPr>
            <w:tcW w:w="140" w:type="dxa"/>
            <w:vAlign w:val="bottom"/>
          </w:tcPr>
          <w:p>
            <w:pPr>
              <w:spacing w:after="0"/>
              <w:rPr>
                <w:sz w:val="4"/>
                <w:szCs w:val="4"/>
                <w:color w:val="auto"/>
              </w:rPr>
            </w:pPr>
          </w:p>
        </w:tc>
        <w:tc>
          <w:tcPr>
            <w:tcW w:w="1320" w:type="dxa"/>
            <w:vAlign w:val="bottom"/>
            <w:gridSpan w:val="3"/>
            <w:vMerge w:val="restart"/>
          </w:tcPr>
          <w:p>
            <w:pPr>
              <w:ind w:left="80"/>
              <w:spacing w:after="0" w:line="126" w:lineRule="exact"/>
              <w:rPr>
                <w:sz w:val="20"/>
                <w:szCs w:val="20"/>
                <w:color w:val="auto"/>
              </w:rPr>
            </w:pPr>
            <w:r>
              <w:rPr>
                <w:rFonts w:ascii="Arial" w:cs="Arial" w:eastAsia="Arial" w:hAnsi="Arial"/>
                <w:sz w:val="14"/>
                <w:szCs w:val="14"/>
                <w:b w:val="1"/>
                <w:bCs w:val="1"/>
                <w:color w:val="auto"/>
              </w:rPr>
              <w:t>Additional Paid-</w:t>
            </w:r>
          </w:p>
        </w:tc>
        <w:tc>
          <w:tcPr>
            <w:tcW w:w="160" w:type="dxa"/>
            <w:vAlign w:val="bottom"/>
          </w:tcPr>
          <w:p>
            <w:pPr>
              <w:spacing w:after="0"/>
              <w:rPr>
                <w:sz w:val="4"/>
                <w:szCs w:val="4"/>
                <w:color w:val="auto"/>
              </w:rPr>
            </w:pPr>
          </w:p>
        </w:tc>
        <w:tc>
          <w:tcPr>
            <w:tcW w:w="1340" w:type="dxa"/>
            <w:vAlign w:val="bottom"/>
            <w:gridSpan w:val="2"/>
            <w:vMerge w:val="restart"/>
          </w:tcPr>
          <w:p>
            <w:pPr>
              <w:jc w:val="center"/>
              <w:ind w:right="300"/>
              <w:spacing w:after="0" w:line="126" w:lineRule="exact"/>
              <w:rPr>
                <w:sz w:val="20"/>
                <w:szCs w:val="20"/>
                <w:color w:val="auto"/>
              </w:rPr>
            </w:pPr>
            <w:r>
              <w:rPr>
                <w:rFonts w:ascii="Arial" w:cs="Arial" w:eastAsia="Arial" w:hAnsi="Arial"/>
                <w:sz w:val="14"/>
                <w:szCs w:val="14"/>
                <w:b w:val="1"/>
                <w:bCs w:val="1"/>
                <w:color w:val="auto"/>
                <w:w w:val="91"/>
              </w:rPr>
              <w:t>Comprehensive</w:t>
            </w:r>
          </w:p>
        </w:tc>
        <w:tc>
          <w:tcPr>
            <w:tcW w:w="280" w:type="dxa"/>
            <w:vAlign w:val="bottom"/>
          </w:tcPr>
          <w:p>
            <w:pPr>
              <w:spacing w:after="0"/>
              <w:rPr>
                <w:sz w:val="4"/>
                <w:szCs w:val="4"/>
                <w:color w:val="auto"/>
              </w:rPr>
            </w:pPr>
          </w:p>
        </w:tc>
        <w:tc>
          <w:tcPr>
            <w:tcW w:w="1000" w:type="dxa"/>
            <w:vAlign w:val="bottom"/>
          </w:tcPr>
          <w:p>
            <w:pPr>
              <w:spacing w:after="0"/>
              <w:rPr>
                <w:sz w:val="4"/>
                <w:szCs w:val="4"/>
                <w:color w:val="auto"/>
              </w:rPr>
            </w:pPr>
          </w:p>
        </w:tc>
        <w:tc>
          <w:tcPr>
            <w:tcW w:w="140" w:type="dxa"/>
            <w:vAlign w:val="bottom"/>
          </w:tcPr>
          <w:p>
            <w:pPr>
              <w:spacing w:after="0"/>
              <w:rPr>
                <w:sz w:val="4"/>
                <w:szCs w:val="4"/>
                <w:color w:val="auto"/>
              </w:rPr>
            </w:pPr>
          </w:p>
        </w:tc>
        <w:tc>
          <w:tcPr>
            <w:tcW w:w="300" w:type="dxa"/>
            <w:vAlign w:val="bottom"/>
          </w:tcPr>
          <w:p>
            <w:pPr>
              <w:spacing w:after="0"/>
              <w:rPr>
                <w:sz w:val="4"/>
                <w:szCs w:val="4"/>
                <w:color w:val="auto"/>
              </w:rPr>
            </w:pPr>
          </w:p>
        </w:tc>
        <w:tc>
          <w:tcPr>
            <w:tcW w:w="10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52"/>
        </w:trPr>
        <w:tc>
          <w:tcPr>
            <w:tcW w:w="3500" w:type="dxa"/>
            <w:vAlign w:val="bottom"/>
          </w:tcPr>
          <w:p>
            <w:pPr>
              <w:spacing w:after="0"/>
              <w:rPr>
                <w:sz w:val="4"/>
                <w:szCs w:val="4"/>
                <w:color w:val="auto"/>
              </w:rPr>
            </w:pPr>
          </w:p>
        </w:tc>
        <w:tc>
          <w:tcPr>
            <w:tcW w:w="980" w:type="dxa"/>
            <w:vAlign w:val="bottom"/>
            <w:vMerge w:val="restart"/>
          </w:tcPr>
          <w:p>
            <w:pPr>
              <w:jc w:val="right"/>
              <w:ind w:right="192"/>
              <w:spacing w:after="0"/>
              <w:rPr>
                <w:sz w:val="20"/>
                <w:szCs w:val="20"/>
                <w:color w:val="auto"/>
              </w:rPr>
            </w:pPr>
            <w:r>
              <w:rPr>
                <w:rFonts w:ascii="Arial" w:cs="Arial" w:eastAsia="Arial" w:hAnsi="Arial"/>
                <w:sz w:val="14"/>
                <w:szCs w:val="14"/>
                <w:b w:val="1"/>
                <w:bCs w:val="1"/>
                <w:color w:val="auto"/>
              </w:rPr>
              <w:t>Shares</w:t>
            </w:r>
          </w:p>
        </w:tc>
        <w:tc>
          <w:tcPr>
            <w:tcW w:w="140" w:type="dxa"/>
            <w:vAlign w:val="bottom"/>
            <w:vMerge w:val="restart"/>
          </w:tcPr>
          <w:p>
            <w:pPr>
              <w:spacing w:after="0"/>
              <w:rPr>
                <w:sz w:val="4"/>
                <w:szCs w:val="4"/>
                <w:color w:val="auto"/>
              </w:rPr>
            </w:pPr>
          </w:p>
        </w:tc>
        <w:tc>
          <w:tcPr>
            <w:tcW w:w="160" w:type="dxa"/>
            <w:vAlign w:val="bottom"/>
          </w:tcPr>
          <w:p>
            <w:pPr>
              <w:spacing w:after="0"/>
              <w:rPr>
                <w:sz w:val="4"/>
                <w:szCs w:val="4"/>
                <w:color w:val="auto"/>
              </w:rPr>
            </w:pPr>
          </w:p>
        </w:tc>
        <w:tc>
          <w:tcPr>
            <w:tcW w:w="780" w:type="dxa"/>
            <w:vAlign w:val="bottom"/>
            <w:vMerge w:val="restart"/>
          </w:tcPr>
          <w:p>
            <w:pPr>
              <w:jc w:val="right"/>
              <w:ind w:right="131"/>
              <w:spacing w:after="0"/>
              <w:rPr>
                <w:sz w:val="20"/>
                <w:szCs w:val="20"/>
                <w:color w:val="auto"/>
              </w:rPr>
            </w:pPr>
            <w:r>
              <w:rPr>
                <w:rFonts w:ascii="Arial" w:cs="Arial" w:eastAsia="Arial" w:hAnsi="Arial"/>
                <w:sz w:val="14"/>
                <w:szCs w:val="14"/>
                <w:b w:val="1"/>
                <w:bCs w:val="1"/>
                <w:color w:val="auto"/>
              </w:rPr>
              <w:t>Amount</w:t>
            </w:r>
          </w:p>
        </w:tc>
        <w:tc>
          <w:tcPr>
            <w:tcW w:w="140" w:type="dxa"/>
            <w:vAlign w:val="bottom"/>
            <w:vMerge w:val="restart"/>
          </w:tcPr>
          <w:p>
            <w:pPr>
              <w:spacing w:after="0"/>
              <w:rPr>
                <w:sz w:val="4"/>
                <w:szCs w:val="4"/>
                <w:color w:val="auto"/>
              </w:rPr>
            </w:pPr>
          </w:p>
        </w:tc>
        <w:tc>
          <w:tcPr>
            <w:tcW w:w="1320" w:type="dxa"/>
            <w:vAlign w:val="bottom"/>
            <w:gridSpan w:val="3"/>
            <w:vMerge w:val="continue"/>
          </w:tcPr>
          <w:p>
            <w:pPr>
              <w:spacing w:after="0"/>
              <w:rPr>
                <w:sz w:val="4"/>
                <w:szCs w:val="4"/>
                <w:color w:val="auto"/>
              </w:rPr>
            </w:pPr>
          </w:p>
        </w:tc>
        <w:tc>
          <w:tcPr>
            <w:tcW w:w="160" w:type="dxa"/>
            <w:vAlign w:val="bottom"/>
          </w:tcPr>
          <w:p>
            <w:pPr>
              <w:spacing w:after="0"/>
              <w:rPr>
                <w:sz w:val="4"/>
                <w:szCs w:val="4"/>
                <w:color w:val="auto"/>
              </w:rPr>
            </w:pPr>
          </w:p>
        </w:tc>
        <w:tc>
          <w:tcPr>
            <w:tcW w:w="1340" w:type="dxa"/>
            <w:vAlign w:val="bottom"/>
            <w:gridSpan w:val="2"/>
            <w:vMerge w:val="continue"/>
          </w:tcPr>
          <w:p>
            <w:pPr>
              <w:spacing w:after="0"/>
              <w:rPr>
                <w:sz w:val="4"/>
                <w:szCs w:val="4"/>
                <w:color w:val="auto"/>
              </w:rPr>
            </w:pPr>
          </w:p>
        </w:tc>
        <w:tc>
          <w:tcPr>
            <w:tcW w:w="1280" w:type="dxa"/>
            <w:vAlign w:val="bottom"/>
            <w:gridSpan w:val="2"/>
            <w:vMerge w:val="restart"/>
          </w:tcPr>
          <w:p>
            <w:pPr>
              <w:jc w:val="right"/>
              <w:spacing w:after="0"/>
              <w:rPr>
                <w:sz w:val="20"/>
                <w:szCs w:val="20"/>
                <w:color w:val="auto"/>
              </w:rPr>
            </w:pPr>
            <w:r>
              <w:rPr>
                <w:rFonts w:ascii="Arial" w:cs="Arial" w:eastAsia="Arial" w:hAnsi="Arial"/>
                <w:sz w:val="14"/>
                <w:szCs w:val="14"/>
                <w:b w:val="1"/>
                <w:bCs w:val="1"/>
                <w:color w:val="auto"/>
                <w:w w:val="95"/>
              </w:rPr>
              <w:t>Retained Earnings</w:t>
            </w:r>
          </w:p>
        </w:tc>
        <w:tc>
          <w:tcPr>
            <w:tcW w:w="140" w:type="dxa"/>
            <w:vAlign w:val="bottom"/>
            <w:vMerge w:val="restart"/>
          </w:tcPr>
          <w:p>
            <w:pPr>
              <w:spacing w:after="0"/>
              <w:rPr>
                <w:sz w:val="4"/>
                <w:szCs w:val="4"/>
                <w:color w:val="auto"/>
              </w:rPr>
            </w:pPr>
          </w:p>
        </w:tc>
        <w:tc>
          <w:tcPr>
            <w:tcW w:w="300" w:type="dxa"/>
            <w:vAlign w:val="bottom"/>
          </w:tcPr>
          <w:p>
            <w:pPr>
              <w:spacing w:after="0"/>
              <w:rPr>
                <w:sz w:val="4"/>
                <w:szCs w:val="4"/>
                <w:color w:val="auto"/>
              </w:rPr>
            </w:pPr>
          </w:p>
        </w:tc>
        <w:tc>
          <w:tcPr>
            <w:tcW w:w="1000" w:type="dxa"/>
            <w:vAlign w:val="bottom"/>
            <w:vMerge w:val="restart"/>
          </w:tcPr>
          <w:p>
            <w:pPr>
              <w:jc w:val="right"/>
              <w:ind w:right="411"/>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92"/>
        </w:trPr>
        <w:tc>
          <w:tcPr>
            <w:tcW w:w="3500" w:type="dxa"/>
            <w:vAlign w:val="bottom"/>
            <w:tcBorders>
              <w:bottom w:val="single" w:sz="8" w:color="CCEEFF"/>
            </w:tcBorders>
          </w:tcPr>
          <w:p>
            <w:pPr>
              <w:spacing w:after="0"/>
              <w:rPr>
                <w:sz w:val="16"/>
                <w:szCs w:val="16"/>
                <w:color w:val="auto"/>
              </w:rPr>
            </w:pPr>
          </w:p>
        </w:tc>
        <w:tc>
          <w:tcPr>
            <w:tcW w:w="980" w:type="dxa"/>
            <w:vAlign w:val="bottom"/>
            <w:tcBorders>
              <w:bottom w:val="single" w:sz="8" w:color="auto"/>
            </w:tcBorders>
            <w:vMerge w:val="continue"/>
          </w:tcPr>
          <w:p>
            <w:pPr>
              <w:spacing w:after="0"/>
              <w:rPr>
                <w:sz w:val="16"/>
                <w:szCs w:val="16"/>
                <w:color w:val="auto"/>
              </w:rPr>
            </w:pPr>
          </w:p>
        </w:tc>
        <w:tc>
          <w:tcPr>
            <w:tcW w:w="140" w:type="dxa"/>
            <w:vAlign w:val="bottom"/>
            <w:tcBorders>
              <w:bottom w:val="single" w:sz="8" w:color="CCEEFF"/>
            </w:tcBorders>
            <w:vMerge w:val="continue"/>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780" w:type="dxa"/>
            <w:vAlign w:val="bottom"/>
            <w:tcBorders>
              <w:bottom w:val="single" w:sz="8" w:color="auto"/>
            </w:tcBorders>
            <w:vMerge w:val="continue"/>
          </w:tcPr>
          <w:p>
            <w:pPr>
              <w:spacing w:after="0"/>
              <w:rPr>
                <w:sz w:val="16"/>
                <w:szCs w:val="16"/>
                <w:color w:val="auto"/>
              </w:rPr>
            </w:pPr>
          </w:p>
        </w:tc>
        <w:tc>
          <w:tcPr>
            <w:tcW w:w="140" w:type="dxa"/>
            <w:vAlign w:val="bottom"/>
            <w:tcBorders>
              <w:bottom w:val="single" w:sz="8" w:color="CCEEFF"/>
            </w:tcBorders>
            <w:vMerge w:val="continue"/>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20" w:type="dxa"/>
            <w:vAlign w:val="bottom"/>
            <w:tcBorders>
              <w:bottom w:val="single" w:sz="8" w:color="auto"/>
            </w:tcBorders>
          </w:tcPr>
          <w:p>
            <w:pPr>
              <w:jc w:val="right"/>
              <w:ind w:right="211"/>
              <w:spacing w:after="0"/>
              <w:rPr>
                <w:sz w:val="20"/>
                <w:szCs w:val="20"/>
                <w:color w:val="auto"/>
              </w:rPr>
            </w:pPr>
            <w:r>
              <w:rPr>
                <w:rFonts w:ascii="Arial" w:cs="Arial" w:eastAsia="Arial" w:hAnsi="Arial"/>
                <w:sz w:val="14"/>
                <w:szCs w:val="14"/>
                <w:b w:val="1"/>
                <w:bCs w:val="1"/>
                <w:color w:val="auto"/>
              </w:rPr>
              <w:t>in-Capital</w:t>
            </w:r>
          </w:p>
        </w:tc>
        <w:tc>
          <w:tcPr>
            <w:tcW w:w="120" w:type="dxa"/>
            <w:vAlign w:val="bottom"/>
            <w:tcBorders>
              <w:bottom w:val="single" w:sz="8" w:color="CCEEFF"/>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72"/>
              <w:spacing w:after="0"/>
              <w:rPr>
                <w:sz w:val="20"/>
                <w:szCs w:val="20"/>
                <w:color w:val="auto"/>
              </w:rPr>
            </w:pPr>
            <w:r>
              <w:rPr>
                <w:rFonts w:ascii="Arial" w:cs="Arial" w:eastAsia="Arial" w:hAnsi="Arial"/>
                <w:sz w:val="14"/>
                <w:szCs w:val="14"/>
                <w:b w:val="1"/>
                <w:bCs w:val="1"/>
                <w:color w:val="auto"/>
                <w:w w:val="92"/>
              </w:rPr>
              <w:t>Income (Loss)</w:t>
            </w:r>
          </w:p>
        </w:tc>
        <w:tc>
          <w:tcPr>
            <w:tcW w:w="140" w:type="dxa"/>
            <w:vAlign w:val="bottom"/>
            <w:tcBorders>
              <w:bottom w:val="single" w:sz="8" w:color="CCEEFF"/>
            </w:tcBorders>
          </w:tcPr>
          <w:p>
            <w:pPr>
              <w:spacing w:after="0"/>
              <w:rPr>
                <w:sz w:val="16"/>
                <w:szCs w:val="16"/>
                <w:color w:val="auto"/>
              </w:rPr>
            </w:pPr>
          </w:p>
        </w:tc>
        <w:tc>
          <w:tcPr>
            <w:tcW w:w="1280" w:type="dxa"/>
            <w:vAlign w:val="bottom"/>
            <w:tcBorders>
              <w:bottom w:val="single" w:sz="8" w:color="auto"/>
            </w:tcBorders>
            <w:gridSpan w:val="2"/>
            <w:vMerge w:val="continue"/>
          </w:tcPr>
          <w:p>
            <w:pPr>
              <w:spacing w:after="0"/>
              <w:rPr>
                <w:sz w:val="16"/>
                <w:szCs w:val="16"/>
                <w:color w:val="auto"/>
              </w:rPr>
            </w:pPr>
          </w:p>
        </w:tc>
        <w:tc>
          <w:tcPr>
            <w:tcW w:w="140" w:type="dxa"/>
            <w:vAlign w:val="bottom"/>
            <w:tcBorders>
              <w:bottom w:val="single" w:sz="8" w:color="CCEEFF"/>
            </w:tcBorders>
            <w:vMerge w:val="continue"/>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000" w:type="dxa"/>
            <w:vAlign w:val="bottom"/>
            <w:tcBorders>
              <w:bottom w:val="single" w:sz="8" w:color="auto"/>
            </w:tcBorders>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50"/>
        </w:trPr>
        <w:tc>
          <w:tcPr>
            <w:tcW w:w="35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Balance at February 1, 2020</w:t>
            </w: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663,481</w:t>
            </w:r>
          </w:p>
        </w:tc>
        <w:tc>
          <w:tcPr>
            <w:tcW w:w="14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1,328</w:t>
            </w:r>
          </w:p>
        </w:tc>
        <w:tc>
          <w:tcPr>
            <w:tcW w:w="14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6,135,939</w:t>
            </w: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3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jc w:val="right"/>
              <w:ind w:right="95"/>
              <w:spacing w:after="0"/>
              <w:rPr>
                <w:sz w:val="20"/>
                <w:szCs w:val="20"/>
                <w:color w:val="auto"/>
              </w:rPr>
            </w:pPr>
            <w:r>
              <w:rPr>
                <w:rFonts w:ascii="Arial" w:cs="Arial" w:eastAsia="Arial" w:hAnsi="Arial"/>
                <w:sz w:val="18"/>
                <w:szCs w:val="18"/>
                <w:color w:val="auto"/>
                <w:w w:val="79"/>
              </w:rPr>
              <w:t>$</w:t>
            </w: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2,541,313</w:t>
            </w:r>
          </w:p>
        </w:tc>
        <w:tc>
          <w:tcPr>
            <w:tcW w:w="14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8,678,580</w:t>
            </w:r>
          </w:p>
        </w:tc>
        <w:tc>
          <w:tcPr>
            <w:tcW w:w="0" w:type="dxa"/>
            <w:vAlign w:val="bottom"/>
          </w:tcPr>
          <w:p>
            <w:pPr>
              <w:spacing w:after="0"/>
              <w:rPr>
                <w:sz w:val="1"/>
                <w:szCs w:val="1"/>
                <w:color w:val="auto"/>
              </w:rPr>
            </w:pPr>
          </w:p>
        </w:tc>
      </w:tr>
      <w:tr>
        <w:trPr>
          <w:trHeight w:val="229"/>
        </w:trPr>
        <w:tc>
          <w:tcPr>
            <w:tcW w:w="3500" w:type="dxa"/>
            <w:vAlign w:val="bottom"/>
          </w:tcPr>
          <w:p>
            <w:pPr>
              <w:ind w:left="20"/>
              <w:spacing w:after="0"/>
              <w:rPr>
                <w:sz w:val="20"/>
                <w:szCs w:val="20"/>
                <w:color w:val="auto"/>
              </w:rPr>
            </w:pPr>
            <w:r>
              <w:rPr>
                <w:rFonts w:ascii="Arial" w:cs="Arial" w:eastAsia="Arial" w:hAnsi="Arial"/>
                <w:sz w:val="18"/>
                <w:szCs w:val="18"/>
                <w:color w:val="auto"/>
                <w:w w:val="92"/>
              </w:rPr>
              <w:t>Issuance of common shares in connection with</w:t>
            </w:r>
          </w:p>
        </w:tc>
        <w:tc>
          <w:tcPr>
            <w:tcW w:w="9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500" w:type="dxa"/>
            <w:vAlign w:val="bottom"/>
          </w:tcPr>
          <w:p>
            <w:pPr>
              <w:ind w:left="20"/>
              <w:spacing w:after="0"/>
              <w:rPr>
                <w:sz w:val="20"/>
                <w:szCs w:val="20"/>
                <w:color w:val="auto"/>
              </w:rPr>
            </w:pPr>
            <w:r>
              <w:rPr>
                <w:rFonts w:ascii="Arial" w:cs="Arial" w:eastAsia="Arial" w:hAnsi="Arial"/>
                <w:sz w:val="18"/>
                <w:szCs w:val="18"/>
                <w:color w:val="auto"/>
              </w:rPr>
              <w:t>equity incentive plans</w:t>
            </w:r>
          </w:p>
        </w:tc>
        <w:tc>
          <w:tcPr>
            <w:tcW w:w="980" w:type="dxa"/>
            <w:vAlign w:val="bottom"/>
          </w:tcPr>
          <w:p>
            <w:pPr>
              <w:jc w:val="right"/>
              <w:spacing w:after="0"/>
              <w:rPr>
                <w:sz w:val="20"/>
                <w:szCs w:val="20"/>
                <w:color w:val="auto"/>
              </w:rPr>
            </w:pPr>
            <w:r>
              <w:rPr>
                <w:rFonts w:ascii="Arial" w:cs="Arial" w:eastAsia="Arial" w:hAnsi="Arial"/>
                <w:sz w:val="18"/>
                <w:szCs w:val="18"/>
                <w:color w:val="auto"/>
              </w:rPr>
              <w:t>2,993</w:t>
            </w: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5</w:t>
            </w:r>
          </w:p>
        </w:tc>
        <w:tc>
          <w:tcPr>
            <w:tcW w:w="1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020" w:type="dxa"/>
            <w:vAlign w:val="bottom"/>
          </w:tcPr>
          <w:p>
            <w:pPr>
              <w:jc w:val="right"/>
              <w:ind w:right="11"/>
              <w:spacing w:after="0"/>
              <w:rPr>
                <w:sz w:val="20"/>
                <w:szCs w:val="20"/>
                <w:color w:val="auto"/>
              </w:rPr>
            </w:pPr>
            <w:r>
              <w:rPr>
                <w:rFonts w:ascii="Arial" w:cs="Arial" w:eastAsia="Arial" w:hAnsi="Arial"/>
                <w:sz w:val="18"/>
                <w:szCs w:val="18"/>
                <w:color w:val="auto"/>
              </w:rPr>
              <w:t>5,466</w:t>
            </w:r>
          </w:p>
        </w:tc>
        <w:tc>
          <w:tcPr>
            <w:tcW w:w="1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3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20"/>
                <w:szCs w:val="20"/>
                <w:color w:val="auto"/>
              </w:rPr>
            </w:pPr>
          </w:p>
        </w:tc>
        <w:tc>
          <w:tcPr>
            <w:tcW w:w="11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20"/>
                <w:szCs w:val="20"/>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5,471</w:t>
            </w:r>
          </w:p>
        </w:tc>
        <w:tc>
          <w:tcPr>
            <w:tcW w:w="0" w:type="dxa"/>
            <w:vAlign w:val="bottom"/>
          </w:tcPr>
          <w:p>
            <w:pPr>
              <w:spacing w:after="0"/>
              <w:rPr>
                <w:sz w:val="1"/>
                <w:szCs w:val="1"/>
                <w:color w:val="auto"/>
              </w:rPr>
            </w:pPr>
          </w:p>
        </w:tc>
      </w:tr>
      <w:tr>
        <w:trPr>
          <w:trHeight w:val="27"/>
        </w:trPr>
        <w:tc>
          <w:tcPr>
            <w:tcW w:w="3500" w:type="dxa"/>
            <w:vAlign w:val="bottom"/>
          </w:tcPr>
          <w:p>
            <w:pPr>
              <w:spacing w:after="0"/>
              <w:rPr>
                <w:sz w:val="2"/>
                <w:szCs w:val="2"/>
                <w:color w:val="auto"/>
              </w:rPr>
            </w:pPr>
          </w:p>
        </w:tc>
        <w:tc>
          <w:tcPr>
            <w:tcW w:w="9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60" w:type="dxa"/>
            <w:vAlign w:val="bottom"/>
          </w:tcPr>
          <w:p>
            <w:pPr>
              <w:spacing w:after="0"/>
              <w:rPr>
                <w:sz w:val="2"/>
                <w:szCs w:val="2"/>
                <w:color w:val="auto"/>
              </w:rPr>
            </w:pPr>
          </w:p>
        </w:tc>
        <w:tc>
          <w:tcPr>
            <w:tcW w:w="7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9"/>
        </w:trPr>
        <w:tc>
          <w:tcPr>
            <w:tcW w:w="3500" w:type="dxa"/>
            <w:vAlign w:val="bottom"/>
            <w:shd w:val="clear" w:color="auto" w:fill="CCEEFF"/>
          </w:tcPr>
          <w:p>
            <w:pPr>
              <w:ind w:left="20"/>
              <w:spacing w:after="0"/>
              <w:rPr>
                <w:sz w:val="20"/>
                <w:szCs w:val="20"/>
                <w:color w:val="auto"/>
              </w:rPr>
            </w:pPr>
            <w:r>
              <w:rPr>
                <w:rFonts w:ascii="Arial" w:cs="Arial" w:eastAsia="Arial" w:hAnsi="Arial"/>
                <w:sz w:val="18"/>
                <w:szCs w:val="18"/>
                <w:color w:val="auto"/>
                <w:w w:val="90"/>
              </w:rPr>
              <w:t>Tax withholdings related to net share settlement</w:t>
            </w:r>
          </w:p>
        </w:tc>
        <w:tc>
          <w:tcPr>
            <w:tcW w:w="9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7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7"/>
        </w:trPr>
        <w:tc>
          <w:tcPr>
            <w:tcW w:w="35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of restricted stock units</w:t>
            </w:r>
          </w:p>
        </w:tc>
        <w:tc>
          <w:tcPr>
            <w:tcW w:w="11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Borders>
              <w:bottom w:val="single" w:sz="8" w:color="CCEEFF"/>
            </w:tcBorders>
            <w:shd w:val="clear" w:color="auto" w:fill="CCEEFF"/>
          </w:tcPr>
          <w:p>
            <w:pPr>
              <w:spacing w:after="0"/>
              <w:rPr>
                <w:sz w:val="20"/>
                <w:szCs w:val="20"/>
                <w:color w:val="auto"/>
              </w:rPr>
            </w:pPr>
          </w:p>
        </w:tc>
        <w:tc>
          <w:tcPr>
            <w:tcW w:w="9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0"/>
                <w:szCs w:val="20"/>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(31,498)</w:t>
            </w:r>
          </w:p>
        </w:tc>
        <w:tc>
          <w:tcPr>
            <w:tcW w:w="12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spacing w:after="0"/>
              <w:rPr>
                <w:sz w:val="20"/>
                <w:szCs w:val="20"/>
                <w:color w:val="auto"/>
              </w:rPr>
            </w:pPr>
          </w:p>
        </w:tc>
        <w:tc>
          <w:tcPr>
            <w:tcW w:w="13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spacing w:after="0"/>
              <w:rPr>
                <w:sz w:val="20"/>
                <w:szCs w:val="20"/>
                <w:color w:val="auto"/>
              </w:rPr>
            </w:pPr>
          </w:p>
        </w:tc>
        <w:tc>
          <w:tcPr>
            <w:tcW w:w="11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0"/>
                <w:szCs w:val="20"/>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(31,498)</w:t>
            </w:r>
          </w:p>
        </w:tc>
        <w:tc>
          <w:tcPr>
            <w:tcW w:w="0" w:type="dxa"/>
            <w:vAlign w:val="bottom"/>
          </w:tcPr>
          <w:p>
            <w:pPr>
              <w:spacing w:after="0"/>
              <w:rPr>
                <w:sz w:val="1"/>
                <w:szCs w:val="1"/>
                <w:color w:val="auto"/>
              </w:rPr>
            </w:pPr>
          </w:p>
        </w:tc>
      </w:tr>
      <w:tr>
        <w:trPr>
          <w:trHeight w:val="243"/>
        </w:trPr>
        <w:tc>
          <w:tcPr>
            <w:tcW w:w="3500" w:type="dxa"/>
            <w:vAlign w:val="bottom"/>
          </w:tcPr>
          <w:p>
            <w:pPr>
              <w:ind w:left="20"/>
              <w:spacing w:after="0"/>
              <w:rPr>
                <w:sz w:val="20"/>
                <w:szCs w:val="20"/>
                <w:color w:val="auto"/>
              </w:rPr>
            </w:pPr>
            <w:r>
              <w:rPr>
                <w:rFonts w:ascii="Arial" w:cs="Arial" w:eastAsia="Arial" w:hAnsi="Arial"/>
                <w:sz w:val="18"/>
                <w:szCs w:val="18"/>
                <w:color w:val="auto"/>
              </w:rPr>
              <w:t>Share-based compensation</w:t>
            </w:r>
          </w:p>
        </w:tc>
        <w:tc>
          <w:tcPr>
            <w:tcW w:w="11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1"/>
                <w:szCs w:val="21"/>
                <w:color w:val="auto"/>
              </w:rPr>
            </w:pPr>
          </w:p>
        </w:tc>
        <w:tc>
          <w:tcPr>
            <w:tcW w:w="9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1"/>
                <w:szCs w:val="21"/>
                <w:color w:val="auto"/>
              </w:rPr>
            </w:pPr>
          </w:p>
        </w:tc>
        <w:tc>
          <w:tcPr>
            <w:tcW w:w="1020" w:type="dxa"/>
            <w:vAlign w:val="bottom"/>
          </w:tcPr>
          <w:p>
            <w:pPr>
              <w:jc w:val="right"/>
              <w:ind w:right="11"/>
              <w:spacing w:after="0"/>
              <w:rPr>
                <w:sz w:val="20"/>
                <w:szCs w:val="20"/>
                <w:color w:val="auto"/>
              </w:rPr>
            </w:pPr>
            <w:r>
              <w:rPr>
                <w:rFonts w:ascii="Arial" w:cs="Arial" w:eastAsia="Arial" w:hAnsi="Arial"/>
                <w:sz w:val="18"/>
                <w:szCs w:val="18"/>
                <w:color w:val="auto"/>
              </w:rPr>
              <w:t>60,199</w:t>
            </w: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3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21"/>
                <w:szCs w:val="21"/>
                <w:color w:val="auto"/>
              </w:rPr>
            </w:pPr>
          </w:p>
        </w:tc>
        <w:tc>
          <w:tcPr>
            <w:tcW w:w="11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21"/>
                <w:szCs w:val="21"/>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60,199</w:t>
            </w:r>
          </w:p>
        </w:tc>
        <w:tc>
          <w:tcPr>
            <w:tcW w:w="0" w:type="dxa"/>
            <w:vAlign w:val="bottom"/>
          </w:tcPr>
          <w:p>
            <w:pPr>
              <w:spacing w:after="0"/>
              <w:rPr>
                <w:sz w:val="1"/>
                <w:szCs w:val="1"/>
                <w:color w:val="auto"/>
              </w:rPr>
            </w:pPr>
          </w:p>
        </w:tc>
      </w:tr>
      <w:tr>
        <w:trPr>
          <w:trHeight w:val="27"/>
        </w:trPr>
        <w:tc>
          <w:tcPr>
            <w:tcW w:w="3500" w:type="dxa"/>
            <w:vAlign w:val="bottom"/>
          </w:tcPr>
          <w:p>
            <w:pPr>
              <w:spacing w:after="0"/>
              <w:rPr>
                <w:sz w:val="2"/>
                <w:szCs w:val="2"/>
                <w:color w:val="auto"/>
              </w:rPr>
            </w:pPr>
          </w:p>
        </w:tc>
        <w:tc>
          <w:tcPr>
            <w:tcW w:w="9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60" w:type="dxa"/>
            <w:vAlign w:val="bottom"/>
          </w:tcPr>
          <w:p>
            <w:pPr>
              <w:spacing w:after="0"/>
              <w:rPr>
                <w:sz w:val="2"/>
                <w:szCs w:val="2"/>
                <w:color w:val="auto"/>
              </w:rPr>
            </w:pPr>
          </w:p>
        </w:tc>
        <w:tc>
          <w:tcPr>
            <w:tcW w:w="7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5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Repurchase of common stock</w:t>
            </w: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(1,251)</w:t>
            </w:r>
          </w:p>
        </w:tc>
        <w:tc>
          <w:tcPr>
            <w:tcW w:w="14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7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w:t>
            </w:r>
          </w:p>
        </w:tc>
        <w:tc>
          <w:tcPr>
            <w:tcW w:w="14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(25,199)</w:t>
            </w: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(25,202)</w:t>
            </w:r>
          </w:p>
        </w:tc>
        <w:tc>
          <w:tcPr>
            <w:tcW w:w="0" w:type="dxa"/>
            <w:vAlign w:val="bottom"/>
          </w:tcPr>
          <w:p>
            <w:pPr>
              <w:spacing w:after="0"/>
              <w:rPr>
                <w:sz w:val="1"/>
                <w:szCs w:val="1"/>
                <w:color w:val="auto"/>
              </w:rPr>
            </w:pPr>
          </w:p>
        </w:tc>
      </w:tr>
      <w:tr>
        <w:trPr>
          <w:trHeight w:val="176"/>
        </w:trPr>
        <w:tc>
          <w:tcPr>
            <w:tcW w:w="3500" w:type="dxa"/>
            <w:vAlign w:val="bottom"/>
          </w:tcPr>
          <w:p>
            <w:pPr>
              <w:ind w:left="20"/>
              <w:spacing w:after="0" w:line="176" w:lineRule="exact"/>
              <w:rPr>
                <w:sz w:val="20"/>
                <w:szCs w:val="20"/>
                <w:color w:val="auto"/>
              </w:rPr>
            </w:pPr>
            <w:r>
              <w:rPr>
                <w:rFonts w:ascii="Arial" w:cs="Arial" w:eastAsia="Arial" w:hAnsi="Arial"/>
                <w:sz w:val="18"/>
                <w:szCs w:val="18"/>
                <w:color w:val="auto"/>
                <w:w w:val="96"/>
              </w:rPr>
              <w:t>Cash dividends declared and paid ($0.06 per</w:t>
            </w:r>
          </w:p>
        </w:tc>
        <w:tc>
          <w:tcPr>
            <w:tcW w:w="1120" w:type="dxa"/>
            <w:vAlign w:val="bottom"/>
            <w:gridSpan w:val="2"/>
            <w:vMerge w:val="restart"/>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5"/>
                <w:szCs w:val="15"/>
                <w:color w:val="auto"/>
              </w:rPr>
            </w:pPr>
          </w:p>
        </w:tc>
        <w:tc>
          <w:tcPr>
            <w:tcW w:w="920" w:type="dxa"/>
            <w:vAlign w:val="bottom"/>
            <w:gridSpan w:val="2"/>
            <w:vMerge w:val="restart"/>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5"/>
                <w:szCs w:val="15"/>
                <w:color w:val="auto"/>
              </w:rPr>
            </w:pPr>
          </w:p>
        </w:tc>
        <w:tc>
          <w:tcPr>
            <w:tcW w:w="1140" w:type="dxa"/>
            <w:vAlign w:val="bottom"/>
            <w:gridSpan w:val="2"/>
            <w:vMerge w:val="restart"/>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5"/>
                <w:szCs w:val="15"/>
                <w:color w:val="auto"/>
              </w:rPr>
            </w:pPr>
          </w:p>
        </w:tc>
        <w:tc>
          <w:tcPr>
            <w:tcW w:w="1340" w:type="dxa"/>
            <w:vAlign w:val="bottom"/>
            <w:gridSpan w:val="2"/>
            <w:vMerge w:val="restart"/>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5"/>
                <w:szCs w:val="15"/>
                <w:color w:val="auto"/>
              </w:rPr>
            </w:pPr>
          </w:p>
        </w:tc>
        <w:tc>
          <w:tcPr>
            <w:tcW w:w="1000" w:type="dxa"/>
            <w:vAlign w:val="bottom"/>
            <w:vMerge w:val="restart"/>
          </w:tcPr>
          <w:p>
            <w:pPr>
              <w:jc w:val="right"/>
              <w:spacing w:after="0"/>
              <w:rPr>
                <w:sz w:val="20"/>
                <w:szCs w:val="20"/>
                <w:color w:val="auto"/>
              </w:rPr>
            </w:pPr>
            <w:r>
              <w:rPr>
                <w:rFonts w:ascii="Arial" w:cs="Arial" w:eastAsia="Arial" w:hAnsi="Arial"/>
                <w:sz w:val="18"/>
                <w:szCs w:val="18"/>
                <w:color w:val="auto"/>
              </w:rPr>
              <w:t>(39,763)</w:t>
            </w:r>
          </w:p>
        </w:tc>
        <w:tc>
          <w:tcPr>
            <w:tcW w:w="1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1000" w:type="dxa"/>
            <w:vAlign w:val="bottom"/>
            <w:vMerge w:val="restart"/>
          </w:tcPr>
          <w:p>
            <w:pPr>
              <w:jc w:val="right"/>
              <w:spacing w:after="0"/>
              <w:rPr>
                <w:sz w:val="20"/>
                <w:szCs w:val="20"/>
                <w:color w:val="auto"/>
              </w:rPr>
            </w:pPr>
            <w:r>
              <w:rPr>
                <w:rFonts w:ascii="Arial" w:cs="Arial" w:eastAsia="Arial" w:hAnsi="Arial"/>
                <w:sz w:val="18"/>
                <w:szCs w:val="18"/>
                <w:color w:val="auto"/>
              </w:rPr>
              <w:t>(39,763)</w:t>
            </w:r>
          </w:p>
        </w:tc>
        <w:tc>
          <w:tcPr>
            <w:tcW w:w="0" w:type="dxa"/>
            <w:vAlign w:val="bottom"/>
          </w:tcPr>
          <w:p>
            <w:pPr>
              <w:spacing w:after="0"/>
              <w:rPr>
                <w:sz w:val="1"/>
                <w:szCs w:val="1"/>
                <w:color w:val="auto"/>
              </w:rPr>
            </w:pPr>
          </w:p>
        </w:tc>
      </w:tr>
      <w:tr>
        <w:trPr>
          <w:trHeight w:val="229"/>
        </w:trPr>
        <w:tc>
          <w:tcPr>
            <w:tcW w:w="3500" w:type="dxa"/>
            <w:vAlign w:val="bottom"/>
          </w:tcPr>
          <w:p>
            <w:pPr>
              <w:ind w:left="20"/>
              <w:spacing w:after="0"/>
              <w:rPr>
                <w:sz w:val="20"/>
                <w:szCs w:val="20"/>
                <w:color w:val="auto"/>
              </w:rPr>
            </w:pPr>
            <w:r>
              <w:rPr>
                <w:rFonts w:ascii="Arial" w:cs="Arial" w:eastAsia="Arial" w:hAnsi="Arial"/>
                <w:sz w:val="18"/>
                <w:szCs w:val="18"/>
                <w:color w:val="auto"/>
              </w:rPr>
              <w:t>share)</w:t>
            </w:r>
          </w:p>
        </w:tc>
        <w:tc>
          <w:tcPr>
            <w:tcW w:w="1120" w:type="dxa"/>
            <w:vAlign w:val="bottom"/>
            <w:gridSpan w:val="2"/>
            <w:vMerge w:val="continue"/>
          </w:tcPr>
          <w:p>
            <w:pPr>
              <w:spacing w:after="0"/>
              <w:rPr>
                <w:sz w:val="19"/>
                <w:szCs w:val="19"/>
                <w:color w:val="auto"/>
              </w:rPr>
            </w:pPr>
          </w:p>
        </w:tc>
        <w:tc>
          <w:tcPr>
            <w:tcW w:w="160" w:type="dxa"/>
            <w:vAlign w:val="bottom"/>
          </w:tcPr>
          <w:p>
            <w:pPr>
              <w:spacing w:after="0"/>
              <w:rPr>
                <w:sz w:val="19"/>
                <w:szCs w:val="19"/>
                <w:color w:val="auto"/>
              </w:rPr>
            </w:pPr>
          </w:p>
        </w:tc>
        <w:tc>
          <w:tcPr>
            <w:tcW w:w="920" w:type="dxa"/>
            <w:vAlign w:val="bottom"/>
            <w:gridSpan w:val="2"/>
            <w:vMerge w:val="continue"/>
          </w:tcPr>
          <w:p>
            <w:pPr>
              <w:spacing w:after="0"/>
              <w:rPr>
                <w:sz w:val="19"/>
                <w:szCs w:val="19"/>
                <w:color w:val="auto"/>
              </w:rPr>
            </w:pPr>
          </w:p>
        </w:tc>
        <w:tc>
          <w:tcPr>
            <w:tcW w:w="180" w:type="dxa"/>
            <w:vAlign w:val="bottom"/>
          </w:tcPr>
          <w:p>
            <w:pPr>
              <w:spacing w:after="0"/>
              <w:rPr>
                <w:sz w:val="19"/>
                <w:szCs w:val="19"/>
                <w:color w:val="auto"/>
              </w:rPr>
            </w:pPr>
          </w:p>
        </w:tc>
        <w:tc>
          <w:tcPr>
            <w:tcW w:w="1140" w:type="dxa"/>
            <w:vAlign w:val="bottom"/>
            <w:gridSpan w:val="2"/>
            <w:vMerge w:val="continue"/>
          </w:tcPr>
          <w:p>
            <w:pPr>
              <w:spacing w:after="0"/>
              <w:rPr>
                <w:sz w:val="19"/>
                <w:szCs w:val="19"/>
                <w:color w:val="auto"/>
              </w:rPr>
            </w:pPr>
          </w:p>
        </w:tc>
        <w:tc>
          <w:tcPr>
            <w:tcW w:w="160" w:type="dxa"/>
            <w:vAlign w:val="bottom"/>
          </w:tcPr>
          <w:p>
            <w:pPr>
              <w:spacing w:after="0"/>
              <w:rPr>
                <w:sz w:val="19"/>
                <w:szCs w:val="19"/>
                <w:color w:val="auto"/>
              </w:rPr>
            </w:pPr>
          </w:p>
        </w:tc>
        <w:tc>
          <w:tcPr>
            <w:tcW w:w="1340" w:type="dxa"/>
            <w:vAlign w:val="bottom"/>
            <w:gridSpan w:val="2"/>
            <w:vMerge w:val="continue"/>
          </w:tcPr>
          <w:p>
            <w:pPr>
              <w:spacing w:after="0"/>
              <w:rPr>
                <w:sz w:val="19"/>
                <w:szCs w:val="19"/>
                <w:color w:val="auto"/>
              </w:rPr>
            </w:pPr>
          </w:p>
        </w:tc>
        <w:tc>
          <w:tcPr>
            <w:tcW w:w="280" w:type="dxa"/>
            <w:vAlign w:val="bottom"/>
          </w:tcPr>
          <w:p>
            <w:pPr>
              <w:spacing w:after="0"/>
              <w:rPr>
                <w:sz w:val="19"/>
                <w:szCs w:val="19"/>
                <w:color w:val="auto"/>
              </w:rPr>
            </w:pPr>
          </w:p>
        </w:tc>
        <w:tc>
          <w:tcPr>
            <w:tcW w:w="1000" w:type="dxa"/>
            <w:vAlign w:val="bottom"/>
            <w:vMerge w:val="continue"/>
          </w:tcPr>
          <w:p>
            <w:pPr>
              <w:spacing w:after="0"/>
              <w:rPr>
                <w:sz w:val="19"/>
                <w:szCs w:val="19"/>
                <w:color w:val="auto"/>
              </w:rPr>
            </w:pPr>
          </w:p>
        </w:tc>
        <w:tc>
          <w:tcPr>
            <w:tcW w:w="1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0" w:type="dxa"/>
            <w:vAlign w:val="bottom"/>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250"/>
        </w:trPr>
        <w:tc>
          <w:tcPr>
            <w:tcW w:w="35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loss</w:t>
            </w:r>
          </w:p>
        </w:tc>
        <w:tc>
          <w:tcPr>
            <w:tcW w:w="11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(113,033)</w:t>
            </w:r>
          </w:p>
        </w:tc>
        <w:tc>
          <w:tcPr>
            <w:tcW w:w="14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(113,033)</w:t>
            </w:r>
          </w:p>
        </w:tc>
        <w:tc>
          <w:tcPr>
            <w:tcW w:w="0" w:type="dxa"/>
            <w:vAlign w:val="bottom"/>
          </w:tcPr>
          <w:p>
            <w:pPr>
              <w:spacing w:after="0"/>
              <w:rPr>
                <w:sz w:val="1"/>
                <w:szCs w:val="1"/>
                <w:color w:val="auto"/>
              </w:rPr>
            </w:pPr>
          </w:p>
        </w:tc>
      </w:tr>
      <w:tr>
        <w:trPr>
          <w:trHeight w:val="243"/>
        </w:trPr>
        <w:tc>
          <w:tcPr>
            <w:tcW w:w="3500" w:type="dxa"/>
            <w:vAlign w:val="bottom"/>
          </w:tcPr>
          <w:p>
            <w:pPr>
              <w:ind w:left="20"/>
              <w:spacing w:after="0"/>
              <w:rPr>
                <w:sz w:val="20"/>
                <w:szCs w:val="20"/>
                <w:color w:val="auto"/>
              </w:rPr>
            </w:pPr>
            <w:r>
              <w:rPr>
                <w:rFonts w:ascii="Arial" w:cs="Arial" w:eastAsia="Arial" w:hAnsi="Arial"/>
                <w:sz w:val="18"/>
                <w:szCs w:val="18"/>
                <w:color w:val="auto"/>
              </w:rPr>
              <w:t>Other comprehensive income</w:t>
            </w:r>
          </w:p>
        </w:tc>
        <w:tc>
          <w:tcPr>
            <w:tcW w:w="11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1"/>
                <w:szCs w:val="21"/>
                <w:color w:val="auto"/>
              </w:rPr>
            </w:pPr>
          </w:p>
        </w:tc>
        <w:tc>
          <w:tcPr>
            <w:tcW w:w="9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1"/>
                <w:szCs w:val="21"/>
                <w:color w:val="auto"/>
              </w:rPr>
            </w:pPr>
          </w:p>
        </w:tc>
        <w:tc>
          <w:tcPr>
            <w:tcW w:w="11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868</w:t>
            </w:r>
          </w:p>
        </w:tc>
        <w:tc>
          <w:tcPr>
            <w:tcW w:w="14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1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21"/>
                <w:szCs w:val="21"/>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868</w:t>
            </w:r>
          </w:p>
        </w:tc>
        <w:tc>
          <w:tcPr>
            <w:tcW w:w="0" w:type="dxa"/>
            <w:vAlign w:val="bottom"/>
          </w:tcPr>
          <w:p>
            <w:pPr>
              <w:spacing w:after="0"/>
              <w:rPr>
                <w:sz w:val="1"/>
                <w:szCs w:val="1"/>
                <w:color w:val="auto"/>
              </w:rPr>
            </w:pPr>
          </w:p>
        </w:tc>
      </w:tr>
      <w:tr>
        <w:trPr>
          <w:trHeight w:val="27"/>
        </w:trPr>
        <w:tc>
          <w:tcPr>
            <w:tcW w:w="3500" w:type="dxa"/>
            <w:vAlign w:val="bottom"/>
            <w:tcBorders>
              <w:bottom w:val="single" w:sz="8" w:color="CCEEFF"/>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4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780" w:type="dxa"/>
            <w:vAlign w:val="bottom"/>
            <w:tcBorders>
              <w:bottom w:val="single" w:sz="8" w:color="auto"/>
            </w:tcBorders>
          </w:tcPr>
          <w:p>
            <w:pPr>
              <w:spacing w:after="0"/>
              <w:rPr>
                <w:sz w:val="2"/>
                <w:szCs w:val="2"/>
                <w:color w:val="auto"/>
              </w:rPr>
            </w:pPr>
          </w:p>
        </w:tc>
        <w:tc>
          <w:tcPr>
            <w:tcW w:w="14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4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4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88"/>
        </w:trPr>
        <w:tc>
          <w:tcPr>
            <w:tcW w:w="35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Balance at May 2, 2020</w:t>
            </w: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665,223</w:t>
            </w:r>
          </w:p>
        </w:tc>
        <w:tc>
          <w:tcPr>
            <w:tcW w:w="140" w:type="dxa"/>
            <w:vAlign w:val="bottom"/>
            <w:tcBorders>
              <w:bottom w:val="single" w:sz="8" w:color="CCEEFF"/>
            </w:tcBorders>
            <w:shd w:val="clear" w:color="auto" w:fill="CCEEFF"/>
          </w:tcPr>
          <w:p>
            <w:pPr>
              <w:spacing w:after="0"/>
              <w:rPr>
                <w:sz w:val="24"/>
                <w:szCs w:val="24"/>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1,330</w:t>
            </w:r>
          </w:p>
        </w:tc>
        <w:tc>
          <w:tcPr>
            <w:tcW w:w="140" w:type="dxa"/>
            <w:vAlign w:val="bottom"/>
            <w:tcBorders>
              <w:bottom w:val="single" w:sz="8" w:color="CCEEFF"/>
            </w:tcBorders>
            <w:shd w:val="clear" w:color="auto" w:fill="CCEEFF"/>
          </w:tcPr>
          <w:p>
            <w:pPr>
              <w:spacing w:after="0"/>
              <w:rPr>
                <w:sz w:val="24"/>
                <w:szCs w:val="24"/>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6,144,907</w:t>
            </w:r>
          </w:p>
        </w:tc>
        <w:tc>
          <w:tcPr>
            <w:tcW w:w="120" w:type="dxa"/>
            <w:vAlign w:val="bottom"/>
            <w:tcBorders>
              <w:bottom w:val="single" w:sz="8" w:color="CCEEFF"/>
            </w:tcBorders>
            <w:shd w:val="clear" w:color="auto" w:fill="CCEEFF"/>
          </w:tcPr>
          <w:p>
            <w:pPr>
              <w:spacing w:after="0"/>
              <w:rPr>
                <w:sz w:val="24"/>
                <w:szCs w:val="24"/>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868</w:t>
            </w:r>
          </w:p>
        </w:tc>
        <w:tc>
          <w:tcPr>
            <w:tcW w:w="140" w:type="dxa"/>
            <w:vAlign w:val="bottom"/>
            <w:tcBorders>
              <w:bottom w:val="single" w:sz="8" w:color="CCEEFF"/>
            </w:tcBorders>
            <w:shd w:val="clear" w:color="auto" w:fill="CCEEFF"/>
          </w:tcPr>
          <w:p>
            <w:pPr>
              <w:spacing w:after="0"/>
              <w:rPr>
                <w:sz w:val="24"/>
                <w:szCs w:val="24"/>
                <w:color w:val="auto"/>
              </w:rPr>
            </w:pPr>
          </w:p>
        </w:tc>
        <w:tc>
          <w:tcPr>
            <w:tcW w:w="280" w:type="dxa"/>
            <w:vAlign w:val="bottom"/>
            <w:tcBorders>
              <w:bottom w:val="single" w:sz="8" w:color="CCEEFF"/>
            </w:tcBorders>
            <w:shd w:val="clear" w:color="auto" w:fill="CCEEFF"/>
          </w:tcPr>
          <w:p>
            <w:pPr>
              <w:jc w:val="right"/>
              <w:ind w:right="95"/>
              <w:spacing w:after="0"/>
              <w:rPr>
                <w:sz w:val="20"/>
                <w:szCs w:val="20"/>
                <w:color w:val="auto"/>
              </w:rPr>
            </w:pPr>
            <w:r>
              <w:rPr>
                <w:rFonts w:ascii="Arial" w:cs="Arial" w:eastAsia="Arial" w:hAnsi="Arial"/>
                <w:sz w:val="18"/>
                <w:szCs w:val="18"/>
                <w:color w:val="auto"/>
                <w:w w:val="79"/>
              </w:rPr>
              <w:t>$</w:t>
            </w: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2,388,517</w:t>
            </w:r>
          </w:p>
        </w:tc>
        <w:tc>
          <w:tcPr>
            <w:tcW w:w="140" w:type="dxa"/>
            <w:vAlign w:val="bottom"/>
            <w:tcBorders>
              <w:bottom w:val="single" w:sz="8" w:color="CCEEFF"/>
            </w:tcBorders>
            <w:shd w:val="clear" w:color="auto" w:fill="CCEEFF"/>
          </w:tcPr>
          <w:p>
            <w:pPr>
              <w:spacing w:after="0"/>
              <w:rPr>
                <w:sz w:val="24"/>
                <w:szCs w:val="24"/>
                <w:color w:val="auto"/>
              </w:rPr>
            </w:pPr>
          </w:p>
        </w:tc>
        <w:tc>
          <w:tcPr>
            <w:tcW w:w="30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8,535,622</w:t>
            </w:r>
          </w:p>
        </w:tc>
        <w:tc>
          <w:tcPr>
            <w:tcW w:w="0" w:type="dxa"/>
            <w:vAlign w:val="bottom"/>
          </w:tcPr>
          <w:p>
            <w:pPr>
              <w:spacing w:after="0"/>
              <w:rPr>
                <w:sz w:val="1"/>
                <w:szCs w:val="1"/>
                <w:color w:val="auto"/>
              </w:rPr>
            </w:pPr>
          </w:p>
        </w:tc>
      </w:tr>
      <w:tr>
        <w:trPr>
          <w:trHeight w:val="20"/>
        </w:trPr>
        <w:tc>
          <w:tcPr>
            <w:tcW w:w="3500" w:type="dxa"/>
            <w:vAlign w:val="bottom"/>
            <w:tcBorders>
              <w:top w:val="single" w:sz="8" w:color="CCEEFF"/>
              <w:bottom w:val="single" w:sz="8" w:color="CCEEFF"/>
            </w:tcBorders>
            <w:vMerge w:val="restart"/>
          </w:tcPr>
          <w:p>
            <w:pPr>
              <w:ind w:left="20"/>
              <w:spacing w:after="0"/>
              <w:rPr>
                <w:sz w:val="20"/>
                <w:szCs w:val="20"/>
                <w:color w:val="auto"/>
              </w:rPr>
            </w:pPr>
            <w:r>
              <w:rPr>
                <w:rFonts w:ascii="Arial" w:cs="Arial" w:eastAsia="Arial" w:hAnsi="Arial"/>
                <w:sz w:val="18"/>
                <w:szCs w:val="18"/>
                <w:color w:val="auto"/>
                <w:w w:val="92"/>
              </w:rPr>
              <w:t>Issuance of common shares in connection with</w:t>
            </w:r>
          </w:p>
        </w:tc>
        <w:tc>
          <w:tcPr>
            <w:tcW w:w="9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76"/>
        </w:trPr>
        <w:tc>
          <w:tcPr>
            <w:tcW w:w="3500" w:type="dxa"/>
            <w:vAlign w:val="bottom"/>
            <w:vMerge w:val="continue"/>
          </w:tcPr>
          <w:p>
            <w:pPr>
              <w:spacing w:after="0"/>
              <w:rPr>
                <w:sz w:val="15"/>
                <w:szCs w:val="15"/>
                <w:color w:val="auto"/>
              </w:rPr>
            </w:pPr>
          </w:p>
        </w:tc>
        <w:tc>
          <w:tcPr>
            <w:tcW w:w="9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20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0"/>
        </w:trPr>
        <w:tc>
          <w:tcPr>
            <w:tcW w:w="3500" w:type="dxa"/>
            <w:vAlign w:val="bottom"/>
          </w:tcPr>
          <w:p>
            <w:pPr>
              <w:ind w:left="20"/>
              <w:spacing w:after="0"/>
              <w:rPr>
                <w:sz w:val="20"/>
                <w:szCs w:val="20"/>
                <w:color w:val="auto"/>
              </w:rPr>
            </w:pPr>
            <w:r>
              <w:rPr>
                <w:rFonts w:ascii="Arial" w:cs="Arial" w:eastAsia="Arial" w:hAnsi="Arial"/>
                <w:sz w:val="18"/>
                <w:szCs w:val="18"/>
                <w:color w:val="auto"/>
              </w:rPr>
              <w:t>equity incentive plans</w:t>
            </w:r>
          </w:p>
        </w:tc>
        <w:tc>
          <w:tcPr>
            <w:tcW w:w="980" w:type="dxa"/>
            <w:vAlign w:val="bottom"/>
          </w:tcPr>
          <w:p>
            <w:pPr>
              <w:jc w:val="right"/>
              <w:spacing w:after="0"/>
              <w:rPr>
                <w:sz w:val="20"/>
                <w:szCs w:val="20"/>
                <w:color w:val="auto"/>
              </w:rPr>
            </w:pPr>
            <w:r>
              <w:rPr>
                <w:rFonts w:ascii="Arial" w:cs="Arial" w:eastAsia="Arial" w:hAnsi="Arial"/>
                <w:sz w:val="18"/>
                <w:szCs w:val="18"/>
                <w:color w:val="auto"/>
              </w:rPr>
              <w:t>4,794</w:t>
            </w: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10</w:t>
            </w:r>
          </w:p>
        </w:tc>
        <w:tc>
          <w:tcPr>
            <w:tcW w:w="1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020" w:type="dxa"/>
            <w:vAlign w:val="bottom"/>
          </w:tcPr>
          <w:p>
            <w:pPr>
              <w:jc w:val="right"/>
              <w:ind w:right="11"/>
              <w:spacing w:after="0"/>
              <w:rPr>
                <w:sz w:val="20"/>
                <w:szCs w:val="20"/>
                <w:color w:val="auto"/>
              </w:rPr>
            </w:pPr>
            <w:r>
              <w:rPr>
                <w:rFonts w:ascii="Arial" w:cs="Arial" w:eastAsia="Arial" w:hAnsi="Arial"/>
                <w:sz w:val="18"/>
                <w:szCs w:val="18"/>
                <w:color w:val="auto"/>
              </w:rPr>
              <w:t>42,763</w:t>
            </w:r>
          </w:p>
        </w:tc>
        <w:tc>
          <w:tcPr>
            <w:tcW w:w="1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3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20"/>
                <w:szCs w:val="20"/>
                <w:color w:val="auto"/>
              </w:rPr>
            </w:pPr>
          </w:p>
        </w:tc>
        <w:tc>
          <w:tcPr>
            <w:tcW w:w="11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20"/>
                <w:szCs w:val="20"/>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42,773</w:t>
            </w:r>
          </w:p>
        </w:tc>
        <w:tc>
          <w:tcPr>
            <w:tcW w:w="0" w:type="dxa"/>
            <w:vAlign w:val="bottom"/>
          </w:tcPr>
          <w:p>
            <w:pPr>
              <w:spacing w:after="0"/>
              <w:rPr>
                <w:sz w:val="1"/>
                <w:szCs w:val="1"/>
                <w:color w:val="auto"/>
              </w:rPr>
            </w:pPr>
          </w:p>
        </w:tc>
      </w:tr>
      <w:tr>
        <w:trPr>
          <w:trHeight w:val="27"/>
        </w:trPr>
        <w:tc>
          <w:tcPr>
            <w:tcW w:w="3500" w:type="dxa"/>
            <w:vAlign w:val="bottom"/>
          </w:tcPr>
          <w:p>
            <w:pPr>
              <w:spacing w:after="0"/>
              <w:rPr>
                <w:sz w:val="2"/>
                <w:szCs w:val="2"/>
                <w:color w:val="auto"/>
              </w:rPr>
            </w:pPr>
          </w:p>
        </w:tc>
        <w:tc>
          <w:tcPr>
            <w:tcW w:w="9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60" w:type="dxa"/>
            <w:vAlign w:val="bottom"/>
          </w:tcPr>
          <w:p>
            <w:pPr>
              <w:spacing w:after="0"/>
              <w:rPr>
                <w:sz w:val="2"/>
                <w:szCs w:val="2"/>
                <w:color w:val="auto"/>
              </w:rPr>
            </w:pPr>
          </w:p>
        </w:tc>
        <w:tc>
          <w:tcPr>
            <w:tcW w:w="7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9"/>
        </w:trPr>
        <w:tc>
          <w:tcPr>
            <w:tcW w:w="3500" w:type="dxa"/>
            <w:vAlign w:val="bottom"/>
            <w:shd w:val="clear" w:color="auto" w:fill="CCEEFF"/>
          </w:tcPr>
          <w:p>
            <w:pPr>
              <w:ind w:left="20"/>
              <w:spacing w:after="0"/>
              <w:rPr>
                <w:sz w:val="20"/>
                <w:szCs w:val="20"/>
                <w:color w:val="auto"/>
              </w:rPr>
            </w:pPr>
            <w:r>
              <w:rPr>
                <w:rFonts w:ascii="Arial" w:cs="Arial" w:eastAsia="Arial" w:hAnsi="Arial"/>
                <w:sz w:val="18"/>
                <w:szCs w:val="18"/>
                <w:color w:val="auto"/>
                <w:w w:val="90"/>
              </w:rPr>
              <w:t>Tax withholdings related to net share settlement</w:t>
            </w:r>
          </w:p>
        </w:tc>
        <w:tc>
          <w:tcPr>
            <w:tcW w:w="9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7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7"/>
        </w:trPr>
        <w:tc>
          <w:tcPr>
            <w:tcW w:w="35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of restricted stock units</w:t>
            </w:r>
          </w:p>
        </w:tc>
        <w:tc>
          <w:tcPr>
            <w:tcW w:w="11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Borders>
              <w:bottom w:val="single" w:sz="8" w:color="CCEEFF"/>
            </w:tcBorders>
            <w:shd w:val="clear" w:color="auto" w:fill="CCEEFF"/>
          </w:tcPr>
          <w:p>
            <w:pPr>
              <w:spacing w:after="0"/>
              <w:rPr>
                <w:sz w:val="20"/>
                <w:szCs w:val="20"/>
                <w:color w:val="auto"/>
              </w:rPr>
            </w:pPr>
          </w:p>
        </w:tc>
        <w:tc>
          <w:tcPr>
            <w:tcW w:w="9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0"/>
                <w:szCs w:val="20"/>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(25,212)</w:t>
            </w:r>
          </w:p>
        </w:tc>
        <w:tc>
          <w:tcPr>
            <w:tcW w:w="12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spacing w:after="0"/>
              <w:rPr>
                <w:sz w:val="20"/>
                <w:szCs w:val="20"/>
                <w:color w:val="auto"/>
              </w:rPr>
            </w:pPr>
          </w:p>
        </w:tc>
        <w:tc>
          <w:tcPr>
            <w:tcW w:w="13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spacing w:after="0"/>
              <w:rPr>
                <w:sz w:val="20"/>
                <w:szCs w:val="20"/>
                <w:color w:val="auto"/>
              </w:rPr>
            </w:pPr>
          </w:p>
        </w:tc>
        <w:tc>
          <w:tcPr>
            <w:tcW w:w="11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0"/>
                <w:szCs w:val="20"/>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(25,212)</w:t>
            </w:r>
          </w:p>
        </w:tc>
        <w:tc>
          <w:tcPr>
            <w:tcW w:w="0" w:type="dxa"/>
            <w:vAlign w:val="bottom"/>
          </w:tcPr>
          <w:p>
            <w:pPr>
              <w:spacing w:after="0"/>
              <w:rPr>
                <w:sz w:val="1"/>
                <w:szCs w:val="1"/>
                <w:color w:val="auto"/>
              </w:rPr>
            </w:pPr>
          </w:p>
        </w:tc>
      </w:tr>
      <w:tr>
        <w:trPr>
          <w:trHeight w:val="243"/>
        </w:trPr>
        <w:tc>
          <w:tcPr>
            <w:tcW w:w="3500" w:type="dxa"/>
            <w:vAlign w:val="bottom"/>
          </w:tcPr>
          <w:p>
            <w:pPr>
              <w:ind w:left="20"/>
              <w:spacing w:after="0"/>
              <w:rPr>
                <w:sz w:val="20"/>
                <w:szCs w:val="20"/>
                <w:color w:val="auto"/>
              </w:rPr>
            </w:pPr>
            <w:r>
              <w:rPr>
                <w:rFonts w:ascii="Arial" w:cs="Arial" w:eastAsia="Arial" w:hAnsi="Arial"/>
                <w:sz w:val="18"/>
                <w:szCs w:val="18"/>
                <w:color w:val="auto"/>
              </w:rPr>
              <w:t>Share-based compensation</w:t>
            </w:r>
          </w:p>
        </w:tc>
        <w:tc>
          <w:tcPr>
            <w:tcW w:w="11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1"/>
                <w:szCs w:val="21"/>
                <w:color w:val="auto"/>
              </w:rPr>
            </w:pPr>
          </w:p>
        </w:tc>
        <w:tc>
          <w:tcPr>
            <w:tcW w:w="9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1"/>
                <w:szCs w:val="21"/>
                <w:color w:val="auto"/>
              </w:rPr>
            </w:pPr>
          </w:p>
        </w:tc>
        <w:tc>
          <w:tcPr>
            <w:tcW w:w="1020" w:type="dxa"/>
            <w:vAlign w:val="bottom"/>
          </w:tcPr>
          <w:p>
            <w:pPr>
              <w:jc w:val="right"/>
              <w:ind w:right="11"/>
              <w:spacing w:after="0"/>
              <w:rPr>
                <w:sz w:val="20"/>
                <w:szCs w:val="20"/>
                <w:color w:val="auto"/>
              </w:rPr>
            </w:pPr>
            <w:r>
              <w:rPr>
                <w:rFonts w:ascii="Arial" w:cs="Arial" w:eastAsia="Arial" w:hAnsi="Arial"/>
                <w:sz w:val="18"/>
                <w:szCs w:val="18"/>
                <w:color w:val="auto"/>
              </w:rPr>
              <w:t>62,784</w:t>
            </w: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3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21"/>
                <w:szCs w:val="21"/>
                <w:color w:val="auto"/>
              </w:rPr>
            </w:pPr>
          </w:p>
        </w:tc>
        <w:tc>
          <w:tcPr>
            <w:tcW w:w="11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21"/>
                <w:szCs w:val="21"/>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62,784</w:t>
            </w:r>
          </w:p>
        </w:tc>
        <w:tc>
          <w:tcPr>
            <w:tcW w:w="0" w:type="dxa"/>
            <w:vAlign w:val="bottom"/>
          </w:tcPr>
          <w:p>
            <w:pPr>
              <w:spacing w:after="0"/>
              <w:rPr>
                <w:sz w:val="1"/>
                <w:szCs w:val="1"/>
                <w:color w:val="auto"/>
              </w:rPr>
            </w:pPr>
          </w:p>
        </w:tc>
      </w:tr>
      <w:tr>
        <w:trPr>
          <w:trHeight w:val="27"/>
        </w:trPr>
        <w:tc>
          <w:tcPr>
            <w:tcW w:w="3500" w:type="dxa"/>
            <w:vAlign w:val="bottom"/>
          </w:tcPr>
          <w:p>
            <w:pPr>
              <w:spacing w:after="0"/>
              <w:rPr>
                <w:sz w:val="2"/>
                <w:szCs w:val="2"/>
                <w:color w:val="auto"/>
              </w:rPr>
            </w:pPr>
          </w:p>
        </w:tc>
        <w:tc>
          <w:tcPr>
            <w:tcW w:w="9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60" w:type="dxa"/>
            <w:vAlign w:val="bottom"/>
          </w:tcPr>
          <w:p>
            <w:pPr>
              <w:spacing w:after="0"/>
              <w:rPr>
                <w:sz w:val="2"/>
                <w:szCs w:val="2"/>
                <w:color w:val="auto"/>
              </w:rPr>
            </w:pPr>
          </w:p>
        </w:tc>
        <w:tc>
          <w:tcPr>
            <w:tcW w:w="7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5"/>
        </w:trPr>
        <w:tc>
          <w:tcPr>
            <w:tcW w:w="3500" w:type="dxa"/>
            <w:vAlign w:val="bottom"/>
            <w:shd w:val="clear" w:color="auto" w:fill="CCEEFF"/>
          </w:tcPr>
          <w:p>
            <w:pPr>
              <w:ind w:left="20"/>
              <w:spacing w:after="0" w:line="176" w:lineRule="exact"/>
              <w:rPr>
                <w:sz w:val="20"/>
                <w:szCs w:val="20"/>
                <w:color w:val="auto"/>
              </w:rPr>
            </w:pPr>
            <w:r>
              <w:rPr>
                <w:rFonts w:ascii="Arial" w:cs="Arial" w:eastAsia="Arial" w:hAnsi="Arial"/>
                <w:sz w:val="18"/>
                <w:szCs w:val="18"/>
                <w:color w:val="auto"/>
                <w:w w:val="96"/>
              </w:rPr>
              <w:t>Cash dividends declared and paid ($0.06 per</w:t>
            </w:r>
          </w:p>
        </w:tc>
        <w:tc>
          <w:tcPr>
            <w:tcW w:w="1120" w:type="dxa"/>
            <w:vAlign w:val="bottom"/>
            <w:gridSpan w:val="2"/>
            <w:vMerge w:val="restart"/>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5"/>
                <w:szCs w:val="15"/>
                <w:color w:val="auto"/>
              </w:rPr>
            </w:pPr>
          </w:p>
        </w:tc>
        <w:tc>
          <w:tcPr>
            <w:tcW w:w="920" w:type="dxa"/>
            <w:vAlign w:val="bottom"/>
            <w:gridSpan w:val="2"/>
            <w:vMerge w:val="restart"/>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5"/>
                <w:szCs w:val="15"/>
                <w:color w:val="auto"/>
              </w:rPr>
            </w:pPr>
          </w:p>
        </w:tc>
        <w:tc>
          <w:tcPr>
            <w:tcW w:w="1140" w:type="dxa"/>
            <w:vAlign w:val="bottom"/>
            <w:gridSpan w:val="2"/>
            <w:vMerge w:val="restart"/>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5"/>
                <w:szCs w:val="15"/>
                <w:color w:val="auto"/>
              </w:rPr>
            </w:pPr>
          </w:p>
        </w:tc>
        <w:tc>
          <w:tcPr>
            <w:tcW w:w="1340" w:type="dxa"/>
            <w:vAlign w:val="bottom"/>
            <w:gridSpan w:val="2"/>
            <w:vMerge w:val="restart"/>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5"/>
                <w:szCs w:val="15"/>
                <w:color w:val="auto"/>
              </w:rPr>
            </w:pPr>
          </w:p>
        </w:tc>
        <w:tc>
          <w:tcPr>
            <w:tcW w:w="100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(40,119)</w:t>
            </w:r>
          </w:p>
        </w:tc>
        <w:tc>
          <w:tcPr>
            <w:tcW w:w="140" w:type="dxa"/>
            <w:vAlign w:val="bottom"/>
            <w:shd w:val="clear" w:color="auto" w:fill="CCEEFF"/>
          </w:tcPr>
          <w:p>
            <w:pPr>
              <w:spacing w:after="0"/>
              <w:rPr>
                <w:sz w:val="15"/>
                <w:szCs w:val="15"/>
                <w:color w:val="auto"/>
              </w:rPr>
            </w:pPr>
          </w:p>
        </w:tc>
        <w:tc>
          <w:tcPr>
            <w:tcW w:w="300" w:type="dxa"/>
            <w:vAlign w:val="bottom"/>
            <w:shd w:val="clear" w:color="auto" w:fill="CCEEFF"/>
          </w:tcPr>
          <w:p>
            <w:pPr>
              <w:spacing w:after="0"/>
              <w:rPr>
                <w:sz w:val="15"/>
                <w:szCs w:val="15"/>
                <w:color w:val="auto"/>
              </w:rPr>
            </w:pPr>
          </w:p>
        </w:tc>
        <w:tc>
          <w:tcPr>
            <w:tcW w:w="100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(40,119)</w:t>
            </w:r>
          </w:p>
        </w:tc>
        <w:tc>
          <w:tcPr>
            <w:tcW w:w="0" w:type="dxa"/>
            <w:vAlign w:val="bottom"/>
          </w:tcPr>
          <w:p>
            <w:pPr>
              <w:spacing w:after="0"/>
              <w:rPr>
                <w:sz w:val="1"/>
                <w:szCs w:val="1"/>
                <w:color w:val="auto"/>
              </w:rPr>
            </w:pPr>
          </w:p>
        </w:tc>
      </w:tr>
      <w:tr>
        <w:trPr>
          <w:trHeight w:val="230"/>
        </w:trPr>
        <w:tc>
          <w:tcPr>
            <w:tcW w:w="3500" w:type="dxa"/>
            <w:vAlign w:val="bottom"/>
            <w:shd w:val="clear" w:color="auto" w:fill="CCEEFF"/>
          </w:tcPr>
          <w:p>
            <w:pPr>
              <w:ind w:left="20"/>
              <w:spacing w:after="0"/>
              <w:rPr>
                <w:sz w:val="20"/>
                <w:szCs w:val="20"/>
                <w:color w:val="auto"/>
              </w:rPr>
            </w:pPr>
            <w:r>
              <w:rPr>
                <w:rFonts w:ascii="Arial" w:cs="Arial" w:eastAsia="Arial" w:hAnsi="Arial"/>
                <w:sz w:val="18"/>
                <w:szCs w:val="18"/>
                <w:color w:val="auto"/>
              </w:rPr>
              <w:t>share)</w:t>
            </w:r>
          </w:p>
        </w:tc>
        <w:tc>
          <w:tcPr>
            <w:tcW w:w="1120" w:type="dxa"/>
            <w:vAlign w:val="bottom"/>
            <w:gridSpan w:val="2"/>
            <w:vMerge w:val="continue"/>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20" w:type="dxa"/>
            <w:vAlign w:val="bottom"/>
            <w:gridSpan w:val="2"/>
            <w:vMerge w:val="continue"/>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40" w:type="dxa"/>
            <w:vAlign w:val="bottom"/>
            <w:gridSpan w:val="2"/>
            <w:vMerge w:val="continue"/>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340" w:type="dxa"/>
            <w:vAlign w:val="bottom"/>
            <w:gridSpan w:val="2"/>
            <w:vMerge w:val="continue"/>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000" w:type="dxa"/>
            <w:vAlign w:val="bottom"/>
            <w:vMerge w:val="continue"/>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00" w:type="dxa"/>
            <w:vAlign w:val="bottom"/>
            <w:vMerge w:val="continue"/>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43"/>
        </w:trPr>
        <w:tc>
          <w:tcPr>
            <w:tcW w:w="3500" w:type="dxa"/>
            <w:vAlign w:val="bottom"/>
          </w:tcPr>
          <w:p>
            <w:pPr>
              <w:ind w:left="20"/>
              <w:spacing w:after="0"/>
              <w:rPr>
                <w:sz w:val="20"/>
                <w:szCs w:val="20"/>
                <w:color w:val="auto"/>
              </w:rPr>
            </w:pPr>
            <w:r>
              <w:rPr>
                <w:rFonts w:ascii="Arial" w:cs="Arial" w:eastAsia="Arial" w:hAnsi="Arial"/>
                <w:sz w:val="18"/>
                <w:szCs w:val="18"/>
                <w:color w:val="auto"/>
              </w:rPr>
              <w:t>Net loss</w:t>
            </w:r>
          </w:p>
        </w:tc>
        <w:tc>
          <w:tcPr>
            <w:tcW w:w="11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1"/>
                <w:szCs w:val="21"/>
                <w:color w:val="auto"/>
              </w:rPr>
            </w:pPr>
          </w:p>
        </w:tc>
        <w:tc>
          <w:tcPr>
            <w:tcW w:w="9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1"/>
                <w:szCs w:val="21"/>
                <w:color w:val="auto"/>
              </w:rPr>
            </w:pPr>
          </w:p>
        </w:tc>
        <w:tc>
          <w:tcPr>
            <w:tcW w:w="11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1"/>
                <w:szCs w:val="21"/>
                <w:color w:val="auto"/>
              </w:rPr>
            </w:pPr>
          </w:p>
        </w:tc>
        <w:tc>
          <w:tcPr>
            <w:tcW w:w="13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21"/>
                <w:szCs w:val="21"/>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(157,893)</w:t>
            </w:r>
          </w:p>
        </w:tc>
        <w:tc>
          <w:tcPr>
            <w:tcW w:w="14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(157,893)</w:t>
            </w:r>
          </w:p>
        </w:tc>
        <w:tc>
          <w:tcPr>
            <w:tcW w:w="0" w:type="dxa"/>
            <w:vAlign w:val="bottom"/>
          </w:tcPr>
          <w:p>
            <w:pPr>
              <w:spacing w:after="0"/>
              <w:rPr>
                <w:sz w:val="1"/>
                <w:szCs w:val="1"/>
                <w:color w:val="auto"/>
              </w:rPr>
            </w:pPr>
          </w:p>
        </w:tc>
      </w:tr>
      <w:tr>
        <w:trPr>
          <w:trHeight w:val="27"/>
        </w:trPr>
        <w:tc>
          <w:tcPr>
            <w:tcW w:w="3500" w:type="dxa"/>
            <w:vAlign w:val="bottom"/>
          </w:tcPr>
          <w:p>
            <w:pPr>
              <w:spacing w:after="0"/>
              <w:rPr>
                <w:sz w:val="2"/>
                <w:szCs w:val="2"/>
                <w:color w:val="auto"/>
              </w:rPr>
            </w:pPr>
          </w:p>
        </w:tc>
        <w:tc>
          <w:tcPr>
            <w:tcW w:w="9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60" w:type="dxa"/>
            <w:vAlign w:val="bottom"/>
          </w:tcPr>
          <w:p>
            <w:pPr>
              <w:spacing w:after="0"/>
              <w:rPr>
                <w:sz w:val="2"/>
                <w:szCs w:val="2"/>
                <w:color w:val="auto"/>
              </w:rPr>
            </w:pPr>
          </w:p>
        </w:tc>
        <w:tc>
          <w:tcPr>
            <w:tcW w:w="7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35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Other comprehensive loss</w:t>
            </w:r>
          </w:p>
        </w:tc>
        <w:tc>
          <w:tcPr>
            <w:tcW w:w="11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Borders>
              <w:bottom w:val="single" w:sz="8" w:color="CCEEFF"/>
            </w:tcBorders>
            <w:shd w:val="clear" w:color="auto" w:fill="CCEEFF"/>
          </w:tcPr>
          <w:p>
            <w:pPr>
              <w:spacing w:after="0"/>
              <w:rPr>
                <w:sz w:val="23"/>
                <w:szCs w:val="23"/>
                <w:color w:val="auto"/>
              </w:rPr>
            </w:pPr>
          </w:p>
        </w:tc>
        <w:tc>
          <w:tcPr>
            <w:tcW w:w="9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(418)</w:t>
            </w:r>
          </w:p>
        </w:tc>
        <w:tc>
          <w:tcPr>
            <w:tcW w:w="14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3"/>
                <w:szCs w:val="23"/>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(418)</w:t>
            </w:r>
          </w:p>
        </w:tc>
        <w:tc>
          <w:tcPr>
            <w:tcW w:w="0" w:type="dxa"/>
            <w:vAlign w:val="bottom"/>
          </w:tcPr>
          <w:p>
            <w:pPr>
              <w:spacing w:after="0"/>
              <w:rPr>
                <w:sz w:val="1"/>
                <w:szCs w:val="1"/>
                <w:color w:val="auto"/>
              </w:rPr>
            </w:pPr>
          </w:p>
        </w:tc>
      </w:tr>
      <w:tr>
        <w:trPr>
          <w:trHeight w:val="237"/>
        </w:trPr>
        <w:tc>
          <w:tcPr>
            <w:tcW w:w="3500" w:type="dxa"/>
            <w:vAlign w:val="bottom"/>
          </w:tcPr>
          <w:p>
            <w:pPr>
              <w:ind w:left="20"/>
              <w:spacing w:after="0"/>
              <w:rPr>
                <w:sz w:val="20"/>
                <w:szCs w:val="20"/>
                <w:color w:val="auto"/>
              </w:rPr>
            </w:pPr>
            <w:r>
              <w:rPr>
                <w:rFonts w:ascii="Arial" w:cs="Arial" w:eastAsia="Arial" w:hAnsi="Arial"/>
                <w:sz w:val="18"/>
                <w:szCs w:val="18"/>
                <w:b w:val="1"/>
                <w:bCs w:val="1"/>
                <w:color w:val="auto"/>
              </w:rPr>
              <w:t>Balance at August 1, 2020</w:t>
            </w:r>
          </w:p>
        </w:tc>
        <w:tc>
          <w:tcPr>
            <w:tcW w:w="9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670,017</w:t>
            </w:r>
          </w:p>
        </w:tc>
        <w:tc>
          <w:tcPr>
            <w:tcW w:w="140" w:type="dxa"/>
            <w:vAlign w:val="bottom"/>
          </w:tcPr>
          <w:p>
            <w:pPr>
              <w:spacing w:after="0"/>
              <w:rPr>
                <w:sz w:val="20"/>
                <w:szCs w:val="20"/>
                <w:color w:val="auto"/>
              </w:rPr>
            </w:pPr>
          </w:p>
        </w:tc>
        <w:tc>
          <w:tcPr>
            <w:tcW w:w="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1,340</w:t>
            </w:r>
          </w:p>
        </w:tc>
        <w:tc>
          <w:tcPr>
            <w:tcW w:w="140" w:type="dxa"/>
            <w:vAlign w:val="bottom"/>
          </w:tcPr>
          <w:p>
            <w:pPr>
              <w:spacing w:after="0"/>
              <w:rPr>
                <w:sz w:val="20"/>
                <w:szCs w:val="20"/>
                <w:color w:val="auto"/>
              </w:rPr>
            </w:pPr>
          </w:p>
        </w:tc>
        <w:tc>
          <w:tcPr>
            <w:tcW w:w="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02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6,225,242</w:t>
            </w:r>
          </w:p>
        </w:tc>
        <w:tc>
          <w:tcPr>
            <w:tcW w:w="120" w:type="dxa"/>
            <w:vAlign w:val="bottom"/>
          </w:tcPr>
          <w:p>
            <w:pPr>
              <w:spacing w:after="0"/>
              <w:rPr>
                <w:sz w:val="20"/>
                <w:szCs w:val="20"/>
                <w:color w:val="auto"/>
              </w:rPr>
            </w:pPr>
          </w:p>
        </w:tc>
        <w:tc>
          <w:tcPr>
            <w:tcW w:w="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450</w:t>
            </w:r>
          </w:p>
        </w:tc>
        <w:tc>
          <w:tcPr>
            <w:tcW w:w="140" w:type="dxa"/>
            <w:vAlign w:val="bottom"/>
          </w:tcPr>
          <w:p>
            <w:pPr>
              <w:spacing w:after="0"/>
              <w:rPr>
                <w:sz w:val="20"/>
                <w:szCs w:val="20"/>
                <w:color w:val="auto"/>
              </w:rPr>
            </w:pPr>
          </w:p>
        </w:tc>
        <w:tc>
          <w:tcPr>
            <w:tcW w:w="280" w:type="dxa"/>
            <w:vAlign w:val="bottom"/>
            <w:tcBorders>
              <w:top w:val="single" w:sz="8" w:color="auto"/>
            </w:tcBorders>
          </w:tcPr>
          <w:p>
            <w:pPr>
              <w:jc w:val="right"/>
              <w:ind w:right="95"/>
              <w:spacing w:after="0"/>
              <w:rPr>
                <w:sz w:val="20"/>
                <w:szCs w:val="20"/>
                <w:color w:val="auto"/>
              </w:rPr>
            </w:pPr>
            <w:r>
              <w:rPr>
                <w:rFonts w:ascii="Arial" w:cs="Arial" w:eastAsia="Arial" w:hAnsi="Arial"/>
                <w:sz w:val="18"/>
                <w:szCs w:val="18"/>
                <w:color w:val="auto"/>
                <w:w w:val="79"/>
              </w:rPr>
              <w:t>$</w:t>
            </w:r>
          </w:p>
        </w:tc>
        <w:tc>
          <w:tcPr>
            <w:tcW w:w="10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2,190,505</w:t>
            </w:r>
          </w:p>
        </w:tc>
        <w:tc>
          <w:tcPr>
            <w:tcW w:w="140" w:type="dxa"/>
            <w:vAlign w:val="bottom"/>
          </w:tcPr>
          <w:p>
            <w:pPr>
              <w:spacing w:after="0"/>
              <w:rPr>
                <w:sz w:val="20"/>
                <w:szCs w:val="20"/>
                <w:color w:val="auto"/>
              </w:rPr>
            </w:pPr>
          </w:p>
        </w:tc>
        <w:tc>
          <w:tcPr>
            <w:tcW w:w="30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79"/>
              </w:rPr>
              <w:t>$</w:t>
            </w:r>
          </w:p>
        </w:tc>
        <w:tc>
          <w:tcPr>
            <w:tcW w:w="10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8,417,537</w:t>
            </w:r>
          </w:p>
        </w:tc>
        <w:tc>
          <w:tcPr>
            <w:tcW w:w="0" w:type="dxa"/>
            <w:vAlign w:val="bottom"/>
          </w:tcPr>
          <w:p>
            <w:pPr>
              <w:spacing w:after="0"/>
              <w:rPr>
                <w:sz w:val="1"/>
                <w:szCs w:val="1"/>
                <w:color w:val="auto"/>
              </w:rPr>
            </w:pPr>
          </w:p>
        </w:tc>
      </w:tr>
      <w:tr>
        <w:trPr>
          <w:trHeight w:val="27"/>
        </w:trPr>
        <w:tc>
          <w:tcPr>
            <w:tcW w:w="3500" w:type="dxa"/>
            <w:vAlign w:val="bottom"/>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40" w:type="dxa"/>
            <w:vAlign w:val="bottom"/>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780" w:type="dxa"/>
            <w:vAlign w:val="bottom"/>
            <w:tcBorders>
              <w:bottom w:val="single" w:sz="8" w:color="auto"/>
            </w:tcBorders>
          </w:tcPr>
          <w:p>
            <w:pPr>
              <w:spacing w:after="0"/>
              <w:rPr>
                <w:sz w:val="2"/>
                <w:szCs w:val="2"/>
                <w:color w:val="auto"/>
              </w:rPr>
            </w:pPr>
          </w:p>
        </w:tc>
        <w:tc>
          <w:tcPr>
            <w:tcW w:w="140" w:type="dxa"/>
            <w:vAlign w:val="bottom"/>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4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4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3500" w:type="dxa"/>
            <w:vAlign w:val="bottom"/>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6" w:name="page7"/>
    <w:bookmarkEnd w:id="6"/>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27"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3500" w:type="dxa"/>
            <w:vAlign w:val="bottom"/>
          </w:tcPr>
          <w:p>
            <w:pPr>
              <w:spacing w:after="0"/>
              <w:rPr>
                <w:sz w:val="14"/>
                <w:szCs w:val="14"/>
                <w:color w:val="auto"/>
              </w:rPr>
            </w:pPr>
          </w:p>
        </w:tc>
        <w:tc>
          <w:tcPr>
            <w:tcW w:w="2260" w:type="dxa"/>
            <w:vAlign w:val="bottom"/>
            <w:gridSpan w:val="5"/>
          </w:tcPr>
          <w:p>
            <w:pPr>
              <w:ind w:left="600"/>
              <w:spacing w:after="0"/>
              <w:rPr>
                <w:sz w:val="20"/>
                <w:szCs w:val="20"/>
                <w:color w:val="auto"/>
              </w:rPr>
            </w:pPr>
            <w:r>
              <w:rPr>
                <w:rFonts w:ascii="Arial" w:cs="Arial" w:eastAsia="Arial" w:hAnsi="Arial"/>
                <w:sz w:val="14"/>
                <w:szCs w:val="14"/>
                <w:b w:val="1"/>
                <w:bCs w:val="1"/>
                <w:color w:val="auto"/>
              </w:rPr>
              <w:t>Common Stock</w:t>
            </w:r>
          </w:p>
        </w:tc>
        <w:tc>
          <w:tcPr>
            <w:tcW w:w="20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440" w:type="dxa"/>
            <w:vAlign w:val="bottom"/>
            <w:gridSpan w:val="3"/>
          </w:tcPr>
          <w:p>
            <w:pPr>
              <w:jc w:val="center"/>
              <w:ind w:right="140"/>
              <w:spacing w:after="0"/>
              <w:rPr>
                <w:sz w:val="20"/>
                <w:szCs w:val="20"/>
                <w:color w:val="auto"/>
              </w:rPr>
            </w:pPr>
            <w:r>
              <w:rPr>
                <w:rFonts w:ascii="Arial" w:cs="Arial" w:eastAsia="Arial" w:hAnsi="Arial"/>
                <w:sz w:val="14"/>
                <w:szCs w:val="14"/>
                <w:b w:val="1"/>
                <w:bCs w:val="1"/>
                <w:color w:val="auto"/>
                <w:w w:val="94"/>
              </w:rPr>
              <w:t>Accumulated Other</w:t>
            </w:r>
          </w:p>
        </w:tc>
        <w:tc>
          <w:tcPr>
            <w:tcW w:w="30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54"/>
        </w:trPr>
        <w:tc>
          <w:tcPr>
            <w:tcW w:w="3500" w:type="dxa"/>
            <w:vAlign w:val="bottom"/>
          </w:tcPr>
          <w:p>
            <w:pPr>
              <w:spacing w:after="0"/>
              <w:rPr>
                <w:sz w:val="4"/>
                <w:szCs w:val="4"/>
                <w:color w:val="auto"/>
              </w:rPr>
            </w:pPr>
          </w:p>
        </w:tc>
        <w:tc>
          <w:tcPr>
            <w:tcW w:w="980" w:type="dxa"/>
            <w:vAlign w:val="bottom"/>
            <w:tcBorders>
              <w:bottom w:val="single" w:sz="8" w:color="auto"/>
            </w:tcBorders>
          </w:tcPr>
          <w:p>
            <w:pPr>
              <w:spacing w:after="0"/>
              <w:rPr>
                <w:sz w:val="4"/>
                <w:szCs w:val="4"/>
                <w:color w:val="auto"/>
              </w:rPr>
            </w:pPr>
          </w:p>
        </w:tc>
        <w:tc>
          <w:tcPr>
            <w:tcW w:w="140" w:type="dxa"/>
            <w:vAlign w:val="bottom"/>
            <w:tcBorders>
              <w:bottom w:val="single" w:sz="8" w:color="auto"/>
            </w:tcBorders>
          </w:tcPr>
          <w:p>
            <w:pPr>
              <w:spacing w:after="0"/>
              <w:rPr>
                <w:sz w:val="4"/>
                <w:szCs w:val="4"/>
                <w:color w:val="auto"/>
              </w:rPr>
            </w:pPr>
          </w:p>
        </w:tc>
        <w:tc>
          <w:tcPr>
            <w:tcW w:w="180" w:type="dxa"/>
            <w:vAlign w:val="bottom"/>
            <w:tcBorders>
              <w:bottom w:val="single" w:sz="8" w:color="auto"/>
            </w:tcBorders>
          </w:tcPr>
          <w:p>
            <w:pPr>
              <w:spacing w:after="0"/>
              <w:rPr>
                <w:sz w:val="4"/>
                <w:szCs w:val="4"/>
                <w:color w:val="auto"/>
              </w:rPr>
            </w:pPr>
          </w:p>
        </w:tc>
        <w:tc>
          <w:tcPr>
            <w:tcW w:w="820" w:type="dxa"/>
            <w:vAlign w:val="bottom"/>
            <w:tcBorders>
              <w:bottom w:val="single" w:sz="8" w:color="auto"/>
            </w:tcBorders>
          </w:tcPr>
          <w:p>
            <w:pPr>
              <w:spacing w:after="0"/>
              <w:rPr>
                <w:sz w:val="4"/>
                <w:szCs w:val="4"/>
                <w:color w:val="auto"/>
              </w:rPr>
            </w:pPr>
          </w:p>
        </w:tc>
        <w:tc>
          <w:tcPr>
            <w:tcW w:w="140" w:type="dxa"/>
            <w:vAlign w:val="bottom"/>
          </w:tcPr>
          <w:p>
            <w:pPr>
              <w:spacing w:after="0"/>
              <w:rPr>
                <w:sz w:val="4"/>
                <w:szCs w:val="4"/>
                <w:color w:val="auto"/>
              </w:rPr>
            </w:pPr>
          </w:p>
        </w:tc>
        <w:tc>
          <w:tcPr>
            <w:tcW w:w="1340" w:type="dxa"/>
            <w:vAlign w:val="bottom"/>
            <w:gridSpan w:val="3"/>
            <w:vMerge w:val="restart"/>
          </w:tcPr>
          <w:p>
            <w:pPr>
              <w:ind w:left="100"/>
              <w:spacing w:after="0" w:line="126" w:lineRule="exact"/>
              <w:rPr>
                <w:sz w:val="20"/>
                <w:szCs w:val="20"/>
                <w:color w:val="auto"/>
              </w:rPr>
            </w:pPr>
            <w:r>
              <w:rPr>
                <w:rFonts w:ascii="Arial" w:cs="Arial" w:eastAsia="Arial" w:hAnsi="Arial"/>
                <w:sz w:val="14"/>
                <w:szCs w:val="14"/>
                <w:b w:val="1"/>
                <w:bCs w:val="1"/>
                <w:color w:val="auto"/>
              </w:rPr>
              <w:t>Additional Paid-</w:t>
            </w:r>
          </w:p>
        </w:tc>
        <w:tc>
          <w:tcPr>
            <w:tcW w:w="140" w:type="dxa"/>
            <w:vAlign w:val="bottom"/>
          </w:tcPr>
          <w:p>
            <w:pPr>
              <w:spacing w:after="0"/>
              <w:rPr>
                <w:sz w:val="4"/>
                <w:szCs w:val="4"/>
                <w:color w:val="auto"/>
              </w:rPr>
            </w:pPr>
          </w:p>
        </w:tc>
        <w:tc>
          <w:tcPr>
            <w:tcW w:w="1300" w:type="dxa"/>
            <w:vAlign w:val="bottom"/>
            <w:gridSpan w:val="2"/>
            <w:vMerge w:val="restart"/>
          </w:tcPr>
          <w:p>
            <w:pPr>
              <w:jc w:val="center"/>
              <w:ind w:right="280"/>
              <w:spacing w:after="0" w:line="126" w:lineRule="exact"/>
              <w:rPr>
                <w:sz w:val="20"/>
                <w:szCs w:val="20"/>
                <w:color w:val="auto"/>
              </w:rPr>
            </w:pPr>
            <w:r>
              <w:rPr>
                <w:rFonts w:ascii="Arial" w:cs="Arial" w:eastAsia="Arial" w:hAnsi="Arial"/>
                <w:sz w:val="14"/>
                <w:szCs w:val="14"/>
                <w:b w:val="1"/>
                <w:bCs w:val="1"/>
                <w:color w:val="auto"/>
                <w:w w:val="89"/>
              </w:rPr>
              <w:t>Comprehensive</w:t>
            </w:r>
          </w:p>
        </w:tc>
        <w:tc>
          <w:tcPr>
            <w:tcW w:w="300" w:type="dxa"/>
            <w:vAlign w:val="bottom"/>
          </w:tcPr>
          <w:p>
            <w:pPr>
              <w:spacing w:after="0"/>
              <w:rPr>
                <w:sz w:val="4"/>
                <w:szCs w:val="4"/>
                <w:color w:val="auto"/>
              </w:rPr>
            </w:pPr>
          </w:p>
        </w:tc>
        <w:tc>
          <w:tcPr>
            <w:tcW w:w="980" w:type="dxa"/>
            <w:vAlign w:val="bottom"/>
          </w:tcPr>
          <w:p>
            <w:pPr>
              <w:spacing w:after="0"/>
              <w:rPr>
                <w:sz w:val="4"/>
                <w:szCs w:val="4"/>
                <w:color w:val="auto"/>
              </w:rPr>
            </w:pPr>
          </w:p>
        </w:tc>
        <w:tc>
          <w:tcPr>
            <w:tcW w:w="140" w:type="dxa"/>
            <w:vAlign w:val="bottom"/>
          </w:tcPr>
          <w:p>
            <w:pPr>
              <w:spacing w:after="0"/>
              <w:rPr>
                <w:sz w:val="4"/>
                <w:szCs w:val="4"/>
                <w:color w:val="auto"/>
              </w:rPr>
            </w:pPr>
          </w:p>
        </w:tc>
        <w:tc>
          <w:tcPr>
            <w:tcW w:w="300" w:type="dxa"/>
            <w:vAlign w:val="bottom"/>
          </w:tcPr>
          <w:p>
            <w:pPr>
              <w:spacing w:after="0"/>
              <w:rPr>
                <w:sz w:val="4"/>
                <w:szCs w:val="4"/>
                <w:color w:val="auto"/>
              </w:rPr>
            </w:pPr>
          </w:p>
        </w:tc>
        <w:tc>
          <w:tcPr>
            <w:tcW w:w="9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52"/>
        </w:trPr>
        <w:tc>
          <w:tcPr>
            <w:tcW w:w="3500" w:type="dxa"/>
            <w:vAlign w:val="bottom"/>
          </w:tcPr>
          <w:p>
            <w:pPr>
              <w:spacing w:after="0"/>
              <w:rPr>
                <w:sz w:val="4"/>
                <w:szCs w:val="4"/>
                <w:color w:val="auto"/>
              </w:rPr>
            </w:pPr>
          </w:p>
        </w:tc>
        <w:tc>
          <w:tcPr>
            <w:tcW w:w="980" w:type="dxa"/>
            <w:vAlign w:val="bottom"/>
            <w:vMerge w:val="restart"/>
          </w:tcPr>
          <w:p>
            <w:pPr>
              <w:jc w:val="right"/>
              <w:ind w:right="192"/>
              <w:spacing w:after="0"/>
              <w:rPr>
                <w:sz w:val="20"/>
                <w:szCs w:val="20"/>
                <w:color w:val="auto"/>
              </w:rPr>
            </w:pPr>
            <w:r>
              <w:rPr>
                <w:rFonts w:ascii="Arial" w:cs="Arial" w:eastAsia="Arial" w:hAnsi="Arial"/>
                <w:sz w:val="14"/>
                <w:szCs w:val="14"/>
                <w:b w:val="1"/>
                <w:bCs w:val="1"/>
                <w:color w:val="auto"/>
              </w:rPr>
              <w:t>Shares</w:t>
            </w:r>
          </w:p>
        </w:tc>
        <w:tc>
          <w:tcPr>
            <w:tcW w:w="140" w:type="dxa"/>
            <w:vAlign w:val="bottom"/>
            <w:vMerge w:val="restart"/>
          </w:tcPr>
          <w:p>
            <w:pPr>
              <w:spacing w:after="0"/>
              <w:rPr>
                <w:sz w:val="4"/>
                <w:szCs w:val="4"/>
                <w:color w:val="auto"/>
              </w:rPr>
            </w:pPr>
          </w:p>
        </w:tc>
        <w:tc>
          <w:tcPr>
            <w:tcW w:w="180" w:type="dxa"/>
            <w:vAlign w:val="bottom"/>
          </w:tcPr>
          <w:p>
            <w:pPr>
              <w:spacing w:after="0"/>
              <w:rPr>
                <w:sz w:val="4"/>
                <w:szCs w:val="4"/>
                <w:color w:val="auto"/>
              </w:rPr>
            </w:pPr>
          </w:p>
        </w:tc>
        <w:tc>
          <w:tcPr>
            <w:tcW w:w="820" w:type="dxa"/>
            <w:vAlign w:val="bottom"/>
            <w:vMerge w:val="restart"/>
          </w:tcPr>
          <w:p>
            <w:pPr>
              <w:jc w:val="right"/>
              <w:ind w:right="151"/>
              <w:spacing w:after="0"/>
              <w:rPr>
                <w:sz w:val="20"/>
                <w:szCs w:val="20"/>
                <w:color w:val="auto"/>
              </w:rPr>
            </w:pPr>
            <w:r>
              <w:rPr>
                <w:rFonts w:ascii="Arial" w:cs="Arial" w:eastAsia="Arial" w:hAnsi="Arial"/>
                <w:sz w:val="14"/>
                <w:szCs w:val="14"/>
                <w:b w:val="1"/>
                <w:bCs w:val="1"/>
                <w:color w:val="auto"/>
              </w:rPr>
              <w:t>Amount</w:t>
            </w:r>
          </w:p>
        </w:tc>
        <w:tc>
          <w:tcPr>
            <w:tcW w:w="140" w:type="dxa"/>
            <w:vAlign w:val="bottom"/>
            <w:vMerge w:val="restart"/>
          </w:tcPr>
          <w:p>
            <w:pPr>
              <w:spacing w:after="0"/>
              <w:rPr>
                <w:sz w:val="4"/>
                <w:szCs w:val="4"/>
                <w:color w:val="auto"/>
              </w:rPr>
            </w:pPr>
          </w:p>
        </w:tc>
        <w:tc>
          <w:tcPr>
            <w:tcW w:w="1340" w:type="dxa"/>
            <w:vAlign w:val="bottom"/>
            <w:gridSpan w:val="3"/>
            <w:vMerge w:val="continue"/>
          </w:tcPr>
          <w:p>
            <w:pPr>
              <w:spacing w:after="0"/>
              <w:rPr>
                <w:sz w:val="4"/>
                <w:szCs w:val="4"/>
                <w:color w:val="auto"/>
              </w:rPr>
            </w:pPr>
          </w:p>
        </w:tc>
        <w:tc>
          <w:tcPr>
            <w:tcW w:w="140" w:type="dxa"/>
            <w:vAlign w:val="bottom"/>
          </w:tcPr>
          <w:p>
            <w:pPr>
              <w:spacing w:after="0"/>
              <w:rPr>
                <w:sz w:val="4"/>
                <w:szCs w:val="4"/>
                <w:color w:val="auto"/>
              </w:rPr>
            </w:pPr>
          </w:p>
        </w:tc>
        <w:tc>
          <w:tcPr>
            <w:tcW w:w="1300" w:type="dxa"/>
            <w:vAlign w:val="bottom"/>
            <w:gridSpan w:val="2"/>
            <w:vMerge w:val="continue"/>
          </w:tcPr>
          <w:p>
            <w:pPr>
              <w:spacing w:after="0"/>
              <w:rPr>
                <w:sz w:val="4"/>
                <w:szCs w:val="4"/>
                <w:color w:val="auto"/>
              </w:rPr>
            </w:pPr>
          </w:p>
        </w:tc>
        <w:tc>
          <w:tcPr>
            <w:tcW w:w="1280" w:type="dxa"/>
            <w:vAlign w:val="bottom"/>
            <w:gridSpan w:val="2"/>
            <w:vMerge w:val="restart"/>
          </w:tcPr>
          <w:p>
            <w:pPr>
              <w:jc w:val="right"/>
              <w:spacing w:after="0"/>
              <w:rPr>
                <w:sz w:val="20"/>
                <w:szCs w:val="20"/>
                <w:color w:val="auto"/>
              </w:rPr>
            </w:pPr>
            <w:r>
              <w:rPr>
                <w:rFonts w:ascii="Arial" w:cs="Arial" w:eastAsia="Arial" w:hAnsi="Arial"/>
                <w:sz w:val="14"/>
                <w:szCs w:val="14"/>
                <w:b w:val="1"/>
                <w:bCs w:val="1"/>
                <w:color w:val="auto"/>
                <w:w w:val="97"/>
              </w:rPr>
              <w:t>Retained Earnings</w:t>
            </w:r>
          </w:p>
        </w:tc>
        <w:tc>
          <w:tcPr>
            <w:tcW w:w="140" w:type="dxa"/>
            <w:vAlign w:val="bottom"/>
            <w:vMerge w:val="restart"/>
          </w:tcPr>
          <w:p>
            <w:pPr>
              <w:spacing w:after="0"/>
              <w:rPr>
                <w:sz w:val="4"/>
                <w:szCs w:val="4"/>
                <w:color w:val="auto"/>
              </w:rPr>
            </w:pPr>
          </w:p>
        </w:tc>
        <w:tc>
          <w:tcPr>
            <w:tcW w:w="300" w:type="dxa"/>
            <w:vAlign w:val="bottom"/>
          </w:tcPr>
          <w:p>
            <w:pPr>
              <w:spacing w:after="0"/>
              <w:rPr>
                <w:sz w:val="4"/>
                <w:szCs w:val="4"/>
                <w:color w:val="auto"/>
              </w:rPr>
            </w:pPr>
          </w:p>
        </w:tc>
        <w:tc>
          <w:tcPr>
            <w:tcW w:w="980" w:type="dxa"/>
            <w:vAlign w:val="bottom"/>
            <w:vMerge w:val="restart"/>
          </w:tcPr>
          <w:p>
            <w:pPr>
              <w:jc w:val="right"/>
              <w:ind w:right="391"/>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92"/>
        </w:trPr>
        <w:tc>
          <w:tcPr>
            <w:tcW w:w="3500" w:type="dxa"/>
            <w:vAlign w:val="bottom"/>
            <w:tcBorders>
              <w:bottom w:val="single" w:sz="8" w:color="CCEEFF"/>
            </w:tcBorders>
          </w:tcPr>
          <w:p>
            <w:pPr>
              <w:spacing w:after="0"/>
              <w:rPr>
                <w:sz w:val="16"/>
                <w:szCs w:val="16"/>
                <w:color w:val="auto"/>
              </w:rPr>
            </w:pPr>
          </w:p>
        </w:tc>
        <w:tc>
          <w:tcPr>
            <w:tcW w:w="980" w:type="dxa"/>
            <w:vAlign w:val="bottom"/>
            <w:tcBorders>
              <w:bottom w:val="single" w:sz="8" w:color="auto"/>
            </w:tcBorders>
            <w:vMerge w:val="continue"/>
          </w:tcPr>
          <w:p>
            <w:pPr>
              <w:spacing w:after="0"/>
              <w:rPr>
                <w:sz w:val="16"/>
                <w:szCs w:val="16"/>
                <w:color w:val="auto"/>
              </w:rPr>
            </w:pPr>
          </w:p>
        </w:tc>
        <w:tc>
          <w:tcPr>
            <w:tcW w:w="140" w:type="dxa"/>
            <w:vAlign w:val="bottom"/>
            <w:tcBorders>
              <w:bottom w:val="single" w:sz="8" w:color="CCEEFF"/>
            </w:tcBorders>
            <w:vMerge w:val="continue"/>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820" w:type="dxa"/>
            <w:vAlign w:val="bottom"/>
            <w:tcBorders>
              <w:bottom w:val="single" w:sz="8" w:color="auto"/>
            </w:tcBorders>
            <w:vMerge w:val="continue"/>
          </w:tcPr>
          <w:p>
            <w:pPr>
              <w:spacing w:after="0"/>
              <w:rPr>
                <w:sz w:val="16"/>
                <w:szCs w:val="16"/>
                <w:color w:val="auto"/>
              </w:rPr>
            </w:pPr>
          </w:p>
        </w:tc>
        <w:tc>
          <w:tcPr>
            <w:tcW w:w="140" w:type="dxa"/>
            <w:vAlign w:val="bottom"/>
            <w:tcBorders>
              <w:bottom w:val="single" w:sz="8" w:color="CCEEFF"/>
            </w:tcBorders>
            <w:vMerge w:val="continue"/>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00" w:type="dxa"/>
            <w:vAlign w:val="bottom"/>
            <w:tcBorders>
              <w:bottom w:val="single" w:sz="8" w:color="auto"/>
            </w:tcBorders>
          </w:tcPr>
          <w:p>
            <w:pPr>
              <w:jc w:val="right"/>
              <w:ind w:right="191"/>
              <w:spacing w:after="0"/>
              <w:rPr>
                <w:sz w:val="20"/>
                <w:szCs w:val="20"/>
                <w:color w:val="auto"/>
              </w:rPr>
            </w:pPr>
            <w:r>
              <w:rPr>
                <w:rFonts w:ascii="Arial" w:cs="Arial" w:eastAsia="Arial" w:hAnsi="Arial"/>
                <w:sz w:val="14"/>
                <w:szCs w:val="14"/>
                <w:b w:val="1"/>
                <w:bCs w:val="1"/>
                <w:color w:val="auto"/>
              </w:rPr>
              <w:t>in-Capital</w:t>
            </w:r>
          </w:p>
        </w:tc>
        <w:tc>
          <w:tcPr>
            <w:tcW w:w="140" w:type="dxa"/>
            <w:vAlign w:val="bottom"/>
            <w:tcBorders>
              <w:bottom w:val="single" w:sz="8" w:color="CCEEFF"/>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center"/>
              <w:ind w:right="52"/>
              <w:spacing w:after="0"/>
              <w:rPr>
                <w:sz w:val="20"/>
                <w:szCs w:val="20"/>
                <w:color w:val="auto"/>
              </w:rPr>
            </w:pPr>
            <w:r>
              <w:rPr>
                <w:rFonts w:ascii="Arial" w:cs="Arial" w:eastAsia="Arial" w:hAnsi="Arial"/>
                <w:sz w:val="14"/>
                <w:szCs w:val="14"/>
                <w:b w:val="1"/>
                <w:bCs w:val="1"/>
                <w:color w:val="auto"/>
                <w:w w:val="90"/>
              </w:rPr>
              <w:t>Income (Loss)</w:t>
            </w:r>
          </w:p>
        </w:tc>
        <w:tc>
          <w:tcPr>
            <w:tcW w:w="140" w:type="dxa"/>
            <w:vAlign w:val="bottom"/>
            <w:tcBorders>
              <w:bottom w:val="single" w:sz="8" w:color="CCEEFF"/>
            </w:tcBorders>
          </w:tcPr>
          <w:p>
            <w:pPr>
              <w:spacing w:after="0"/>
              <w:rPr>
                <w:sz w:val="16"/>
                <w:szCs w:val="16"/>
                <w:color w:val="auto"/>
              </w:rPr>
            </w:pPr>
          </w:p>
        </w:tc>
        <w:tc>
          <w:tcPr>
            <w:tcW w:w="1280" w:type="dxa"/>
            <w:vAlign w:val="bottom"/>
            <w:tcBorders>
              <w:bottom w:val="single" w:sz="8" w:color="auto"/>
            </w:tcBorders>
            <w:gridSpan w:val="2"/>
            <w:vMerge w:val="continue"/>
          </w:tcPr>
          <w:p>
            <w:pPr>
              <w:spacing w:after="0"/>
              <w:rPr>
                <w:sz w:val="16"/>
                <w:szCs w:val="16"/>
                <w:color w:val="auto"/>
              </w:rPr>
            </w:pPr>
          </w:p>
        </w:tc>
        <w:tc>
          <w:tcPr>
            <w:tcW w:w="140" w:type="dxa"/>
            <w:vAlign w:val="bottom"/>
            <w:tcBorders>
              <w:bottom w:val="single" w:sz="8" w:color="CCEEFF"/>
            </w:tcBorders>
            <w:vMerge w:val="continue"/>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50"/>
        </w:trPr>
        <w:tc>
          <w:tcPr>
            <w:tcW w:w="35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Balance at February 2, 2019</w:t>
            </w: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658,514</w:t>
            </w:r>
          </w:p>
        </w:tc>
        <w:tc>
          <w:tcPr>
            <w:tcW w:w="14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8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1,317</w:t>
            </w:r>
          </w:p>
        </w:tc>
        <w:tc>
          <w:tcPr>
            <w:tcW w:w="14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w w:val="79"/>
              </w:rPr>
              <w:t>$</w:t>
            </w: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6,188,598</w:t>
            </w:r>
          </w:p>
        </w:tc>
        <w:tc>
          <w:tcPr>
            <w:tcW w:w="14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300" w:type="dxa"/>
            <w:vAlign w:val="bottom"/>
            <w:tcBorders>
              <w:bottom w:val="single" w:sz="8" w:color="CCEEFF"/>
            </w:tcBorders>
            <w:gridSpan w:val="2"/>
            <w:shd w:val="clear" w:color="auto" w:fill="CCEEFF"/>
          </w:tcPr>
          <w:p>
            <w:pPr>
              <w:ind w:left="90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jc w:val="right"/>
              <w:ind w:right="115"/>
              <w:spacing w:after="0"/>
              <w:rPr>
                <w:sz w:val="20"/>
                <w:szCs w:val="20"/>
                <w:color w:val="auto"/>
              </w:rPr>
            </w:pPr>
            <w:r>
              <w:rPr>
                <w:rFonts w:ascii="Arial" w:cs="Arial" w:eastAsia="Arial" w:hAnsi="Arial"/>
                <w:sz w:val="18"/>
                <w:szCs w:val="18"/>
                <w:color w:val="auto"/>
                <w:w w:val="79"/>
              </w:rPr>
              <w:t>$</w:t>
            </w: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1,116,495</w:t>
            </w:r>
          </w:p>
        </w:tc>
        <w:tc>
          <w:tcPr>
            <w:tcW w:w="14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7,306,410</w:t>
            </w:r>
          </w:p>
        </w:tc>
        <w:tc>
          <w:tcPr>
            <w:tcW w:w="0" w:type="dxa"/>
            <w:vAlign w:val="bottom"/>
          </w:tcPr>
          <w:p>
            <w:pPr>
              <w:spacing w:after="0"/>
              <w:rPr>
                <w:sz w:val="1"/>
                <w:szCs w:val="1"/>
                <w:color w:val="auto"/>
              </w:rPr>
            </w:pPr>
          </w:p>
        </w:tc>
      </w:tr>
      <w:tr>
        <w:trPr>
          <w:trHeight w:val="229"/>
        </w:trPr>
        <w:tc>
          <w:tcPr>
            <w:tcW w:w="3500" w:type="dxa"/>
            <w:vAlign w:val="bottom"/>
          </w:tcPr>
          <w:p>
            <w:pPr>
              <w:ind w:left="20"/>
              <w:spacing w:after="0"/>
              <w:rPr>
                <w:sz w:val="20"/>
                <w:szCs w:val="20"/>
                <w:color w:val="auto"/>
              </w:rPr>
            </w:pPr>
            <w:r>
              <w:rPr>
                <w:rFonts w:ascii="Arial" w:cs="Arial" w:eastAsia="Arial" w:hAnsi="Arial"/>
                <w:sz w:val="18"/>
                <w:szCs w:val="18"/>
                <w:color w:val="auto"/>
                <w:w w:val="92"/>
              </w:rPr>
              <w:t>Issuance of common shares in connection with</w:t>
            </w:r>
          </w:p>
        </w:tc>
        <w:tc>
          <w:tcPr>
            <w:tcW w:w="9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500" w:type="dxa"/>
            <w:vAlign w:val="bottom"/>
          </w:tcPr>
          <w:p>
            <w:pPr>
              <w:ind w:left="20"/>
              <w:spacing w:after="0"/>
              <w:rPr>
                <w:sz w:val="20"/>
                <w:szCs w:val="20"/>
                <w:color w:val="auto"/>
              </w:rPr>
            </w:pPr>
            <w:r>
              <w:rPr>
                <w:rFonts w:ascii="Arial" w:cs="Arial" w:eastAsia="Arial" w:hAnsi="Arial"/>
                <w:sz w:val="18"/>
                <w:szCs w:val="18"/>
                <w:color w:val="auto"/>
              </w:rPr>
              <w:t>equity incentive plans</w:t>
            </w:r>
          </w:p>
        </w:tc>
        <w:tc>
          <w:tcPr>
            <w:tcW w:w="980" w:type="dxa"/>
            <w:vAlign w:val="bottom"/>
          </w:tcPr>
          <w:p>
            <w:pPr>
              <w:jc w:val="right"/>
              <w:spacing w:after="0"/>
              <w:rPr>
                <w:sz w:val="20"/>
                <w:szCs w:val="20"/>
                <w:color w:val="auto"/>
              </w:rPr>
            </w:pPr>
            <w:r>
              <w:rPr>
                <w:rFonts w:ascii="Arial" w:cs="Arial" w:eastAsia="Arial" w:hAnsi="Arial"/>
                <w:sz w:val="18"/>
                <w:szCs w:val="18"/>
                <w:color w:val="auto"/>
              </w:rPr>
              <w:t>5,120</w:t>
            </w:r>
          </w:p>
        </w:tc>
        <w:tc>
          <w:tcPr>
            <w:tcW w:w="1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11</w:t>
            </w:r>
          </w:p>
        </w:tc>
        <w:tc>
          <w:tcPr>
            <w:tcW w:w="1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30,985</w:t>
            </w:r>
          </w:p>
        </w:tc>
        <w:tc>
          <w:tcPr>
            <w:tcW w:w="1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300" w:type="dxa"/>
            <w:vAlign w:val="bottom"/>
            <w:gridSpan w:val="2"/>
          </w:tcPr>
          <w:p>
            <w:pPr>
              <w:ind w:left="90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20"/>
                <w:szCs w:val="20"/>
                <w:color w:val="auto"/>
              </w:rPr>
            </w:pPr>
          </w:p>
        </w:tc>
        <w:tc>
          <w:tcPr>
            <w:tcW w:w="11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20"/>
                <w:szCs w:val="20"/>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30,996</w:t>
            </w:r>
          </w:p>
        </w:tc>
        <w:tc>
          <w:tcPr>
            <w:tcW w:w="0" w:type="dxa"/>
            <w:vAlign w:val="bottom"/>
          </w:tcPr>
          <w:p>
            <w:pPr>
              <w:spacing w:after="0"/>
              <w:rPr>
                <w:sz w:val="1"/>
                <w:szCs w:val="1"/>
                <w:color w:val="auto"/>
              </w:rPr>
            </w:pPr>
          </w:p>
        </w:tc>
      </w:tr>
      <w:tr>
        <w:trPr>
          <w:trHeight w:val="27"/>
        </w:trPr>
        <w:tc>
          <w:tcPr>
            <w:tcW w:w="3500" w:type="dxa"/>
            <w:vAlign w:val="bottom"/>
          </w:tcPr>
          <w:p>
            <w:pPr>
              <w:spacing w:after="0"/>
              <w:rPr>
                <w:sz w:val="2"/>
                <w:szCs w:val="2"/>
                <w:color w:val="auto"/>
              </w:rPr>
            </w:pPr>
          </w:p>
        </w:tc>
        <w:tc>
          <w:tcPr>
            <w:tcW w:w="9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80" w:type="dxa"/>
            <w:vAlign w:val="bottom"/>
          </w:tcPr>
          <w:p>
            <w:pPr>
              <w:spacing w:after="0"/>
              <w:rPr>
                <w:sz w:val="2"/>
                <w:szCs w:val="2"/>
                <w:color w:val="auto"/>
              </w:rPr>
            </w:pPr>
          </w:p>
        </w:tc>
        <w:tc>
          <w:tcPr>
            <w:tcW w:w="820" w:type="dxa"/>
            <w:vAlign w:val="bottom"/>
          </w:tcPr>
          <w:p>
            <w:pPr>
              <w:spacing w:after="0"/>
              <w:rPr>
                <w:sz w:val="2"/>
                <w:szCs w:val="2"/>
                <w:color w:val="auto"/>
              </w:rPr>
            </w:pPr>
          </w:p>
        </w:tc>
        <w:tc>
          <w:tcPr>
            <w:tcW w:w="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40" w:type="dxa"/>
            <w:vAlign w:val="bottom"/>
          </w:tcPr>
          <w:p>
            <w:pPr>
              <w:spacing w:after="0"/>
              <w:rPr>
                <w:sz w:val="2"/>
                <w:szCs w:val="2"/>
                <w:color w:val="auto"/>
              </w:rPr>
            </w:pPr>
          </w:p>
        </w:tc>
        <w:tc>
          <w:tcPr>
            <w:tcW w:w="300" w:type="dxa"/>
            <w:vAlign w:val="bottom"/>
          </w:tcPr>
          <w:p>
            <w:pPr>
              <w:spacing w:after="0"/>
              <w:rPr>
                <w:sz w:val="2"/>
                <w:szCs w:val="2"/>
                <w:color w:val="auto"/>
              </w:rPr>
            </w:pPr>
          </w:p>
        </w:tc>
        <w:tc>
          <w:tcPr>
            <w:tcW w:w="980" w:type="dxa"/>
            <w:vAlign w:val="bottom"/>
          </w:tcPr>
          <w:p>
            <w:pPr>
              <w:spacing w:after="0"/>
              <w:rPr>
                <w:sz w:val="2"/>
                <w:szCs w:val="2"/>
                <w:color w:val="auto"/>
              </w:rPr>
            </w:pPr>
          </w:p>
        </w:tc>
        <w:tc>
          <w:tcPr>
            <w:tcW w:w="140" w:type="dxa"/>
            <w:vAlign w:val="bottom"/>
          </w:tcPr>
          <w:p>
            <w:pPr>
              <w:spacing w:after="0"/>
              <w:rPr>
                <w:sz w:val="2"/>
                <w:szCs w:val="2"/>
                <w:color w:val="auto"/>
              </w:rPr>
            </w:pPr>
          </w:p>
        </w:tc>
        <w:tc>
          <w:tcPr>
            <w:tcW w:w="30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9"/>
        </w:trPr>
        <w:tc>
          <w:tcPr>
            <w:tcW w:w="3500" w:type="dxa"/>
            <w:vAlign w:val="bottom"/>
            <w:shd w:val="clear" w:color="auto" w:fill="CCEEFF"/>
          </w:tcPr>
          <w:p>
            <w:pPr>
              <w:ind w:left="20"/>
              <w:spacing w:after="0"/>
              <w:rPr>
                <w:sz w:val="20"/>
                <w:szCs w:val="20"/>
                <w:color w:val="auto"/>
              </w:rPr>
            </w:pPr>
            <w:r>
              <w:rPr>
                <w:rFonts w:ascii="Arial" w:cs="Arial" w:eastAsia="Arial" w:hAnsi="Arial"/>
                <w:sz w:val="18"/>
                <w:szCs w:val="18"/>
                <w:color w:val="auto"/>
                <w:w w:val="90"/>
              </w:rPr>
              <w:t>Tax withholdings related to net share settlement</w:t>
            </w:r>
          </w:p>
        </w:tc>
        <w:tc>
          <w:tcPr>
            <w:tcW w:w="9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8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16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7"/>
        </w:trPr>
        <w:tc>
          <w:tcPr>
            <w:tcW w:w="35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of restricted stock units</w:t>
            </w:r>
          </w:p>
        </w:tc>
        <w:tc>
          <w:tcPr>
            <w:tcW w:w="11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0"/>
                <w:szCs w:val="20"/>
                <w:color w:val="auto"/>
              </w:rPr>
            </w:pPr>
          </w:p>
        </w:tc>
        <w:tc>
          <w:tcPr>
            <w:tcW w:w="9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0"/>
                <w:szCs w:val="20"/>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(28,756)</w:t>
            </w:r>
          </w:p>
        </w:tc>
        <w:tc>
          <w:tcPr>
            <w:tcW w:w="140" w:type="dxa"/>
            <w:vAlign w:val="bottom"/>
            <w:tcBorders>
              <w:bottom w:val="single" w:sz="8" w:color="CCEEFF"/>
            </w:tcBorders>
            <w:shd w:val="clear" w:color="auto" w:fill="CCEEFF"/>
          </w:tcPr>
          <w:p>
            <w:pPr>
              <w:spacing w:after="0"/>
              <w:rPr>
                <w:sz w:val="20"/>
                <w:szCs w:val="20"/>
                <w:color w:val="auto"/>
              </w:rPr>
            </w:pPr>
          </w:p>
        </w:tc>
        <w:tc>
          <w:tcPr>
            <w:tcW w:w="140" w:type="dxa"/>
            <w:vAlign w:val="bottom"/>
            <w:tcBorders>
              <w:bottom w:val="single" w:sz="8" w:color="CCEEFF"/>
            </w:tcBorders>
            <w:shd w:val="clear" w:color="auto" w:fill="CCEEFF"/>
          </w:tcPr>
          <w:p>
            <w:pPr>
              <w:spacing w:after="0"/>
              <w:rPr>
                <w:sz w:val="20"/>
                <w:szCs w:val="20"/>
                <w:color w:val="auto"/>
              </w:rPr>
            </w:pPr>
          </w:p>
        </w:tc>
        <w:tc>
          <w:tcPr>
            <w:tcW w:w="1300" w:type="dxa"/>
            <w:vAlign w:val="bottom"/>
            <w:tcBorders>
              <w:bottom w:val="single" w:sz="8" w:color="CCEEFF"/>
            </w:tcBorders>
            <w:gridSpan w:val="2"/>
            <w:shd w:val="clear" w:color="auto" w:fill="CCEEFF"/>
          </w:tcPr>
          <w:p>
            <w:pPr>
              <w:ind w:left="90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0"/>
                <w:szCs w:val="20"/>
                <w:color w:val="auto"/>
              </w:rPr>
            </w:pPr>
          </w:p>
        </w:tc>
        <w:tc>
          <w:tcPr>
            <w:tcW w:w="11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0"/>
                <w:szCs w:val="20"/>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(28,756)</w:t>
            </w:r>
          </w:p>
        </w:tc>
        <w:tc>
          <w:tcPr>
            <w:tcW w:w="0" w:type="dxa"/>
            <w:vAlign w:val="bottom"/>
          </w:tcPr>
          <w:p>
            <w:pPr>
              <w:spacing w:after="0"/>
              <w:rPr>
                <w:sz w:val="1"/>
                <w:szCs w:val="1"/>
                <w:color w:val="auto"/>
              </w:rPr>
            </w:pPr>
          </w:p>
        </w:tc>
      </w:tr>
      <w:tr>
        <w:trPr>
          <w:trHeight w:val="243"/>
        </w:trPr>
        <w:tc>
          <w:tcPr>
            <w:tcW w:w="3500" w:type="dxa"/>
            <w:vAlign w:val="bottom"/>
          </w:tcPr>
          <w:p>
            <w:pPr>
              <w:ind w:left="20"/>
              <w:spacing w:after="0"/>
              <w:rPr>
                <w:sz w:val="20"/>
                <w:szCs w:val="20"/>
                <w:color w:val="auto"/>
              </w:rPr>
            </w:pPr>
            <w:r>
              <w:rPr>
                <w:rFonts w:ascii="Arial" w:cs="Arial" w:eastAsia="Arial" w:hAnsi="Arial"/>
                <w:sz w:val="18"/>
                <w:szCs w:val="18"/>
                <w:color w:val="auto"/>
              </w:rPr>
              <w:t>Share-based compensation</w:t>
            </w:r>
          </w:p>
        </w:tc>
        <w:tc>
          <w:tcPr>
            <w:tcW w:w="11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1"/>
                <w:szCs w:val="21"/>
                <w:color w:val="auto"/>
              </w:rPr>
            </w:pPr>
          </w:p>
        </w:tc>
        <w:tc>
          <w:tcPr>
            <w:tcW w:w="9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59,422</w:t>
            </w:r>
          </w:p>
        </w:tc>
        <w:tc>
          <w:tcPr>
            <w:tcW w:w="14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300" w:type="dxa"/>
            <w:vAlign w:val="bottom"/>
            <w:gridSpan w:val="2"/>
          </w:tcPr>
          <w:p>
            <w:pPr>
              <w:ind w:left="90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21"/>
                <w:szCs w:val="21"/>
                <w:color w:val="auto"/>
              </w:rPr>
            </w:pPr>
          </w:p>
        </w:tc>
        <w:tc>
          <w:tcPr>
            <w:tcW w:w="11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21"/>
                <w:szCs w:val="21"/>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59,422</w:t>
            </w:r>
          </w:p>
        </w:tc>
        <w:tc>
          <w:tcPr>
            <w:tcW w:w="0" w:type="dxa"/>
            <w:vAlign w:val="bottom"/>
          </w:tcPr>
          <w:p>
            <w:pPr>
              <w:spacing w:after="0"/>
              <w:rPr>
                <w:sz w:val="1"/>
                <w:szCs w:val="1"/>
                <w:color w:val="auto"/>
              </w:rPr>
            </w:pPr>
          </w:p>
        </w:tc>
      </w:tr>
      <w:tr>
        <w:trPr>
          <w:trHeight w:val="27"/>
        </w:trPr>
        <w:tc>
          <w:tcPr>
            <w:tcW w:w="3500" w:type="dxa"/>
            <w:vAlign w:val="bottom"/>
          </w:tcPr>
          <w:p>
            <w:pPr>
              <w:spacing w:after="0"/>
              <w:rPr>
                <w:sz w:val="2"/>
                <w:szCs w:val="2"/>
                <w:color w:val="auto"/>
              </w:rPr>
            </w:pPr>
          </w:p>
        </w:tc>
        <w:tc>
          <w:tcPr>
            <w:tcW w:w="9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80" w:type="dxa"/>
            <w:vAlign w:val="bottom"/>
          </w:tcPr>
          <w:p>
            <w:pPr>
              <w:spacing w:after="0"/>
              <w:rPr>
                <w:sz w:val="2"/>
                <w:szCs w:val="2"/>
                <w:color w:val="auto"/>
              </w:rPr>
            </w:pPr>
          </w:p>
        </w:tc>
        <w:tc>
          <w:tcPr>
            <w:tcW w:w="820" w:type="dxa"/>
            <w:vAlign w:val="bottom"/>
          </w:tcPr>
          <w:p>
            <w:pPr>
              <w:spacing w:after="0"/>
              <w:rPr>
                <w:sz w:val="2"/>
                <w:szCs w:val="2"/>
                <w:color w:val="auto"/>
              </w:rPr>
            </w:pPr>
          </w:p>
        </w:tc>
        <w:tc>
          <w:tcPr>
            <w:tcW w:w="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40" w:type="dxa"/>
            <w:vAlign w:val="bottom"/>
          </w:tcPr>
          <w:p>
            <w:pPr>
              <w:spacing w:after="0"/>
              <w:rPr>
                <w:sz w:val="2"/>
                <w:szCs w:val="2"/>
                <w:color w:val="auto"/>
              </w:rPr>
            </w:pPr>
          </w:p>
        </w:tc>
        <w:tc>
          <w:tcPr>
            <w:tcW w:w="300" w:type="dxa"/>
            <w:vAlign w:val="bottom"/>
          </w:tcPr>
          <w:p>
            <w:pPr>
              <w:spacing w:after="0"/>
              <w:rPr>
                <w:sz w:val="2"/>
                <w:szCs w:val="2"/>
                <w:color w:val="auto"/>
              </w:rPr>
            </w:pPr>
          </w:p>
        </w:tc>
        <w:tc>
          <w:tcPr>
            <w:tcW w:w="980" w:type="dxa"/>
            <w:vAlign w:val="bottom"/>
          </w:tcPr>
          <w:p>
            <w:pPr>
              <w:spacing w:after="0"/>
              <w:rPr>
                <w:sz w:val="2"/>
                <w:szCs w:val="2"/>
                <w:color w:val="auto"/>
              </w:rPr>
            </w:pPr>
          </w:p>
        </w:tc>
        <w:tc>
          <w:tcPr>
            <w:tcW w:w="140" w:type="dxa"/>
            <w:vAlign w:val="bottom"/>
          </w:tcPr>
          <w:p>
            <w:pPr>
              <w:spacing w:after="0"/>
              <w:rPr>
                <w:sz w:val="2"/>
                <w:szCs w:val="2"/>
                <w:color w:val="auto"/>
              </w:rPr>
            </w:pPr>
          </w:p>
        </w:tc>
        <w:tc>
          <w:tcPr>
            <w:tcW w:w="30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5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Repurchase of common stock</w:t>
            </w: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(2,359)</w:t>
            </w:r>
          </w:p>
        </w:tc>
        <w:tc>
          <w:tcPr>
            <w:tcW w:w="14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8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w:t>
            </w:r>
          </w:p>
        </w:tc>
        <w:tc>
          <w:tcPr>
            <w:tcW w:w="14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(50,018)</w:t>
            </w:r>
          </w:p>
        </w:tc>
        <w:tc>
          <w:tcPr>
            <w:tcW w:w="14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ind w:left="90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(50,023)</w:t>
            </w:r>
          </w:p>
        </w:tc>
        <w:tc>
          <w:tcPr>
            <w:tcW w:w="0" w:type="dxa"/>
            <w:vAlign w:val="bottom"/>
          </w:tcPr>
          <w:p>
            <w:pPr>
              <w:spacing w:after="0"/>
              <w:rPr>
                <w:sz w:val="1"/>
                <w:szCs w:val="1"/>
                <w:color w:val="auto"/>
              </w:rPr>
            </w:pPr>
          </w:p>
        </w:tc>
      </w:tr>
      <w:tr>
        <w:trPr>
          <w:trHeight w:val="176"/>
        </w:trPr>
        <w:tc>
          <w:tcPr>
            <w:tcW w:w="3500" w:type="dxa"/>
            <w:vAlign w:val="bottom"/>
          </w:tcPr>
          <w:p>
            <w:pPr>
              <w:ind w:left="20"/>
              <w:spacing w:after="0" w:line="176" w:lineRule="exact"/>
              <w:rPr>
                <w:sz w:val="20"/>
                <w:szCs w:val="20"/>
                <w:color w:val="auto"/>
              </w:rPr>
            </w:pPr>
            <w:r>
              <w:rPr>
                <w:rFonts w:ascii="Arial" w:cs="Arial" w:eastAsia="Arial" w:hAnsi="Arial"/>
                <w:sz w:val="18"/>
                <w:szCs w:val="18"/>
                <w:color w:val="auto"/>
                <w:w w:val="96"/>
              </w:rPr>
              <w:t>Cash dividends declared and paid ($0.06 per</w:t>
            </w:r>
          </w:p>
        </w:tc>
        <w:tc>
          <w:tcPr>
            <w:tcW w:w="1120" w:type="dxa"/>
            <w:vAlign w:val="bottom"/>
            <w:gridSpan w:val="2"/>
            <w:vMerge w:val="restart"/>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5"/>
                <w:szCs w:val="15"/>
                <w:color w:val="auto"/>
              </w:rPr>
            </w:pPr>
          </w:p>
        </w:tc>
        <w:tc>
          <w:tcPr>
            <w:tcW w:w="960" w:type="dxa"/>
            <w:vAlign w:val="bottom"/>
            <w:gridSpan w:val="2"/>
            <w:vMerge w:val="restart"/>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5"/>
                <w:szCs w:val="15"/>
                <w:color w:val="auto"/>
              </w:rPr>
            </w:pPr>
          </w:p>
        </w:tc>
        <w:tc>
          <w:tcPr>
            <w:tcW w:w="1140" w:type="dxa"/>
            <w:vAlign w:val="bottom"/>
            <w:gridSpan w:val="2"/>
            <w:vMerge w:val="restart"/>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5"/>
                <w:szCs w:val="15"/>
                <w:color w:val="auto"/>
              </w:rPr>
            </w:pPr>
          </w:p>
        </w:tc>
        <w:tc>
          <w:tcPr>
            <w:tcW w:w="1300" w:type="dxa"/>
            <w:vAlign w:val="bottom"/>
            <w:gridSpan w:val="2"/>
            <w:vMerge w:val="restart"/>
          </w:tcPr>
          <w:p>
            <w:pPr>
              <w:ind w:left="90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5"/>
                <w:szCs w:val="15"/>
                <w:color w:val="auto"/>
              </w:rPr>
            </w:pPr>
          </w:p>
        </w:tc>
        <w:tc>
          <w:tcPr>
            <w:tcW w:w="980" w:type="dxa"/>
            <w:vAlign w:val="bottom"/>
            <w:vMerge w:val="restart"/>
          </w:tcPr>
          <w:p>
            <w:pPr>
              <w:jc w:val="right"/>
              <w:spacing w:after="0"/>
              <w:rPr>
                <w:sz w:val="20"/>
                <w:szCs w:val="20"/>
                <w:color w:val="auto"/>
              </w:rPr>
            </w:pPr>
            <w:r>
              <w:rPr>
                <w:rFonts w:ascii="Arial" w:cs="Arial" w:eastAsia="Arial" w:hAnsi="Arial"/>
                <w:sz w:val="18"/>
                <w:szCs w:val="18"/>
                <w:color w:val="auto"/>
              </w:rPr>
              <w:t>(39,467)</w:t>
            </w:r>
          </w:p>
        </w:tc>
        <w:tc>
          <w:tcPr>
            <w:tcW w:w="1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980" w:type="dxa"/>
            <w:vAlign w:val="bottom"/>
            <w:vMerge w:val="restart"/>
          </w:tcPr>
          <w:p>
            <w:pPr>
              <w:jc w:val="right"/>
              <w:spacing w:after="0"/>
              <w:rPr>
                <w:sz w:val="20"/>
                <w:szCs w:val="20"/>
                <w:color w:val="auto"/>
              </w:rPr>
            </w:pPr>
            <w:r>
              <w:rPr>
                <w:rFonts w:ascii="Arial" w:cs="Arial" w:eastAsia="Arial" w:hAnsi="Arial"/>
                <w:sz w:val="18"/>
                <w:szCs w:val="18"/>
                <w:color w:val="auto"/>
              </w:rPr>
              <w:t>(39,467)</w:t>
            </w:r>
          </w:p>
        </w:tc>
        <w:tc>
          <w:tcPr>
            <w:tcW w:w="0" w:type="dxa"/>
            <w:vAlign w:val="bottom"/>
          </w:tcPr>
          <w:p>
            <w:pPr>
              <w:spacing w:after="0"/>
              <w:rPr>
                <w:sz w:val="1"/>
                <w:szCs w:val="1"/>
                <w:color w:val="auto"/>
              </w:rPr>
            </w:pPr>
          </w:p>
        </w:tc>
      </w:tr>
      <w:tr>
        <w:trPr>
          <w:trHeight w:val="229"/>
        </w:trPr>
        <w:tc>
          <w:tcPr>
            <w:tcW w:w="3500" w:type="dxa"/>
            <w:vAlign w:val="bottom"/>
          </w:tcPr>
          <w:p>
            <w:pPr>
              <w:ind w:left="20"/>
              <w:spacing w:after="0"/>
              <w:rPr>
                <w:sz w:val="20"/>
                <w:szCs w:val="20"/>
                <w:color w:val="auto"/>
              </w:rPr>
            </w:pPr>
            <w:r>
              <w:rPr>
                <w:rFonts w:ascii="Arial" w:cs="Arial" w:eastAsia="Arial" w:hAnsi="Arial"/>
                <w:sz w:val="18"/>
                <w:szCs w:val="18"/>
                <w:color w:val="auto"/>
              </w:rPr>
              <w:t>share)</w:t>
            </w:r>
          </w:p>
        </w:tc>
        <w:tc>
          <w:tcPr>
            <w:tcW w:w="1120" w:type="dxa"/>
            <w:vAlign w:val="bottom"/>
            <w:gridSpan w:val="2"/>
            <w:vMerge w:val="continue"/>
          </w:tcPr>
          <w:p>
            <w:pPr>
              <w:spacing w:after="0"/>
              <w:rPr>
                <w:sz w:val="19"/>
                <w:szCs w:val="19"/>
                <w:color w:val="auto"/>
              </w:rPr>
            </w:pPr>
          </w:p>
        </w:tc>
        <w:tc>
          <w:tcPr>
            <w:tcW w:w="180" w:type="dxa"/>
            <w:vAlign w:val="bottom"/>
          </w:tcPr>
          <w:p>
            <w:pPr>
              <w:spacing w:after="0"/>
              <w:rPr>
                <w:sz w:val="19"/>
                <w:szCs w:val="19"/>
                <w:color w:val="auto"/>
              </w:rPr>
            </w:pPr>
          </w:p>
        </w:tc>
        <w:tc>
          <w:tcPr>
            <w:tcW w:w="960" w:type="dxa"/>
            <w:vAlign w:val="bottom"/>
            <w:gridSpan w:val="2"/>
            <w:vMerge w:val="continue"/>
          </w:tcPr>
          <w:p>
            <w:pPr>
              <w:spacing w:after="0"/>
              <w:rPr>
                <w:sz w:val="19"/>
                <w:szCs w:val="19"/>
                <w:color w:val="auto"/>
              </w:rPr>
            </w:pPr>
          </w:p>
        </w:tc>
        <w:tc>
          <w:tcPr>
            <w:tcW w:w="200" w:type="dxa"/>
            <w:vAlign w:val="bottom"/>
          </w:tcPr>
          <w:p>
            <w:pPr>
              <w:spacing w:after="0"/>
              <w:rPr>
                <w:sz w:val="19"/>
                <w:szCs w:val="19"/>
                <w:color w:val="auto"/>
              </w:rPr>
            </w:pPr>
          </w:p>
        </w:tc>
        <w:tc>
          <w:tcPr>
            <w:tcW w:w="1140" w:type="dxa"/>
            <w:vAlign w:val="bottom"/>
            <w:gridSpan w:val="2"/>
            <w:vMerge w:val="continue"/>
          </w:tcPr>
          <w:p>
            <w:pPr>
              <w:spacing w:after="0"/>
              <w:rPr>
                <w:sz w:val="19"/>
                <w:szCs w:val="19"/>
                <w:color w:val="auto"/>
              </w:rPr>
            </w:pPr>
          </w:p>
        </w:tc>
        <w:tc>
          <w:tcPr>
            <w:tcW w:w="140" w:type="dxa"/>
            <w:vAlign w:val="bottom"/>
          </w:tcPr>
          <w:p>
            <w:pPr>
              <w:spacing w:after="0"/>
              <w:rPr>
                <w:sz w:val="19"/>
                <w:szCs w:val="19"/>
                <w:color w:val="auto"/>
              </w:rPr>
            </w:pPr>
          </w:p>
        </w:tc>
        <w:tc>
          <w:tcPr>
            <w:tcW w:w="1300" w:type="dxa"/>
            <w:vAlign w:val="bottom"/>
            <w:gridSpan w:val="2"/>
            <w:vMerge w:val="continue"/>
          </w:tcPr>
          <w:p>
            <w:pPr>
              <w:spacing w:after="0"/>
              <w:rPr>
                <w:sz w:val="19"/>
                <w:szCs w:val="19"/>
                <w:color w:val="auto"/>
              </w:rPr>
            </w:pPr>
          </w:p>
        </w:tc>
        <w:tc>
          <w:tcPr>
            <w:tcW w:w="300" w:type="dxa"/>
            <w:vAlign w:val="bottom"/>
          </w:tcPr>
          <w:p>
            <w:pPr>
              <w:spacing w:after="0"/>
              <w:rPr>
                <w:sz w:val="19"/>
                <w:szCs w:val="19"/>
                <w:color w:val="auto"/>
              </w:rPr>
            </w:pPr>
          </w:p>
        </w:tc>
        <w:tc>
          <w:tcPr>
            <w:tcW w:w="980" w:type="dxa"/>
            <w:vAlign w:val="bottom"/>
            <w:vMerge w:val="continue"/>
          </w:tcPr>
          <w:p>
            <w:pPr>
              <w:spacing w:after="0"/>
              <w:rPr>
                <w:sz w:val="19"/>
                <w:szCs w:val="19"/>
                <w:color w:val="auto"/>
              </w:rPr>
            </w:pPr>
          </w:p>
        </w:tc>
        <w:tc>
          <w:tcPr>
            <w:tcW w:w="1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980" w:type="dxa"/>
            <w:vAlign w:val="bottom"/>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270"/>
        </w:trPr>
        <w:tc>
          <w:tcPr>
            <w:tcW w:w="35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loss</w:t>
            </w:r>
          </w:p>
        </w:tc>
        <w:tc>
          <w:tcPr>
            <w:tcW w:w="11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3"/>
                <w:szCs w:val="23"/>
                <w:color w:val="auto"/>
              </w:rPr>
            </w:pPr>
          </w:p>
        </w:tc>
        <w:tc>
          <w:tcPr>
            <w:tcW w:w="9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Borders>
              <w:bottom w:val="single" w:sz="8" w:color="CCEEFF"/>
            </w:tcBorders>
            <w:shd w:val="clear" w:color="auto" w:fill="CCEEFF"/>
          </w:tcPr>
          <w:p>
            <w:pPr>
              <w:spacing w:after="0"/>
              <w:rPr>
                <w:sz w:val="23"/>
                <w:szCs w:val="23"/>
                <w:color w:val="auto"/>
              </w:rPr>
            </w:pPr>
          </w:p>
        </w:tc>
        <w:tc>
          <w:tcPr>
            <w:tcW w:w="1300" w:type="dxa"/>
            <w:vAlign w:val="bottom"/>
            <w:tcBorders>
              <w:bottom w:val="single" w:sz="8" w:color="CCEEFF"/>
            </w:tcBorders>
            <w:gridSpan w:val="2"/>
            <w:shd w:val="clear" w:color="auto" w:fill="CCEEFF"/>
          </w:tcPr>
          <w:p>
            <w:pPr>
              <w:ind w:left="90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3"/>
                <w:szCs w:val="23"/>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(48,450)</w:t>
            </w:r>
          </w:p>
        </w:tc>
        <w:tc>
          <w:tcPr>
            <w:tcW w:w="140" w:type="dxa"/>
            <w:vAlign w:val="bottom"/>
            <w:tcBorders>
              <w:bottom w:val="single" w:sz="8" w:color="CCEEFF"/>
            </w:tcBorders>
            <w:shd w:val="clear" w:color="auto" w:fill="CCEEFF"/>
          </w:tcPr>
          <w:p>
            <w:pPr>
              <w:spacing w:after="0"/>
              <w:rPr>
                <w:sz w:val="23"/>
                <w:szCs w:val="23"/>
                <w:color w:val="auto"/>
              </w:rPr>
            </w:pPr>
          </w:p>
        </w:tc>
        <w:tc>
          <w:tcPr>
            <w:tcW w:w="300" w:type="dxa"/>
            <w:vAlign w:val="bottom"/>
            <w:tcBorders>
              <w:bottom w:val="single" w:sz="8" w:color="CCEEFF"/>
            </w:tcBorders>
            <w:shd w:val="clear" w:color="auto" w:fill="CCEEFF"/>
          </w:tcPr>
          <w:p>
            <w:pPr>
              <w:spacing w:after="0"/>
              <w:rPr>
                <w:sz w:val="23"/>
                <w:szCs w:val="23"/>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(48,450)</w:t>
            </w:r>
          </w:p>
        </w:tc>
        <w:tc>
          <w:tcPr>
            <w:tcW w:w="0" w:type="dxa"/>
            <w:vAlign w:val="bottom"/>
          </w:tcPr>
          <w:p>
            <w:pPr>
              <w:spacing w:after="0"/>
              <w:rPr>
                <w:sz w:val="1"/>
                <w:szCs w:val="1"/>
                <w:color w:val="auto"/>
              </w:rPr>
            </w:pPr>
          </w:p>
        </w:tc>
      </w:tr>
      <w:tr>
        <w:trPr>
          <w:trHeight w:val="237"/>
        </w:trPr>
        <w:tc>
          <w:tcPr>
            <w:tcW w:w="3500" w:type="dxa"/>
            <w:vAlign w:val="bottom"/>
          </w:tcPr>
          <w:p>
            <w:pPr>
              <w:ind w:left="20"/>
              <w:spacing w:after="0"/>
              <w:rPr>
                <w:sz w:val="20"/>
                <w:szCs w:val="20"/>
                <w:color w:val="auto"/>
              </w:rPr>
            </w:pPr>
            <w:r>
              <w:rPr>
                <w:rFonts w:ascii="Arial" w:cs="Arial" w:eastAsia="Arial" w:hAnsi="Arial"/>
                <w:sz w:val="18"/>
                <w:szCs w:val="18"/>
                <w:b w:val="1"/>
                <w:bCs w:val="1"/>
                <w:color w:val="auto"/>
              </w:rPr>
              <w:t>Balance at May 4, 2019</w:t>
            </w:r>
          </w:p>
        </w:tc>
        <w:tc>
          <w:tcPr>
            <w:tcW w:w="9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661,275</w:t>
            </w:r>
          </w:p>
        </w:tc>
        <w:tc>
          <w:tcPr>
            <w:tcW w:w="140" w:type="dxa"/>
            <w:vAlign w:val="bottom"/>
          </w:tcPr>
          <w:p>
            <w:pPr>
              <w:spacing w:after="0"/>
              <w:rPr>
                <w:sz w:val="20"/>
                <w:szCs w:val="20"/>
                <w:color w:val="auto"/>
              </w:rPr>
            </w:pPr>
          </w:p>
        </w:tc>
        <w:tc>
          <w:tcPr>
            <w:tcW w:w="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8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1,323</w:t>
            </w:r>
          </w:p>
        </w:tc>
        <w:tc>
          <w:tcPr>
            <w:tcW w:w="140" w:type="dxa"/>
            <w:vAlign w:val="bottom"/>
          </w:tcPr>
          <w:p>
            <w:pPr>
              <w:spacing w:after="0"/>
              <w:rPr>
                <w:sz w:val="20"/>
                <w:szCs w:val="20"/>
                <w:color w:val="auto"/>
              </w:rPr>
            </w:pPr>
          </w:p>
        </w:tc>
        <w:tc>
          <w:tcPr>
            <w:tcW w:w="200" w:type="dxa"/>
            <w:vAlign w:val="bottom"/>
            <w:tcBorders>
              <w:top w:val="single" w:sz="8" w:color="auto"/>
            </w:tcBorders>
          </w:tcPr>
          <w:p>
            <w:pPr>
              <w:jc w:val="right"/>
              <w:ind w:right="15"/>
              <w:spacing w:after="0"/>
              <w:rPr>
                <w:sz w:val="20"/>
                <w:szCs w:val="20"/>
                <w:color w:val="auto"/>
              </w:rPr>
            </w:pPr>
            <w:r>
              <w:rPr>
                <w:rFonts w:ascii="Arial" w:cs="Arial" w:eastAsia="Arial" w:hAnsi="Arial"/>
                <w:sz w:val="18"/>
                <w:szCs w:val="18"/>
                <w:color w:val="auto"/>
                <w:w w:val="79"/>
              </w:rPr>
              <w:t>$</w:t>
            </w:r>
          </w:p>
        </w:tc>
        <w:tc>
          <w:tcPr>
            <w:tcW w:w="10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6,200,231</w:t>
            </w:r>
          </w:p>
        </w:tc>
        <w:tc>
          <w:tcPr>
            <w:tcW w:w="140" w:type="dxa"/>
            <w:vAlign w:val="bottom"/>
          </w:tcPr>
          <w:p>
            <w:pPr>
              <w:spacing w:after="0"/>
              <w:rPr>
                <w:sz w:val="20"/>
                <w:szCs w:val="20"/>
                <w:color w:val="auto"/>
              </w:rPr>
            </w:pPr>
          </w:p>
        </w:tc>
        <w:tc>
          <w:tcPr>
            <w:tcW w:w="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tcBorders>
          </w:tcPr>
          <w:p>
            <w:pPr>
              <w:ind w:left="90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0"/>
                <w:szCs w:val="20"/>
                <w:color w:val="auto"/>
              </w:rPr>
            </w:pPr>
          </w:p>
        </w:tc>
        <w:tc>
          <w:tcPr>
            <w:tcW w:w="300" w:type="dxa"/>
            <w:vAlign w:val="bottom"/>
            <w:tcBorders>
              <w:top w:val="single" w:sz="8" w:color="auto"/>
            </w:tcBorders>
          </w:tcPr>
          <w:p>
            <w:pPr>
              <w:jc w:val="right"/>
              <w:ind w:right="115"/>
              <w:spacing w:after="0"/>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1,028,578</w:t>
            </w:r>
          </w:p>
        </w:tc>
        <w:tc>
          <w:tcPr>
            <w:tcW w:w="140" w:type="dxa"/>
            <w:vAlign w:val="bottom"/>
          </w:tcPr>
          <w:p>
            <w:pPr>
              <w:spacing w:after="0"/>
              <w:rPr>
                <w:sz w:val="20"/>
                <w:szCs w:val="20"/>
                <w:color w:val="auto"/>
              </w:rPr>
            </w:pPr>
          </w:p>
        </w:tc>
        <w:tc>
          <w:tcPr>
            <w:tcW w:w="30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7,230,132</w:t>
            </w:r>
          </w:p>
        </w:tc>
        <w:tc>
          <w:tcPr>
            <w:tcW w:w="0" w:type="dxa"/>
            <w:vAlign w:val="bottom"/>
          </w:tcPr>
          <w:p>
            <w:pPr>
              <w:spacing w:after="0"/>
              <w:rPr>
                <w:sz w:val="1"/>
                <w:szCs w:val="1"/>
                <w:color w:val="auto"/>
              </w:rPr>
            </w:pPr>
          </w:p>
        </w:tc>
      </w:tr>
      <w:tr>
        <w:trPr>
          <w:trHeight w:val="27"/>
        </w:trPr>
        <w:tc>
          <w:tcPr>
            <w:tcW w:w="3500" w:type="dxa"/>
            <w:vAlign w:val="bottom"/>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40" w:type="dxa"/>
            <w:vAlign w:val="bottom"/>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820" w:type="dxa"/>
            <w:vAlign w:val="bottom"/>
            <w:tcBorders>
              <w:bottom w:val="single" w:sz="8" w:color="auto"/>
            </w:tcBorders>
          </w:tcPr>
          <w:p>
            <w:pPr>
              <w:spacing w:after="0"/>
              <w:rPr>
                <w:sz w:val="2"/>
                <w:szCs w:val="2"/>
                <w:color w:val="auto"/>
              </w:rPr>
            </w:pPr>
          </w:p>
        </w:tc>
        <w:tc>
          <w:tcPr>
            <w:tcW w:w="140" w:type="dxa"/>
            <w:vAlign w:val="bottom"/>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4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4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4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3500" w:type="dxa"/>
            <w:vAlign w:val="bottom"/>
            <w:tcBorders>
              <w:bottom w:val="single" w:sz="8" w:color="CCEEFF"/>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500" w:type="dxa"/>
            <w:vAlign w:val="bottom"/>
            <w:shd w:val="clear" w:color="auto" w:fill="CCEEFF"/>
          </w:tcPr>
          <w:p>
            <w:pPr>
              <w:ind w:left="20"/>
              <w:spacing w:after="0" w:line="195" w:lineRule="exact"/>
              <w:rPr>
                <w:sz w:val="20"/>
                <w:szCs w:val="20"/>
                <w:color w:val="auto"/>
              </w:rPr>
            </w:pPr>
            <w:r>
              <w:rPr>
                <w:rFonts w:ascii="Arial" w:cs="Arial" w:eastAsia="Arial" w:hAnsi="Arial"/>
                <w:sz w:val="18"/>
                <w:szCs w:val="18"/>
                <w:color w:val="auto"/>
                <w:w w:val="92"/>
              </w:rPr>
              <w:t>Issuance of common shares in connection with</w:t>
            </w:r>
          </w:p>
        </w:tc>
        <w:tc>
          <w:tcPr>
            <w:tcW w:w="9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8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0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1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9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9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7"/>
        </w:trPr>
        <w:tc>
          <w:tcPr>
            <w:tcW w:w="35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equity incentive plans</w:t>
            </w: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6,167</w:t>
            </w:r>
          </w:p>
        </w:tc>
        <w:tc>
          <w:tcPr>
            <w:tcW w:w="140" w:type="dxa"/>
            <w:vAlign w:val="bottom"/>
            <w:tcBorders>
              <w:bottom w:val="single" w:sz="8" w:color="CCEEFF"/>
            </w:tcBorders>
            <w:shd w:val="clear" w:color="auto" w:fill="CCEEFF"/>
          </w:tcPr>
          <w:p>
            <w:pPr>
              <w:spacing w:after="0"/>
              <w:rPr>
                <w:sz w:val="20"/>
                <w:szCs w:val="20"/>
                <w:color w:val="auto"/>
              </w:rPr>
            </w:pPr>
          </w:p>
        </w:tc>
        <w:tc>
          <w:tcPr>
            <w:tcW w:w="180" w:type="dxa"/>
            <w:vAlign w:val="bottom"/>
            <w:tcBorders>
              <w:bottom w:val="single" w:sz="8" w:color="CCEEFF"/>
            </w:tcBorders>
            <w:shd w:val="clear" w:color="auto" w:fill="CCEEFF"/>
          </w:tcPr>
          <w:p>
            <w:pPr>
              <w:spacing w:after="0"/>
              <w:rPr>
                <w:sz w:val="20"/>
                <w:szCs w:val="20"/>
                <w:color w:val="auto"/>
              </w:rPr>
            </w:pPr>
          </w:p>
        </w:tc>
        <w:tc>
          <w:tcPr>
            <w:tcW w:w="8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w:t>
            </w:r>
          </w:p>
        </w:tc>
        <w:tc>
          <w:tcPr>
            <w:tcW w:w="14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50,494</w:t>
            </w:r>
          </w:p>
        </w:tc>
        <w:tc>
          <w:tcPr>
            <w:tcW w:w="140" w:type="dxa"/>
            <w:vAlign w:val="bottom"/>
            <w:tcBorders>
              <w:bottom w:val="single" w:sz="8" w:color="CCEEFF"/>
            </w:tcBorders>
            <w:shd w:val="clear" w:color="auto" w:fill="CCEEFF"/>
          </w:tcPr>
          <w:p>
            <w:pPr>
              <w:spacing w:after="0"/>
              <w:rPr>
                <w:sz w:val="20"/>
                <w:szCs w:val="20"/>
                <w:color w:val="auto"/>
              </w:rPr>
            </w:pPr>
          </w:p>
        </w:tc>
        <w:tc>
          <w:tcPr>
            <w:tcW w:w="140" w:type="dxa"/>
            <w:vAlign w:val="bottom"/>
            <w:tcBorders>
              <w:bottom w:val="single" w:sz="8" w:color="CCEEFF"/>
            </w:tcBorders>
            <w:shd w:val="clear" w:color="auto" w:fill="CCEEFF"/>
          </w:tcPr>
          <w:p>
            <w:pPr>
              <w:spacing w:after="0"/>
              <w:rPr>
                <w:sz w:val="20"/>
                <w:szCs w:val="20"/>
                <w:color w:val="auto"/>
              </w:rPr>
            </w:pPr>
          </w:p>
        </w:tc>
        <w:tc>
          <w:tcPr>
            <w:tcW w:w="1300" w:type="dxa"/>
            <w:vAlign w:val="bottom"/>
            <w:tcBorders>
              <w:bottom w:val="single" w:sz="8" w:color="CCEEFF"/>
            </w:tcBorders>
            <w:gridSpan w:val="2"/>
            <w:shd w:val="clear" w:color="auto" w:fill="CCEEFF"/>
          </w:tcPr>
          <w:p>
            <w:pPr>
              <w:ind w:left="90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0"/>
                <w:szCs w:val="20"/>
                <w:color w:val="auto"/>
              </w:rPr>
            </w:pPr>
          </w:p>
        </w:tc>
        <w:tc>
          <w:tcPr>
            <w:tcW w:w="11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0"/>
                <w:szCs w:val="20"/>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50,506</w:t>
            </w:r>
          </w:p>
        </w:tc>
        <w:tc>
          <w:tcPr>
            <w:tcW w:w="0" w:type="dxa"/>
            <w:vAlign w:val="bottom"/>
          </w:tcPr>
          <w:p>
            <w:pPr>
              <w:spacing w:after="0"/>
              <w:rPr>
                <w:sz w:val="1"/>
                <w:szCs w:val="1"/>
                <w:color w:val="auto"/>
              </w:rPr>
            </w:pPr>
          </w:p>
        </w:tc>
      </w:tr>
      <w:tr>
        <w:trPr>
          <w:trHeight w:val="229"/>
        </w:trPr>
        <w:tc>
          <w:tcPr>
            <w:tcW w:w="3500" w:type="dxa"/>
            <w:vAlign w:val="bottom"/>
          </w:tcPr>
          <w:p>
            <w:pPr>
              <w:ind w:left="20"/>
              <w:spacing w:after="0"/>
              <w:rPr>
                <w:sz w:val="20"/>
                <w:szCs w:val="20"/>
                <w:color w:val="auto"/>
              </w:rPr>
            </w:pPr>
            <w:r>
              <w:rPr>
                <w:rFonts w:ascii="Arial" w:cs="Arial" w:eastAsia="Arial" w:hAnsi="Arial"/>
                <w:sz w:val="18"/>
                <w:szCs w:val="18"/>
                <w:color w:val="auto"/>
                <w:w w:val="90"/>
              </w:rPr>
              <w:t>Tax withholdings related to net share settlement</w:t>
            </w:r>
          </w:p>
        </w:tc>
        <w:tc>
          <w:tcPr>
            <w:tcW w:w="9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500" w:type="dxa"/>
            <w:vAlign w:val="bottom"/>
          </w:tcPr>
          <w:p>
            <w:pPr>
              <w:ind w:left="20"/>
              <w:spacing w:after="0"/>
              <w:rPr>
                <w:sz w:val="20"/>
                <w:szCs w:val="20"/>
                <w:color w:val="auto"/>
              </w:rPr>
            </w:pPr>
            <w:r>
              <w:rPr>
                <w:rFonts w:ascii="Arial" w:cs="Arial" w:eastAsia="Arial" w:hAnsi="Arial"/>
                <w:sz w:val="18"/>
                <w:szCs w:val="18"/>
                <w:color w:val="auto"/>
              </w:rPr>
              <w:t>of restricted stock units</w:t>
            </w:r>
          </w:p>
        </w:tc>
        <w:tc>
          <w:tcPr>
            <w:tcW w:w="11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0"/>
                <w:szCs w:val="20"/>
                <w:color w:val="auto"/>
              </w:rPr>
            </w:pPr>
          </w:p>
        </w:tc>
        <w:tc>
          <w:tcPr>
            <w:tcW w:w="9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0"/>
                <w:szCs w:val="20"/>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(32,881)</w:t>
            </w:r>
          </w:p>
        </w:tc>
        <w:tc>
          <w:tcPr>
            <w:tcW w:w="1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300" w:type="dxa"/>
            <w:vAlign w:val="bottom"/>
            <w:gridSpan w:val="2"/>
          </w:tcPr>
          <w:p>
            <w:pPr>
              <w:ind w:left="90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20"/>
                <w:szCs w:val="20"/>
                <w:color w:val="auto"/>
              </w:rPr>
            </w:pPr>
          </w:p>
        </w:tc>
        <w:tc>
          <w:tcPr>
            <w:tcW w:w="11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20"/>
                <w:szCs w:val="20"/>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(32,881)</w:t>
            </w:r>
          </w:p>
        </w:tc>
        <w:tc>
          <w:tcPr>
            <w:tcW w:w="0" w:type="dxa"/>
            <w:vAlign w:val="bottom"/>
          </w:tcPr>
          <w:p>
            <w:pPr>
              <w:spacing w:after="0"/>
              <w:rPr>
                <w:sz w:val="1"/>
                <w:szCs w:val="1"/>
                <w:color w:val="auto"/>
              </w:rPr>
            </w:pPr>
          </w:p>
        </w:tc>
      </w:tr>
      <w:tr>
        <w:trPr>
          <w:trHeight w:val="27"/>
        </w:trPr>
        <w:tc>
          <w:tcPr>
            <w:tcW w:w="3500" w:type="dxa"/>
            <w:vAlign w:val="bottom"/>
          </w:tcPr>
          <w:p>
            <w:pPr>
              <w:spacing w:after="0"/>
              <w:rPr>
                <w:sz w:val="2"/>
                <w:szCs w:val="2"/>
                <w:color w:val="auto"/>
              </w:rPr>
            </w:pPr>
          </w:p>
        </w:tc>
        <w:tc>
          <w:tcPr>
            <w:tcW w:w="9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80" w:type="dxa"/>
            <w:vAlign w:val="bottom"/>
          </w:tcPr>
          <w:p>
            <w:pPr>
              <w:spacing w:after="0"/>
              <w:rPr>
                <w:sz w:val="2"/>
                <w:szCs w:val="2"/>
                <w:color w:val="auto"/>
              </w:rPr>
            </w:pPr>
          </w:p>
        </w:tc>
        <w:tc>
          <w:tcPr>
            <w:tcW w:w="820" w:type="dxa"/>
            <w:vAlign w:val="bottom"/>
          </w:tcPr>
          <w:p>
            <w:pPr>
              <w:spacing w:after="0"/>
              <w:rPr>
                <w:sz w:val="2"/>
                <w:szCs w:val="2"/>
                <w:color w:val="auto"/>
              </w:rPr>
            </w:pPr>
          </w:p>
        </w:tc>
        <w:tc>
          <w:tcPr>
            <w:tcW w:w="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40" w:type="dxa"/>
            <w:vAlign w:val="bottom"/>
          </w:tcPr>
          <w:p>
            <w:pPr>
              <w:spacing w:after="0"/>
              <w:rPr>
                <w:sz w:val="2"/>
                <w:szCs w:val="2"/>
                <w:color w:val="auto"/>
              </w:rPr>
            </w:pPr>
          </w:p>
        </w:tc>
        <w:tc>
          <w:tcPr>
            <w:tcW w:w="300" w:type="dxa"/>
            <w:vAlign w:val="bottom"/>
          </w:tcPr>
          <w:p>
            <w:pPr>
              <w:spacing w:after="0"/>
              <w:rPr>
                <w:sz w:val="2"/>
                <w:szCs w:val="2"/>
                <w:color w:val="auto"/>
              </w:rPr>
            </w:pPr>
          </w:p>
        </w:tc>
        <w:tc>
          <w:tcPr>
            <w:tcW w:w="980" w:type="dxa"/>
            <w:vAlign w:val="bottom"/>
          </w:tcPr>
          <w:p>
            <w:pPr>
              <w:spacing w:after="0"/>
              <w:rPr>
                <w:sz w:val="2"/>
                <w:szCs w:val="2"/>
                <w:color w:val="auto"/>
              </w:rPr>
            </w:pPr>
          </w:p>
        </w:tc>
        <w:tc>
          <w:tcPr>
            <w:tcW w:w="140" w:type="dxa"/>
            <w:vAlign w:val="bottom"/>
          </w:tcPr>
          <w:p>
            <w:pPr>
              <w:spacing w:after="0"/>
              <w:rPr>
                <w:sz w:val="2"/>
                <w:szCs w:val="2"/>
                <w:color w:val="auto"/>
              </w:rPr>
            </w:pPr>
          </w:p>
        </w:tc>
        <w:tc>
          <w:tcPr>
            <w:tcW w:w="30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5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Share-based compensation</w:t>
            </w:r>
          </w:p>
        </w:tc>
        <w:tc>
          <w:tcPr>
            <w:tcW w:w="11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64,117</w:t>
            </w:r>
          </w:p>
        </w:tc>
        <w:tc>
          <w:tcPr>
            <w:tcW w:w="14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ind w:left="90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64,117</w:t>
            </w:r>
          </w:p>
        </w:tc>
        <w:tc>
          <w:tcPr>
            <w:tcW w:w="0" w:type="dxa"/>
            <w:vAlign w:val="bottom"/>
          </w:tcPr>
          <w:p>
            <w:pPr>
              <w:spacing w:after="0"/>
              <w:rPr>
                <w:sz w:val="1"/>
                <w:szCs w:val="1"/>
                <w:color w:val="auto"/>
              </w:rPr>
            </w:pPr>
          </w:p>
        </w:tc>
      </w:tr>
      <w:tr>
        <w:trPr>
          <w:trHeight w:val="243"/>
        </w:trPr>
        <w:tc>
          <w:tcPr>
            <w:tcW w:w="3500" w:type="dxa"/>
            <w:vAlign w:val="bottom"/>
          </w:tcPr>
          <w:p>
            <w:pPr>
              <w:ind w:left="20"/>
              <w:spacing w:after="0"/>
              <w:rPr>
                <w:sz w:val="20"/>
                <w:szCs w:val="20"/>
                <w:color w:val="auto"/>
              </w:rPr>
            </w:pPr>
            <w:r>
              <w:rPr>
                <w:rFonts w:ascii="Arial" w:cs="Arial" w:eastAsia="Arial" w:hAnsi="Arial"/>
                <w:sz w:val="18"/>
                <w:szCs w:val="18"/>
                <w:color w:val="auto"/>
              </w:rPr>
              <w:t>Issuance of warrant for common stock</w:t>
            </w:r>
          </w:p>
        </w:tc>
        <w:tc>
          <w:tcPr>
            <w:tcW w:w="11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1"/>
                <w:szCs w:val="21"/>
                <w:color w:val="auto"/>
              </w:rPr>
            </w:pPr>
          </w:p>
        </w:tc>
        <w:tc>
          <w:tcPr>
            <w:tcW w:w="9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3,407</w:t>
            </w:r>
          </w:p>
        </w:tc>
        <w:tc>
          <w:tcPr>
            <w:tcW w:w="14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300" w:type="dxa"/>
            <w:vAlign w:val="bottom"/>
            <w:gridSpan w:val="2"/>
          </w:tcPr>
          <w:p>
            <w:pPr>
              <w:ind w:left="90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21"/>
                <w:szCs w:val="21"/>
                <w:color w:val="auto"/>
              </w:rPr>
            </w:pPr>
          </w:p>
        </w:tc>
        <w:tc>
          <w:tcPr>
            <w:tcW w:w="11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21"/>
                <w:szCs w:val="21"/>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3,407</w:t>
            </w:r>
          </w:p>
        </w:tc>
        <w:tc>
          <w:tcPr>
            <w:tcW w:w="0" w:type="dxa"/>
            <w:vAlign w:val="bottom"/>
          </w:tcPr>
          <w:p>
            <w:pPr>
              <w:spacing w:after="0"/>
              <w:rPr>
                <w:sz w:val="1"/>
                <w:szCs w:val="1"/>
                <w:color w:val="auto"/>
              </w:rPr>
            </w:pPr>
          </w:p>
        </w:tc>
      </w:tr>
      <w:tr>
        <w:trPr>
          <w:trHeight w:val="27"/>
        </w:trPr>
        <w:tc>
          <w:tcPr>
            <w:tcW w:w="3500" w:type="dxa"/>
            <w:vAlign w:val="bottom"/>
          </w:tcPr>
          <w:p>
            <w:pPr>
              <w:spacing w:after="0"/>
              <w:rPr>
                <w:sz w:val="2"/>
                <w:szCs w:val="2"/>
                <w:color w:val="auto"/>
              </w:rPr>
            </w:pPr>
          </w:p>
        </w:tc>
        <w:tc>
          <w:tcPr>
            <w:tcW w:w="9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80" w:type="dxa"/>
            <w:vAlign w:val="bottom"/>
          </w:tcPr>
          <w:p>
            <w:pPr>
              <w:spacing w:after="0"/>
              <w:rPr>
                <w:sz w:val="2"/>
                <w:szCs w:val="2"/>
                <w:color w:val="auto"/>
              </w:rPr>
            </w:pPr>
          </w:p>
        </w:tc>
        <w:tc>
          <w:tcPr>
            <w:tcW w:w="820" w:type="dxa"/>
            <w:vAlign w:val="bottom"/>
          </w:tcPr>
          <w:p>
            <w:pPr>
              <w:spacing w:after="0"/>
              <w:rPr>
                <w:sz w:val="2"/>
                <w:szCs w:val="2"/>
                <w:color w:val="auto"/>
              </w:rPr>
            </w:pPr>
          </w:p>
        </w:tc>
        <w:tc>
          <w:tcPr>
            <w:tcW w:w="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40" w:type="dxa"/>
            <w:vAlign w:val="bottom"/>
          </w:tcPr>
          <w:p>
            <w:pPr>
              <w:spacing w:after="0"/>
              <w:rPr>
                <w:sz w:val="2"/>
                <w:szCs w:val="2"/>
                <w:color w:val="auto"/>
              </w:rPr>
            </w:pPr>
          </w:p>
        </w:tc>
        <w:tc>
          <w:tcPr>
            <w:tcW w:w="300" w:type="dxa"/>
            <w:vAlign w:val="bottom"/>
          </w:tcPr>
          <w:p>
            <w:pPr>
              <w:spacing w:after="0"/>
              <w:rPr>
                <w:sz w:val="2"/>
                <w:szCs w:val="2"/>
                <w:color w:val="auto"/>
              </w:rPr>
            </w:pPr>
          </w:p>
        </w:tc>
        <w:tc>
          <w:tcPr>
            <w:tcW w:w="980" w:type="dxa"/>
            <w:vAlign w:val="bottom"/>
          </w:tcPr>
          <w:p>
            <w:pPr>
              <w:spacing w:after="0"/>
              <w:rPr>
                <w:sz w:val="2"/>
                <w:szCs w:val="2"/>
                <w:color w:val="auto"/>
              </w:rPr>
            </w:pPr>
          </w:p>
        </w:tc>
        <w:tc>
          <w:tcPr>
            <w:tcW w:w="140" w:type="dxa"/>
            <w:vAlign w:val="bottom"/>
          </w:tcPr>
          <w:p>
            <w:pPr>
              <w:spacing w:after="0"/>
              <w:rPr>
                <w:sz w:val="2"/>
                <w:szCs w:val="2"/>
                <w:color w:val="auto"/>
              </w:rPr>
            </w:pPr>
          </w:p>
        </w:tc>
        <w:tc>
          <w:tcPr>
            <w:tcW w:w="30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5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Repurchase of common stock</w:t>
            </w: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(627)</w:t>
            </w:r>
          </w:p>
        </w:tc>
        <w:tc>
          <w:tcPr>
            <w:tcW w:w="14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8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w:t>
            </w:r>
          </w:p>
        </w:tc>
        <w:tc>
          <w:tcPr>
            <w:tcW w:w="14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(14,248)</w:t>
            </w:r>
          </w:p>
        </w:tc>
        <w:tc>
          <w:tcPr>
            <w:tcW w:w="14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(14,249)</w:t>
            </w:r>
          </w:p>
        </w:tc>
        <w:tc>
          <w:tcPr>
            <w:tcW w:w="0" w:type="dxa"/>
            <w:vAlign w:val="bottom"/>
          </w:tcPr>
          <w:p>
            <w:pPr>
              <w:spacing w:after="0"/>
              <w:rPr>
                <w:sz w:val="1"/>
                <w:szCs w:val="1"/>
                <w:color w:val="auto"/>
              </w:rPr>
            </w:pPr>
          </w:p>
        </w:tc>
      </w:tr>
      <w:tr>
        <w:trPr>
          <w:trHeight w:val="175"/>
        </w:trPr>
        <w:tc>
          <w:tcPr>
            <w:tcW w:w="3500" w:type="dxa"/>
            <w:vAlign w:val="bottom"/>
          </w:tcPr>
          <w:p>
            <w:pPr>
              <w:ind w:left="20"/>
              <w:spacing w:after="0" w:line="176" w:lineRule="exact"/>
              <w:rPr>
                <w:sz w:val="20"/>
                <w:szCs w:val="20"/>
                <w:color w:val="auto"/>
              </w:rPr>
            </w:pPr>
            <w:r>
              <w:rPr>
                <w:rFonts w:ascii="Arial" w:cs="Arial" w:eastAsia="Arial" w:hAnsi="Arial"/>
                <w:sz w:val="18"/>
                <w:szCs w:val="18"/>
                <w:color w:val="auto"/>
                <w:w w:val="96"/>
              </w:rPr>
              <w:t>Cash dividends declared and paid ($0.06 per</w:t>
            </w:r>
          </w:p>
        </w:tc>
        <w:tc>
          <w:tcPr>
            <w:tcW w:w="1120" w:type="dxa"/>
            <w:vAlign w:val="bottom"/>
            <w:gridSpan w:val="2"/>
            <w:vMerge w:val="restart"/>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5"/>
                <w:szCs w:val="15"/>
                <w:color w:val="auto"/>
              </w:rPr>
            </w:pPr>
          </w:p>
        </w:tc>
        <w:tc>
          <w:tcPr>
            <w:tcW w:w="960" w:type="dxa"/>
            <w:vAlign w:val="bottom"/>
            <w:gridSpan w:val="2"/>
            <w:vMerge w:val="restart"/>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5"/>
                <w:szCs w:val="15"/>
                <w:color w:val="auto"/>
              </w:rPr>
            </w:pPr>
          </w:p>
        </w:tc>
        <w:tc>
          <w:tcPr>
            <w:tcW w:w="1140" w:type="dxa"/>
            <w:vAlign w:val="bottom"/>
            <w:gridSpan w:val="2"/>
            <w:vMerge w:val="restart"/>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5"/>
                <w:szCs w:val="15"/>
                <w:color w:val="auto"/>
              </w:rPr>
            </w:pPr>
          </w:p>
        </w:tc>
        <w:tc>
          <w:tcPr>
            <w:tcW w:w="1300" w:type="dxa"/>
            <w:vAlign w:val="bottom"/>
            <w:gridSpan w:val="2"/>
            <w:vMerge w:val="restart"/>
          </w:tcPr>
          <w:p>
            <w:pPr>
              <w:ind w:left="90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5"/>
                <w:szCs w:val="15"/>
                <w:color w:val="auto"/>
              </w:rPr>
            </w:pPr>
          </w:p>
        </w:tc>
        <w:tc>
          <w:tcPr>
            <w:tcW w:w="980" w:type="dxa"/>
            <w:vAlign w:val="bottom"/>
            <w:vMerge w:val="restart"/>
          </w:tcPr>
          <w:p>
            <w:pPr>
              <w:jc w:val="right"/>
              <w:spacing w:after="0"/>
              <w:rPr>
                <w:sz w:val="20"/>
                <w:szCs w:val="20"/>
                <w:color w:val="auto"/>
              </w:rPr>
            </w:pPr>
            <w:r>
              <w:rPr>
                <w:rFonts w:ascii="Arial" w:cs="Arial" w:eastAsia="Arial" w:hAnsi="Arial"/>
                <w:sz w:val="18"/>
                <w:szCs w:val="18"/>
                <w:color w:val="auto"/>
              </w:rPr>
              <w:t>(39,889)</w:t>
            </w:r>
          </w:p>
        </w:tc>
        <w:tc>
          <w:tcPr>
            <w:tcW w:w="1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980" w:type="dxa"/>
            <w:vAlign w:val="bottom"/>
            <w:vMerge w:val="restart"/>
          </w:tcPr>
          <w:p>
            <w:pPr>
              <w:jc w:val="right"/>
              <w:spacing w:after="0"/>
              <w:rPr>
                <w:sz w:val="20"/>
                <w:szCs w:val="20"/>
                <w:color w:val="auto"/>
              </w:rPr>
            </w:pPr>
            <w:r>
              <w:rPr>
                <w:rFonts w:ascii="Arial" w:cs="Arial" w:eastAsia="Arial" w:hAnsi="Arial"/>
                <w:sz w:val="18"/>
                <w:szCs w:val="18"/>
                <w:color w:val="auto"/>
              </w:rPr>
              <w:t>(39,889)</w:t>
            </w:r>
          </w:p>
        </w:tc>
        <w:tc>
          <w:tcPr>
            <w:tcW w:w="0" w:type="dxa"/>
            <w:vAlign w:val="bottom"/>
          </w:tcPr>
          <w:p>
            <w:pPr>
              <w:spacing w:after="0"/>
              <w:rPr>
                <w:sz w:val="1"/>
                <w:szCs w:val="1"/>
                <w:color w:val="auto"/>
              </w:rPr>
            </w:pPr>
          </w:p>
        </w:tc>
      </w:tr>
      <w:tr>
        <w:trPr>
          <w:trHeight w:val="230"/>
        </w:trPr>
        <w:tc>
          <w:tcPr>
            <w:tcW w:w="3500" w:type="dxa"/>
            <w:vAlign w:val="bottom"/>
          </w:tcPr>
          <w:p>
            <w:pPr>
              <w:ind w:left="20"/>
              <w:spacing w:after="0"/>
              <w:rPr>
                <w:sz w:val="20"/>
                <w:szCs w:val="20"/>
                <w:color w:val="auto"/>
              </w:rPr>
            </w:pPr>
            <w:r>
              <w:rPr>
                <w:rFonts w:ascii="Arial" w:cs="Arial" w:eastAsia="Arial" w:hAnsi="Arial"/>
                <w:sz w:val="18"/>
                <w:szCs w:val="18"/>
                <w:color w:val="auto"/>
              </w:rPr>
              <w:t>share)</w:t>
            </w:r>
          </w:p>
        </w:tc>
        <w:tc>
          <w:tcPr>
            <w:tcW w:w="1120" w:type="dxa"/>
            <w:vAlign w:val="bottom"/>
            <w:gridSpan w:val="2"/>
            <w:vMerge w:val="continue"/>
          </w:tcPr>
          <w:p>
            <w:pPr>
              <w:spacing w:after="0"/>
              <w:rPr>
                <w:sz w:val="19"/>
                <w:szCs w:val="19"/>
                <w:color w:val="auto"/>
              </w:rPr>
            </w:pPr>
          </w:p>
        </w:tc>
        <w:tc>
          <w:tcPr>
            <w:tcW w:w="180" w:type="dxa"/>
            <w:vAlign w:val="bottom"/>
          </w:tcPr>
          <w:p>
            <w:pPr>
              <w:spacing w:after="0"/>
              <w:rPr>
                <w:sz w:val="19"/>
                <w:szCs w:val="19"/>
                <w:color w:val="auto"/>
              </w:rPr>
            </w:pPr>
          </w:p>
        </w:tc>
        <w:tc>
          <w:tcPr>
            <w:tcW w:w="960" w:type="dxa"/>
            <w:vAlign w:val="bottom"/>
            <w:gridSpan w:val="2"/>
            <w:vMerge w:val="continue"/>
          </w:tcPr>
          <w:p>
            <w:pPr>
              <w:spacing w:after="0"/>
              <w:rPr>
                <w:sz w:val="19"/>
                <w:szCs w:val="19"/>
                <w:color w:val="auto"/>
              </w:rPr>
            </w:pPr>
          </w:p>
        </w:tc>
        <w:tc>
          <w:tcPr>
            <w:tcW w:w="200" w:type="dxa"/>
            <w:vAlign w:val="bottom"/>
          </w:tcPr>
          <w:p>
            <w:pPr>
              <w:spacing w:after="0"/>
              <w:rPr>
                <w:sz w:val="19"/>
                <w:szCs w:val="19"/>
                <w:color w:val="auto"/>
              </w:rPr>
            </w:pPr>
          </w:p>
        </w:tc>
        <w:tc>
          <w:tcPr>
            <w:tcW w:w="1140" w:type="dxa"/>
            <w:vAlign w:val="bottom"/>
            <w:gridSpan w:val="2"/>
            <w:vMerge w:val="continue"/>
          </w:tcPr>
          <w:p>
            <w:pPr>
              <w:spacing w:after="0"/>
              <w:rPr>
                <w:sz w:val="19"/>
                <w:szCs w:val="19"/>
                <w:color w:val="auto"/>
              </w:rPr>
            </w:pPr>
          </w:p>
        </w:tc>
        <w:tc>
          <w:tcPr>
            <w:tcW w:w="140" w:type="dxa"/>
            <w:vAlign w:val="bottom"/>
          </w:tcPr>
          <w:p>
            <w:pPr>
              <w:spacing w:after="0"/>
              <w:rPr>
                <w:sz w:val="19"/>
                <w:szCs w:val="19"/>
                <w:color w:val="auto"/>
              </w:rPr>
            </w:pPr>
          </w:p>
        </w:tc>
        <w:tc>
          <w:tcPr>
            <w:tcW w:w="1300" w:type="dxa"/>
            <w:vAlign w:val="bottom"/>
            <w:gridSpan w:val="2"/>
            <w:vMerge w:val="continue"/>
          </w:tcPr>
          <w:p>
            <w:pPr>
              <w:spacing w:after="0"/>
              <w:rPr>
                <w:sz w:val="19"/>
                <w:szCs w:val="19"/>
                <w:color w:val="auto"/>
              </w:rPr>
            </w:pPr>
          </w:p>
        </w:tc>
        <w:tc>
          <w:tcPr>
            <w:tcW w:w="300" w:type="dxa"/>
            <w:vAlign w:val="bottom"/>
          </w:tcPr>
          <w:p>
            <w:pPr>
              <w:spacing w:after="0"/>
              <w:rPr>
                <w:sz w:val="19"/>
                <w:szCs w:val="19"/>
                <w:color w:val="auto"/>
              </w:rPr>
            </w:pPr>
          </w:p>
        </w:tc>
        <w:tc>
          <w:tcPr>
            <w:tcW w:w="980" w:type="dxa"/>
            <w:vAlign w:val="bottom"/>
            <w:vMerge w:val="continue"/>
          </w:tcPr>
          <w:p>
            <w:pPr>
              <w:spacing w:after="0"/>
              <w:rPr>
                <w:sz w:val="19"/>
                <w:szCs w:val="19"/>
                <w:color w:val="auto"/>
              </w:rPr>
            </w:pPr>
          </w:p>
        </w:tc>
        <w:tc>
          <w:tcPr>
            <w:tcW w:w="1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980" w:type="dxa"/>
            <w:vAlign w:val="bottom"/>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270"/>
        </w:trPr>
        <w:tc>
          <w:tcPr>
            <w:tcW w:w="35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loss</w:t>
            </w:r>
          </w:p>
        </w:tc>
        <w:tc>
          <w:tcPr>
            <w:tcW w:w="11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3"/>
                <w:szCs w:val="23"/>
                <w:color w:val="auto"/>
              </w:rPr>
            </w:pPr>
          </w:p>
        </w:tc>
        <w:tc>
          <w:tcPr>
            <w:tcW w:w="9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Borders>
              <w:bottom w:val="single" w:sz="8" w:color="CCEEFF"/>
            </w:tcBorders>
            <w:shd w:val="clear" w:color="auto" w:fill="CCEEFF"/>
          </w:tcPr>
          <w:p>
            <w:pPr>
              <w:spacing w:after="0"/>
              <w:rPr>
                <w:sz w:val="23"/>
                <w:szCs w:val="23"/>
                <w:color w:val="auto"/>
              </w:rPr>
            </w:pPr>
          </w:p>
        </w:tc>
        <w:tc>
          <w:tcPr>
            <w:tcW w:w="1300" w:type="dxa"/>
            <w:vAlign w:val="bottom"/>
            <w:tcBorders>
              <w:bottom w:val="single" w:sz="8" w:color="CCEEFF"/>
            </w:tcBorders>
            <w:gridSpan w:val="2"/>
            <w:shd w:val="clear" w:color="auto" w:fill="CCEEFF"/>
          </w:tcPr>
          <w:p>
            <w:pPr>
              <w:ind w:left="90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3"/>
                <w:szCs w:val="23"/>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(57,331)</w:t>
            </w:r>
          </w:p>
        </w:tc>
        <w:tc>
          <w:tcPr>
            <w:tcW w:w="140" w:type="dxa"/>
            <w:vAlign w:val="bottom"/>
            <w:tcBorders>
              <w:bottom w:val="single" w:sz="8" w:color="CCEEFF"/>
            </w:tcBorders>
            <w:shd w:val="clear" w:color="auto" w:fill="CCEEFF"/>
          </w:tcPr>
          <w:p>
            <w:pPr>
              <w:spacing w:after="0"/>
              <w:rPr>
                <w:sz w:val="23"/>
                <w:szCs w:val="23"/>
                <w:color w:val="auto"/>
              </w:rPr>
            </w:pPr>
          </w:p>
        </w:tc>
        <w:tc>
          <w:tcPr>
            <w:tcW w:w="300" w:type="dxa"/>
            <w:vAlign w:val="bottom"/>
            <w:tcBorders>
              <w:bottom w:val="single" w:sz="8" w:color="CCEEFF"/>
            </w:tcBorders>
            <w:shd w:val="clear" w:color="auto" w:fill="CCEEFF"/>
          </w:tcPr>
          <w:p>
            <w:pPr>
              <w:spacing w:after="0"/>
              <w:rPr>
                <w:sz w:val="23"/>
                <w:szCs w:val="23"/>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(57,331)</w:t>
            </w:r>
          </w:p>
        </w:tc>
        <w:tc>
          <w:tcPr>
            <w:tcW w:w="0" w:type="dxa"/>
            <w:vAlign w:val="bottom"/>
          </w:tcPr>
          <w:p>
            <w:pPr>
              <w:spacing w:after="0"/>
              <w:rPr>
                <w:sz w:val="1"/>
                <w:szCs w:val="1"/>
                <w:color w:val="auto"/>
              </w:rPr>
            </w:pPr>
          </w:p>
        </w:tc>
      </w:tr>
      <w:tr>
        <w:trPr>
          <w:trHeight w:val="237"/>
        </w:trPr>
        <w:tc>
          <w:tcPr>
            <w:tcW w:w="3500" w:type="dxa"/>
            <w:vAlign w:val="bottom"/>
          </w:tcPr>
          <w:p>
            <w:pPr>
              <w:ind w:left="20"/>
              <w:spacing w:after="0"/>
              <w:rPr>
                <w:sz w:val="20"/>
                <w:szCs w:val="20"/>
                <w:color w:val="auto"/>
              </w:rPr>
            </w:pPr>
            <w:r>
              <w:rPr>
                <w:rFonts w:ascii="Arial" w:cs="Arial" w:eastAsia="Arial" w:hAnsi="Arial"/>
                <w:sz w:val="18"/>
                <w:szCs w:val="18"/>
                <w:b w:val="1"/>
                <w:bCs w:val="1"/>
                <w:color w:val="auto"/>
              </w:rPr>
              <w:t>Balance at August 3, 2019</w:t>
            </w:r>
          </w:p>
        </w:tc>
        <w:tc>
          <w:tcPr>
            <w:tcW w:w="9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666,815</w:t>
            </w:r>
          </w:p>
        </w:tc>
        <w:tc>
          <w:tcPr>
            <w:tcW w:w="140" w:type="dxa"/>
            <w:vAlign w:val="bottom"/>
          </w:tcPr>
          <w:p>
            <w:pPr>
              <w:spacing w:after="0"/>
              <w:rPr>
                <w:sz w:val="20"/>
                <w:szCs w:val="20"/>
                <w:color w:val="auto"/>
              </w:rPr>
            </w:pPr>
          </w:p>
        </w:tc>
        <w:tc>
          <w:tcPr>
            <w:tcW w:w="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8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1,334</w:t>
            </w:r>
          </w:p>
        </w:tc>
        <w:tc>
          <w:tcPr>
            <w:tcW w:w="140" w:type="dxa"/>
            <w:vAlign w:val="bottom"/>
          </w:tcPr>
          <w:p>
            <w:pPr>
              <w:spacing w:after="0"/>
              <w:rPr>
                <w:sz w:val="20"/>
                <w:szCs w:val="20"/>
                <w:color w:val="auto"/>
              </w:rPr>
            </w:pPr>
          </w:p>
        </w:tc>
        <w:tc>
          <w:tcPr>
            <w:tcW w:w="200" w:type="dxa"/>
            <w:vAlign w:val="bottom"/>
            <w:tcBorders>
              <w:top w:val="single" w:sz="8" w:color="auto"/>
            </w:tcBorders>
          </w:tcPr>
          <w:p>
            <w:pPr>
              <w:jc w:val="right"/>
              <w:ind w:right="15"/>
              <w:spacing w:after="0"/>
              <w:rPr>
                <w:sz w:val="20"/>
                <w:szCs w:val="20"/>
                <w:color w:val="auto"/>
              </w:rPr>
            </w:pPr>
            <w:r>
              <w:rPr>
                <w:rFonts w:ascii="Arial" w:cs="Arial" w:eastAsia="Arial" w:hAnsi="Arial"/>
                <w:sz w:val="18"/>
                <w:szCs w:val="18"/>
                <w:color w:val="auto"/>
                <w:w w:val="79"/>
              </w:rPr>
              <w:t>$</w:t>
            </w:r>
          </w:p>
        </w:tc>
        <w:tc>
          <w:tcPr>
            <w:tcW w:w="10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6,271,120</w:t>
            </w:r>
          </w:p>
        </w:tc>
        <w:tc>
          <w:tcPr>
            <w:tcW w:w="140" w:type="dxa"/>
            <w:vAlign w:val="bottom"/>
          </w:tcPr>
          <w:p>
            <w:pPr>
              <w:spacing w:after="0"/>
              <w:rPr>
                <w:sz w:val="20"/>
                <w:szCs w:val="20"/>
                <w:color w:val="auto"/>
              </w:rPr>
            </w:pPr>
          </w:p>
        </w:tc>
        <w:tc>
          <w:tcPr>
            <w:tcW w:w="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tcBorders>
          </w:tcPr>
          <w:p>
            <w:pPr>
              <w:ind w:left="90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0"/>
                <w:szCs w:val="20"/>
                <w:color w:val="auto"/>
              </w:rPr>
            </w:pPr>
          </w:p>
        </w:tc>
        <w:tc>
          <w:tcPr>
            <w:tcW w:w="300" w:type="dxa"/>
            <w:vAlign w:val="bottom"/>
            <w:tcBorders>
              <w:top w:val="single" w:sz="8" w:color="auto"/>
            </w:tcBorders>
          </w:tcPr>
          <w:p>
            <w:pPr>
              <w:jc w:val="right"/>
              <w:ind w:right="115"/>
              <w:spacing w:after="0"/>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931,358</w:t>
            </w:r>
          </w:p>
        </w:tc>
        <w:tc>
          <w:tcPr>
            <w:tcW w:w="140" w:type="dxa"/>
            <w:vAlign w:val="bottom"/>
          </w:tcPr>
          <w:p>
            <w:pPr>
              <w:spacing w:after="0"/>
              <w:rPr>
                <w:sz w:val="20"/>
                <w:szCs w:val="20"/>
                <w:color w:val="auto"/>
              </w:rPr>
            </w:pPr>
          </w:p>
        </w:tc>
        <w:tc>
          <w:tcPr>
            <w:tcW w:w="30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7,203,812</w:t>
            </w:r>
          </w:p>
        </w:tc>
        <w:tc>
          <w:tcPr>
            <w:tcW w:w="0" w:type="dxa"/>
            <w:vAlign w:val="bottom"/>
          </w:tcPr>
          <w:p>
            <w:pPr>
              <w:spacing w:after="0"/>
              <w:rPr>
                <w:sz w:val="1"/>
                <w:szCs w:val="1"/>
                <w:color w:val="auto"/>
              </w:rPr>
            </w:pPr>
          </w:p>
        </w:tc>
      </w:tr>
      <w:tr>
        <w:trPr>
          <w:trHeight w:val="27"/>
        </w:trPr>
        <w:tc>
          <w:tcPr>
            <w:tcW w:w="3500" w:type="dxa"/>
            <w:vAlign w:val="bottom"/>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40" w:type="dxa"/>
            <w:vAlign w:val="bottom"/>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820" w:type="dxa"/>
            <w:vAlign w:val="bottom"/>
            <w:tcBorders>
              <w:bottom w:val="single" w:sz="8" w:color="auto"/>
            </w:tcBorders>
          </w:tcPr>
          <w:p>
            <w:pPr>
              <w:spacing w:after="0"/>
              <w:rPr>
                <w:sz w:val="2"/>
                <w:szCs w:val="2"/>
                <w:color w:val="auto"/>
              </w:rPr>
            </w:pPr>
          </w:p>
        </w:tc>
        <w:tc>
          <w:tcPr>
            <w:tcW w:w="140" w:type="dxa"/>
            <w:vAlign w:val="bottom"/>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4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4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4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3500" w:type="dxa"/>
            <w:vAlign w:val="bottom"/>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7" w:name="page8"/>
    <w:bookmarkEnd w:id="7"/>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jc w:val="center"/>
        <w:ind w:left="360" w:right="2320"/>
        <w:spacing w:after="0" w:line="275" w:lineRule="auto"/>
        <w:rPr>
          <w:sz w:val="20"/>
          <w:szCs w:val="20"/>
          <w:color w:val="auto"/>
        </w:rPr>
      </w:pPr>
      <w:r>
        <w:rPr>
          <w:rFonts w:ascii="Arial" w:cs="Arial" w:eastAsia="Arial" w:hAnsi="Arial"/>
          <w:sz w:val="18"/>
          <w:szCs w:val="18"/>
          <w:b w:val="1"/>
          <w:bCs w:val="1"/>
          <w:color w:val="auto"/>
        </w:rPr>
        <w:t>MARVELL TECHNOLOGY GROUP LTD. UNAUDITED CONDENSED CONSOLIDATED STATEMENTS OF CASH FLOWS (In thousands)</w:t>
      </w:r>
    </w:p>
    <w:p>
      <w:pPr>
        <w:spacing w:after="0" w:line="22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818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760" w:type="dxa"/>
            <w:vAlign w:val="bottom"/>
            <w:tcBorders>
              <w:bottom w:val="single" w:sz="8" w:color="auto"/>
            </w:tcBorders>
            <w:gridSpan w:val="4"/>
          </w:tcPr>
          <w:p>
            <w:pPr>
              <w:jc w:val="right"/>
              <w:ind w:right="871"/>
              <w:spacing w:after="0"/>
              <w:rPr>
                <w:sz w:val="20"/>
                <w:szCs w:val="20"/>
                <w:color w:val="auto"/>
              </w:rPr>
            </w:pPr>
            <w:r>
              <w:rPr>
                <w:rFonts w:ascii="Arial" w:cs="Arial" w:eastAsia="Arial" w:hAnsi="Arial"/>
                <w:sz w:val="14"/>
                <w:szCs w:val="14"/>
                <w:b w:val="1"/>
                <w:bCs w:val="1"/>
                <w:color w:val="auto"/>
              </w:rPr>
              <w:t>Six Months Ended</w:t>
            </w:r>
          </w:p>
        </w:tc>
      </w:tr>
      <w:tr>
        <w:trPr>
          <w:trHeight w:val="152"/>
        </w:trPr>
        <w:tc>
          <w:tcPr>
            <w:tcW w:w="818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30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1,</w:t>
            </w:r>
          </w:p>
        </w:tc>
        <w:tc>
          <w:tcPr>
            <w:tcW w:w="260" w:type="dxa"/>
            <w:vAlign w:val="bottom"/>
          </w:tcPr>
          <w:p>
            <w:pPr>
              <w:spacing w:after="0"/>
              <w:rPr>
                <w:sz w:val="13"/>
                <w:szCs w:val="13"/>
                <w:color w:val="auto"/>
              </w:rPr>
            </w:pPr>
          </w:p>
        </w:tc>
        <w:tc>
          <w:tcPr>
            <w:tcW w:w="1200" w:type="dxa"/>
            <w:vAlign w:val="bottom"/>
          </w:tcPr>
          <w:p>
            <w:pPr>
              <w:jc w:val="right"/>
              <w:ind w:right="351"/>
              <w:spacing w:after="0" w:line="153" w:lineRule="exact"/>
              <w:rPr>
                <w:sz w:val="20"/>
                <w:szCs w:val="20"/>
                <w:color w:val="auto"/>
              </w:rPr>
            </w:pPr>
            <w:r>
              <w:rPr>
                <w:rFonts w:ascii="Arial" w:cs="Arial" w:eastAsia="Arial" w:hAnsi="Arial"/>
                <w:sz w:val="14"/>
                <w:szCs w:val="14"/>
                <w:b w:val="1"/>
                <w:bCs w:val="1"/>
                <w:color w:val="auto"/>
              </w:rPr>
              <w:t>August 3,</w:t>
            </w:r>
          </w:p>
        </w:tc>
      </w:tr>
      <w:tr>
        <w:trPr>
          <w:trHeight w:val="192"/>
        </w:trPr>
        <w:tc>
          <w:tcPr>
            <w:tcW w:w="818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92"/>
              <w:spacing w:after="0"/>
              <w:rPr>
                <w:sz w:val="20"/>
                <w:szCs w:val="20"/>
                <w:color w:val="auto"/>
              </w:rPr>
            </w:pPr>
            <w:r>
              <w:rPr>
                <w:rFonts w:ascii="Arial" w:cs="Arial" w:eastAsia="Arial" w:hAnsi="Arial"/>
                <w:sz w:val="14"/>
                <w:szCs w:val="14"/>
                <w:b w:val="1"/>
                <w:bCs w:val="1"/>
                <w:color w:val="auto"/>
              </w:rPr>
              <w:t>2020</w:t>
            </w:r>
          </w:p>
        </w:tc>
        <w:tc>
          <w:tcPr>
            <w:tcW w:w="12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1"/>
              <w:spacing w:after="0"/>
              <w:rPr>
                <w:sz w:val="20"/>
                <w:szCs w:val="20"/>
                <w:color w:val="auto"/>
              </w:rPr>
            </w:pPr>
            <w:r>
              <w:rPr>
                <w:rFonts w:ascii="Arial" w:cs="Arial" w:eastAsia="Arial" w:hAnsi="Arial"/>
                <w:sz w:val="14"/>
                <w:szCs w:val="14"/>
                <w:b w:val="1"/>
                <w:bCs w:val="1"/>
                <w:color w:val="auto"/>
              </w:rPr>
              <w:t>2019</w:t>
            </w:r>
          </w:p>
        </w:tc>
      </w:tr>
      <w:tr>
        <w:trPr>
          <w:trHeight w:val="236"/>
        </w:trPr>
        <w:tc>
          <w:tcPr>
            <w:tcW w:w="81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Cash flows from operating activities:</w:t>
            </w:r>
          </w:p>
        </w:tc>
        <w:tc>
          <w:tcPr>
            <w:tcW w:w="280" w:type="dxa"/>
            <w:vAlign w:val="bottom"/>
            <w:tcBorders>
              <w:bottom w:val="single" w:sz="8" w:color="CCEEFF"/>
            </w:tcBorders>
            <w:shd w:val="clear" w:color="auto" w:fill="CCEEFF"/>
          </w:tcPr>
          <w:p>
            <w:pPr>
              <w:spacing w:after="0"/>
              <w:rPr>
                <w:sz w:val="20"/>
                <w:szCs w:val="20"/>
                <w:color w:val="auto"/>
              </w:rPr>
            </w:pPr>
          </w:p>
        </w:tc>
        <w:tc>
          <w:tcPr>
            <w:tcW w:w="118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260" w:type="dxa"/>
            <w:vAlign w:val="bottom"/>
            <w:tcBorders>
              <w:bottom w:val="single" w:sz="8" w:color="CCEEFF"/>
            </w:tcBorders>
            <w:shd w:val="clear" w:color="auto" w:fill="CCEEFF"/>
          </w:tcPr>
          <w:p>
            <w:pPr>
              <w:spacing w:after="0"/>
              <w:rPr>
                <w:sz w:val="20"/>
                <w:szCs w:val="20"/>
                <w:color w:val="auto"/>
              </w:rPr>
            </w:pPr>
          </w:p>
        </w:tc>
        <w:tc>
          <w:tcPr>
            <w:tcW w:w="1200" w:type="dxa"/>
            <w:vAlign w:val="bottom"/>
            <w:tcBorders>
              <w:bottom w:val="single" w:sz="8" w:color="CCEEFF"/>
            </w:tcBorders>
            <w:shd w:val="clear" w:color="auto" w:fill="CCEEFF"/>
          </w:tcPr>
          <w:p>
            <w:pPr>
              <w:spacing w:after="0"/>
              <w:rPr>
                <w:sz w:val="20"/>
                <w:szCs w:val="20"/>
                <w:color w:val="auto"/>
              </w:rPr>
            </w:pPr>
          </w:p>
        </w:tc>
      </w:tr>
      <w:tr>
        <w:trPr>
          <w:trHeight w:val="243"/>
        </w:trPr>
        <w:tc>
          <w:tcPr>
            <w:tcW w:w="8180" w:type="dxa"/>
            <w:vAlign w:val="bottom"/>
          </w:tcPr>
          <w:p>
            <w:pPr>
              <w:ind w:left="340"/>
              <w:spacing w:after="0"/>
              <w:rPr>
                <w:sz w:val="20"/>
                <w:szCs w:val="20"/>
                <w:color w:val="auto"/>
              </w:rPr>
            </w:pPr>
            <w:r>
              <w:rPr>
                <w:rFonts w:ascii="Arial" w:cs="Arial" w:eastAsia="Arial" w:hAnsi="Arial"/>
                <w:sz w:val="18"/>
                <w:szCs w:val="18"/>
                <w:color w:val="auto"/>
              </w:rPr>
              <w:t>Net loss</w:t>
            </w: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(270,926)</w:t>
            </w:r>
          </w:p>
        </w:tc>
        <w:tc>
          <w:tcPr>
            <w:tcW w:w="120" w:type="dxa"/>
            <w:vAlign w:val="bottom"/>
          </w:tcPr>
          <w:p>
            <w:pPr>
              <w:spacing w:after="0"/>
              <w:rPr>
                <w:sz w:val="21"/>
                <w:szCs w:val="21"/>
                <w:color w:val="auto"/>
              </w:rPr>
            </w:pPr>
          </w:p>
        </w:tc>
        <w:tc>
          <w:tcPr>
            <w:tcW w:w="260" w:type="dxa"/>
            <w:vAlign w:val="bottom"/>
          </w:tcPr>
          <w:p>
            <w:pPr>
              <w:jc w:val="right"/>
              <w:ind w:right="70"/>
              <w:spacing w:after="0"/>
              <w:rPr>
                <w:sz w:val="20"/>
                <w:szCs w:val="20"/>
                <w:color w:val="auto"/>
              </w:rPr>
            </w:pPr>
            <w:r>
              <w:rPr>
                <w:rFonts w:ascii="Arial" w:cs="Arial" w:eastAsia="Arial" w:hAnsi="Arial"/>
                <w:sz w:val="18"/>
                <w:szCs w:val="18"/>
                <w:color w:val="auto"/>
                <w:w w:val="7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(105,781)</w:t>
            </w:r>
          </w:p>
        </w:tc>
      </w:tr>
      <w:tr>
        <w:trPr>
          <w:trHeight w:val="27"/>
        </w:trPr>
        <w:tc>
          <w:tcPr>
            <w:tcW w:w="81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18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Adjustments to reconcile net loss to net cash provided by operating activities:</w:t>
            </w:r>
          </w:p>
        </w:tc>
        <w:tc>
          <w:tcPr>
            <w:tcW w:w="2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r>
      <w:tr>
        <w:trPr>
          <w:trHeight w:val="243"/>
        </w:trPr>
        <w:tc>
          <w:tcPr>
            <w:tcW w:w="8180" w:type="dxa"/>
            <w:vAlign w:val="bottom"/>
          </w:tcPr>
          <w:p>
            <w:pPr>
              <w:ind w:left="660"/>
              <w:spacing w:after="0"/>
              <w:rPr>
                <w:sz w:val="20"/>
                <w:szCs w:val="20"/>
                <w:color w:val="auto"/>
              </w:rPr>
            </w:pPr>
            <w:r>
              <w:rPr>
                <w:rFonts w:ascii="Arial" w:cs="Arial" w:eastAsia="Arial" w:hAnsi="Arial"/>
                <w:sz w:val="18"/>
                <w:szCs w:val="18"/>
                <w:color w:val="auto"/>
              </w:rPr>
              <w:t>Depreciation and amortization</w:t>
            </w:r>
          </w:p>
        </w:tc>
        <w:tc>
          <w:tcPr>
            <w:tcW w:w="2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102,088</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76,580</w:t>
            </w:r>
          </w:p>
        </w:tc>
      </w:tr>
      <w:tr>
        <w:trPr>
          <w:trHeight w:val="27"/>
        </w:trPr>
        <w:tc>
          <w:tcPr>
            <w:tcW w:w="81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18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Share-based compensation</w:t>
            </w:r>
          </w:p>
        </w:tc>
        <w:tc>
          <w:tcPr>
            <w:tcW w:w="2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122,273</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122,274</w:t>
            </w:r>
          </w:p>
        </w:tc>
      </w:tr>
      <w:tr>
        <w:trPr>
          <w:trHeight w:val="243"/>
        </w:trPr>
        <w:tc>
          <w:tcPr>
            <w:tcW w:w="8180" w:type="dxa"/>
            <w:vAlign w:val="bottom"/>
          </w:tcPr>
          <w:p>
            <w:pPr>
              <w:ind w:left="660"/>
              <w:spacing w:after="0"/>
              <w:rPr>
                <w:sz w:val="20"/>
                <w:szCs w:val="20"/>
                <w:color w:val="auto"/>
              </w:rPr>
            </w:pPr>
            <w:r>
              <w:rPr>
                <w:rFonts w:ascii="Arial" w:cs="Arial" w:eastAsia="Arial" w:hAnsi="Arial"/>
                <w:sz w:val="18"/>
                <w:szCs w:val="18"/>
                <w:color w:val="auto"/>
              </w:rPr>
              <w:t>Amortization of acquired intangible assets</w:t>
            </w:r>
          </w:p>
        </w:tc>
        <w:tc>
          <w:tcPr>
            <w:tcW w:w="2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224,501</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160,707</w:t>
            </w:r>
          </w:p>
        </w:tc>
      </w:tr>
      <w:tr>
        <w:trPr>
          <w:trHeight w:val="27"/>
        </w:trPr>
        <w:tc>
          <w:tcPr>
            <w:tcW w:w="81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18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Amortization of inventory fair value adjustment associated with acquisitions</w:t>
            </w:r>
          </w:p>
        </w:tc>
        <w:tc>
          <w:tcPr>
            <w:tcW w:w="2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17,284</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w:t>
            </w:r>
          </w:p>
        </w:tc>
      </w:tr>
      <w:tr>
        <w:trPr>
          <w:trHeight w:val="243"/>
        </w:trPr>
        <w:tc>
          <w:tcPr>
            <w:tcW w:w="8180" w:type="dxa"/>
            <w:vAlign w:val="bottom"/>
          </w:tcPr>
          <w:p>
            <w:pPr>
              <w:ind w:left="660"/>
              <w:spacing w:after="0"/>
              <w:rPr>
                <w:sz w:val="20"/>
                <w:szCs w:val="20"/>
                <w:color w:val="auto"/>
              </w:rPr>
            </w:pPr>
            <w:r>
              <w:rPr>
                <w:rFonts w:ascii="Arial" w:cs="Arial" w:eastAsia="Arial" w:hAnsi="Arial"/>
                <w:sz w:val="18"/>
                <w:szCs w:val="18"/>
                <w:color w:val="auto"/>
              </w:rPr>
              <w:t>Restructuring related impairment charges</w:t>
            </w:r>
          </w:p>
        </w:tc>
        <w:tc>
          <w:tcPr>
            <w:tcW w:w="2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117,546</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10,097</w:t>
            </w:r>
          </w:p>
        </w:tc>
      </w:tr>
      <w:tr>
        <w:trPr>
          <w:trHeight w:val="27"/>
        </w:trPr>
        <w:tc>
          <w:tcPr>
            <w:tcW w:w="81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18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Other expense, net</w:t>
            </w:r>
          </w:p>
        </w:tc>
        <w:tc>
          <w:tcPr>
            <w:tcW w:w="2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14,910</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14,534</w:t>
            </w:r>
          </w:p>
        </w:tc>
      </w:tr>
      <w:tr>
        <w:trPr>
          <w:trHeight w:val="243"/>
        </w:trPr>
        <w:tc>
          <w:tcPr>
            <w:tcW w:w="8180" w:type="dxa"/>
            <w:vAlign w:val="bottom"/>
          </w:tcPr>
          <w:p>
            <w:pPr>
              <w:ind w:left="660"/>
              <w:spacing w:after="0"/>
              <w:rPr>
                <w:sz w:val="20"/>
                <w:szCs w:val="20"/>
                <w:color w:val="auto"/>
              </w:rPr>
            </w:pPr>
            <w:r>
              <w:rPr>
                <w:rFonts w:ascii="Arial" w:cs="Arial" w:eastAsia="Arial" w:hAnsi="Arial"/>
                <w:sz w:val="18"/>
                <w:szCs w:val="18"/>
                <w:color w:val="auto"/>
              </w:rPr>
              <w:t>Deferred income taxes</w:t>
            </w:r>
          </w:p>
        </w:tc>
        <w:tc>
          <w:tcPr>
            <w:tcW w:w="2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(444)</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2,374</w:t>
            </w:r>
          </w:p>
        </w:tc>
      </w:tr>
      <w:tr>
        <w:trPr>
          <w:trHeight w:val="27"/>
        </w:trPr>
        <w:tc>
          <w:tcPr>
            <w:tcW w:w="81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18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Changes in assets and liabilities:</w:t>
            </w:r>
          </w:p>
        </w:tc>
        <w:tc>
          <w:tcPr>
            <w:tcW w:w="2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r>
      <w:tr>
        <w:trPr>
          <w:trHeight w:val="243"/>
        </w:trPr>
        <w:tc>
          <w:tcPr>
            <w:tcW w:w="8180" w:type="dxa"/>
            <w:vAlign w:val="bottom"/>
          </w:tcPr>
          <w:p>
            <w:pPr>
              <w:ind w:left="1100"/>
              <w:spacing w:after="0"/>
              <w:rPr>
                <w:sz w:val="20"/>
                <w:szCs w:val="20"/>
                <w:color w:val="auto"/>
              </w:rPr>
            </w:pPr>
            <w:r>
              <w:rPr>
                <w:rFonts w:ascii="Arial" w:cs="Arial" w:eastAsia="Arial" w:hAnsi="Arial"/>
                <w:sz w:val="18"/>
                <w:szCs w:val="18"/>
                <w:color w:val="auto"/>
              </w:rPr>
              <w:t>Accounts receivable</w:t>
            </w:r>
          </w:p>
        </w:tc>
        <w:tc>
          <w:tcPr>
            <w:tcW w:w="2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8,804</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40,376</w:t>
            </w:r>
          </w:p>
        </w:tc>
      </w:tr>
      <w:tr>
        <w:trPr>
          <w:trHeight w:val="27"/>
        </w:trPr>
        <w:tc>
          <w:tcPr>
            <w:tcW w:w="81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180" w:type="dxa"/>
            <w:vAlign w:val="bottom"/>
            <w:tcBorders>
              <w:bottom w:val="single" w:sz="8" w:color="CCEEFF"/>
            </w:tcBorders>
            <w:shd w:val="clear" w:color="auto" w:fill="CCEEFF"/>
          </w:tcPr>
          <w:p>
            <w:pPr>
              <w:ind w:left="1100"/>
              <w:spacing w:after="0"/>
              <w:rPr>
                <w:sz w:val="20"/>
                <w:szCs w:val="20"/>
                <w:color w:val="auto"/>
              </w:rPr>
            </w:pPr>
            <w:r>
              <w:rPr>
                <w:rFonts w:ascii="Arial" w:cs="Arial" w:eastAsia="Arial" w:hAnsi="Arial"/>
                <w:sz w:val="18"/>
                <w:szCs w:val="18"/>
                <w:color w:val="auto"/>
              </w:rPr>
              <w:t>Inventories</w:t>
            </w:r>
          </w:p>
        </w:tc>
        <w:tc>
          <w:tcPr>
            <w:tcW w:w="2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35,801</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8,674</w:t>
            </w:r>
          </w:p>
        </w:tc>
      </w:tr>
      <w:tr>
        <w:trPr>
          <w:trHeight w:val="243"/>
        </w:trPr>
        <w:tc>
          <w:tcPr>
            <w:tcW w:w="8180" w:type="dxa"/>
            <w:vAlign w:val="bottom"/>
          </w:tcPr>
          <w:p>
            <w:pPr>
              <w:ind w:left="1100"/>
              <w:spacing w:after="0"/>
              <w:rPr>
                <w:sz w:val="20"/>
                <w:szCs w:val="20"/>
                <w:color w:val="auto"/>
              </w:rPr>
            </w:pPr>
            <w:r>
              <w:rPr>
                <w:rFonts w:ascii="Arial" w:cs="Arial" w:eastAsia="Arial" w:hAnsi="Arial"/>
                <w:sz w:val="18"/>
                <w:szCs w:val="18"/>
                <w:color w:val="auto"/>
              </w:rPr>
              <w:t>Prepaid expenses and other assets</w:t>
            </w:r>
          </w:p>
        </w:tc>
        <w:tc>
          <w:tcPr>
            <w:tcW w:w="2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(3,015)</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(7,993)</w:t>
            </w:r>
          </w:p>
        </w:tc>
      </w:tr>
      <w:tr>
        <w:trPr>
          <w:trHeight w:val="27"/>
        </w:trPr>
        <w:tc>
          <w:tcPr>
            <w:tcW w:w="81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180" w:type="dxa"/>
            <w:vAlign w:val="bottom"/>
            <w:tcBorders>
              <w:bottom w:val="single" w:sz="8" w:color="CCEEFF"/>
            </w:tcBorders>
            <w:shd w:val="clear" w:color="auto" w:fill="CCEEFF"/>
          </w:tcPr>
          <w:p>
            <w:pPr>
              <w:ind w:left="1100"/>
              <w:spacing w:after="0"/>
              <w:rPr>
                <w:sz w:val="20"/>
                <w:szCs w:val="20"/>
                <w:color w:val="auto"/>
              </w:rPr>
            </w:pPr>
            <w:r>
              <w:rPr>
                <w:rFonts w:ascii="Arial" w:cs="Arial" w:eastAsia="Arial" w:hAnsi="Arial"/>
                <w:sz w:val="18"/>
                <w:szCs w:val="18"/>
                <w:color w:val="auto"/>
              </w:rPr>
              <w:t>Accounts payable</w:t>
            </w:r>
          </w:p>
        </w:tc>
        <w:tc>
          <w:tcPr>
            <w:tcW w:w="2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29,647</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22,497</w:t>
            </w:r>
          </w:p>
        </w:tc>
      </w:tr>
      <w:tr>
        <w:trPr>
          <w:trHeight w:val="243"/>
        </w:trPr>
        <w:tc>
          <w:tcPr>
            <w:tcW w:w="8180" w:type="dxa"/>
            <w:vAlign w:val="bottom"/>
          </w:tcPr>
          <w:p>
            <w:pPr>
              <w:ind w:left="1100"/>
              <w:spacing w:after="0"/>
              <w:rPr>
                <w:sz w:val="20"/>
                <w:szCs w:val="20"/>
                <w:color w:val="auto"/>
              </w:rPr>
            </w:pPr>
            <w:r>
              <w:rPr>
                <w:rFonts w:ascii="Arial" w:cs="Arial" w:eastAsia="Arial" w:hAnsi="Arial"/>
                <w:sz w:val="18"/>
                <w:szCs w:val="18"/>
                <w:color w:val="auto"/>
              </w:rPr>
              <w:t>Accrued liabilities and other non-current liabilities</w:t>
            </w:r>
          </w:p>
        </w:tc>
        <w:tc>
          <w:tcPr>
            <w:tcW w:w="2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21,528</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(80,117)</w:t>
            </w:r>
          </w:p>
        </w:tc>
      </w:tr>
      <w:tr>
        <w:trPr>
          <w:trHeight w:val="27"/>
        </w:trPr>
        <w:tc>
          <w:tcPr>
            <w:tcW w:w="81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70"/>
        </w:trPr>
        <w:tc>
          <w:tcPr>
            <w:tcW w:w="8180" w:type="dxa"/>
            <w:vAlign w:val="bottom"/>
            <w:tcBorders>
              <w:bottom w:val="single" w:sz="8" w:color="CCEEFF"/>
            </w:tcBorders>
            <w:shd w:val="clear" w:color="auto" w:fill="CCEEFF"/>
          </w:tcPr>
          <w:p>
            <w:pPr>
              <w:ind w:left="1100"/>
              <w:spacing w:after="0"/>
              <w:rPr>
                <w:sz w:val="20"/>
                <w:szCs w:val="20"/>
                <w:color w:val="auto"/>
              </w:rPr>
            </w:pPr>
            <w:r>
              <w:rPr>
                <w:rFonts w:ascii="Arial" w:cs="Arial" w:eastAsia="Arial" w:hAnsi="Arial"/>
                <w:sz w:val="18"/>
                <w:szCs w:val="18"/>
                <w:color w:val="auto"/>
              </w:rPr>
              <w:t>Accrued employee compensation</w:t>
            </w:r>
          </w:p>
        </w:tc>
        <w:tc>
          <w:tcPr>
            <w:tcW w:w="28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(18,539)</w:t>
            </w:r>
          </w:p>
        </w:tc>
        <w:tc>
          <w:tcPr>
            <w:tcW w:w="12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(25,266)</w:t>
            </w:r>
          </w:p>
        </w:tc>
      </w:tr>
      <w:tr>
        <w:trPr>
          <w:trHeight w:val="237"/>
        </w:trPr>
        <w:tc>
          <w:tcPr>
            <w:tcW w:w="8180" w:type="dxa"/>
            <w:vAlign w:val="bottom"/>
          </w:tcPr>
          <w:p>
            <w:pPr>
              <w:ind w:left="1420"/>
              <w:spacing w:after="0"/>
              <w:rPr>
                <w:sz w:val="20"/>
                <w:szCs w:val="20"/>
                <w:color w:val="auto"/>
              </w:rPr>
            </w:pPr>
            <w:r>
              <w:rPr>
                <w:rFonts w:ascii="Arial" w:cs="Arial" w:eastAsia="Arial" w:hAnsi="Arial"/>
                <w:sz w:val="18"/>
                <w:szCs w:val="18"/>
                <w:color w:val="auto"/>
              </w:rPr>
              <w:t>Net cash provided by operating activities</w:t>
            </w:r>
          </w:p>
        </w:tc>
        <w:tc>
          <w:tcPr>
            <w:tcW w:w="28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401,458</w:t>
            </w:r>
          </w:p>
        </w:tc>
        <w:tc>
          <w:tcPr>
            <w:tcW w:w="12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238,956</w:t>
            </w:r>
          </w:p>
        </w:tc>
      </w:tr>
      <w:tr>
        <w:trPr>
          <w:trHeight w:val="27"/>
        </w:trPr>
        <w:tc>
          <w:tcPr>
            <w:tcW w:w="818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30"/>
        </w:trPr>
        <w:tc>
          <w:tcPr>
            <w:tcW w:w="81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Cash flows from investing activities:</w:t>
            </w:r>
          </w:p>
        </w:tc>
        <w:tc>
          <w:tcPr>
            <w:tcW w:w="280" w:type="dxa"/>
            <w:vAlign w:val="bottom"/>
            <w:tcBorders>
              <w:bottom w:val="single" w:sz="8" w:color="CCEEFF"/>
            </w:tcBorders>
            <w:shd w:val="clear" w:color="auto" w:fill="CCEEFF"/>
          </w:tcPr>
          <w:p>
            <w:pPr>
              <w:spacing w:after="0"/>
              <w:rPr>
                <w:sz w:val="20"/>
                <w:szCs w:val="20"/>
                <w:color w:val="auto"/>
              </w:rPr>
            </w:pPr>
          </w:p>
        </w:tc>
        <w:tc>
          <w:tcPr>
            <w:tcW w:w="118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260" w:type="dxa"/>
            <w:vAlign w:val="bottom"/>
            <w:tcBorders>
              <w:bottom w:val="single" w:sz="8" w:color="CCEEFF"/>
            </w:tcBorders>
            <w:shd w:val="clear" w:color="auto" w:fill="CCEEFF"/>
          </w:tcPr>
          <w:p>
            <w:pPr>
              <w:spacing w:after="0"/>
              <w:rPr>
                <w:sz w:val="20"/>
                <w:szCs w:val="20"/>
                <w:color w:val="auto"/>
              </w:rPr>
            </w:pPr>
          </w:p>
        </w:tc>
        <w:tc>
          <w:tcPr>
            <w:tcW w:w="1200" w:type="dxa"/>
            <w:vAlign w:val="bottom"/>
            <w:tcBorders>
              <w:bottom w:val="single" w:sz="8" w:color="CCEEFF"/>
            </w:tcBorders>
            <w:shd w:val="clear" w:color="auto" w:fill="CCEEFF"/>
          </w:tcPr>
          <w:p>
            <w:pPr>
              <w:spacing w:after="0"/>
              <w:rPr>
                <w:sz w:val="20"/>
                <w:szCs w:val="20"/>
                <w:color w:val="auto"/>
              </w:rPr>
            </w:pPr>
          </w:p>
        </w:tc>
      </w:tr>
      <w:tr>
        <w:trPr>
          <w:trHeight w:val="243"/>
        </w:trPr>
        <w:tc>
          <w:tcPr>
            <w:tcW w:w="8180" w:type="dxa"/>
            <w:vAlign w:val="bottom"/>
          </w:tcPr>
          <w:p>
            <w:pPr>
              <w:ind w:left="340"/>
              <w:spacing w:after="0"/>
              <w:rPr>
                <w:sz w:val="20"/>
                <w:szCs w:val="20"/>
                <w:color w:val="auto"/>
              </w:rPr>
            </w:pPr>
            <w:r>
              <w:rPr>
                <w:rFonts w:ascii="Arial" w:cs="Arial" w:eastAsia="Arial" w:hAnsi="Arial"/>
                <w:sz w:val="18"/>
                <w:szCs w:val="18"/>
                <w:color w:val="auto"/>
              </w:rPr>
              <w:t>Purchases of technology licenses</w:t>
            </w:r>
          </w:p>
        </w:tc>
        <w:tc>
          <w:tcPr>
            <w:tcW w:w="2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(6,764)</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(1,522)</w:t>
            </w:r>
          </w:p>
        </w:tc>
      </w:tr>
      <w:tr>
        <w:trPr>
          <w:trHeight w:val="27"/>
        </w:trPr>
        <w:tc>
          <w:tcPr>
            <w:tcW w:w="81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18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Purchases of property and equipment</w:t>
            </w:r>
          </w:p>
        </w:tc>
        <w:tc>
          <w:tcPr>
            <w:tcW w:w="2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(52,883)</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(42,193)</w:t>
            </w:r>
          </w:p>
        </w:tc>
      </w:tr>
      <w:tr>
        <w:trPr>
          <w:trHeight w:val="243"/>
        </w:trPr>
        <w:tc>
          <w:tcPr>
            <w:tcW w:w="8180" w:type="dxa"/>
            <w:vAlign w:val="bottom"/>
          </w:tcPr>
          <w:p>
            <w:pPr>
              <w:ind w:left="340"/>
              <w:spacing w:after="0"/>
              <w:rPr>
                <w:sz w:val="20"/>
                <w:szCs w:val="20"/>
                <w:color w:val="auto"/>
              </w:rPr>
            </w:pPr>
            <w:r>
              <w:rPr>
                <w:rFonts w:ascii="Arial" w:cs="Arial" w:eastAsia="Arial" w:hAnsi="Arial"/>
                <w:sz w:val="18"/>
                <w:szCs w:val="18"/>
                <w:color w:val="auto"/>
              </w:rPr>
              <w:t>Other, net</w:t>
            </w:r>
          </w:p>
        </w:tc>
        <w:tc>
          <w:tcPr>
            <w:tcW w:w="2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699</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(389)</w:t>
            </w:r>
          </w:p>
        </w:tc>
      </w:tr>
      <w:tr>
        <w:trPr>
          <w:trHeight w:val="27"/>
        </w:trPr>
        <w:tc>
          <w:tcPr>
            <w:tcW w:w="818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63"/>
        </w:trPr>
        <w:tc>
          <w:tcPr>
            <w:tcW w:w="8180" w:type="dxa"/>
            <w:vAlign w:val="bottom"/>
            <w:tcBorders>
              <w:bottom w:val="single" w:sz="8" w:color="CCEEFF"/>
            </w:tcBorders>
            <w:shd w:val="clear" w:color="auto" w:fill="CCEEFF"/>
          </w:tcPr>
          <w:p>
            <w:pPr>
              <w:ind w:left="1420"/>
              <w:spacing w:after="0"/>
              <w:rPr>
                <w:sz w:val="20"/>
                <w:szCs w:val="20"/>
                <w:color w:val="auto"/>
              </w:rPr>
            </w:pPr>
            <w:r>
              <w:rPr>
                <w:rFonts w:ascii="Arial" w:cs="Arial" w:eastAsia="Arial" w:hAnsi="Arial"/>
                <w:sz w:val="18"/>
                <w:szCs w:val="18"/>
                <w:color w:val="auto"/>
              </w:rPr>
              <w:t>Net cash used in investing activities</w:t>
            </w:r>
          </w:p>
        </w:tc>
        <w:tc>
          <w:tcPr>
            <w:tcW w:w="28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(58,948)</w:t>
            </w:r>
          </w:p>
        </w:tc>
        <w:tc>
          <w:tcPr>
            <w:tcW w:w="12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(44,104)</w:t>
            </w:r>
          </w:p>
        </w:tc>
      </w:tr>
      <w:tr>
        <w:trPr>
          <w:trHeight w:val="223"/>
        </w:trPr>
        <w:tc>
          <w:tcPr>
            <w:tcW w:w="8180" w:type="dxa"/>
            <w:vAlign w:val="bottom"/>
          </w:tcPr>
          <w:p>
            <w:pPr>
              <w:ind w:left="20"/>
              <w:spacing w:after="0"/>
              <w:rPr>
                <w:sz w:val="20"/>
                <w:szCs w:val="20"/>
                <w:color w:val="auto"/>
              </w:rPr>
            </w:pPr>
            <w:r>
              <w:rPr>
                <w:rFonts w:ascii="Arial" w:cs="Arial" w:eastAsia="Arial" w:hAnsi="Arial"/>
                <w:sz w:val="18"/>
                <w:szCs w:val="18"/>
                <w:b w:val="1"/>
                <w:bCs w:val="1"/>
                <w:color w:val="auto"/>
              </w:rPr>
              <w:t>Cash flows from financing activities:</w:t>
            </w:r>
          </w:p>
        </w:tc>
        <w:tc>
          <w:tcPr>
            <w:tcW w:w="280" w:type="dxa"/>
            <w:vAlign w:val="bottom"/>
            <w:tcBorders>
              <w:top w:val="single" w:sz="8" w:color="auto"/>
            </w:tcBorders>
          </w:tcPr>
          <w:p>
            <w:pPr>
              <w:spacing w:after="0"/>
              <w:rPr>
                <w:sz w:val="19"/>
                <w:szCs w:val="19"/>
                <w:color w:val="auto"/>
              </w:rPr>
            </w:pPr>
          </w:p>
        </w:tc>
        <w:tc>
          <w:tcPr>
            <w:tcW w:w="1180" w:type="dxa"/>
            <w:vAlign w:val="bottom"/>
            <w:tcBorders>
              <w:top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Borders>
              <w:top w:val="single" w:sz="8" w:color="auto"/>
            </w:tcBorders>
          </w:tcPr>
          <w:p>
            <w:pPr>
              <w:spacing w:after="0"/>
              <w:rPr>
                <w:sz w:val="19"/>
                <w:szCs w:val="19"/>
                <w:color w:val="auto"/>
              </w:rPr>
            </w:pPr>
          </w:p>
        </w:tc>
        <w:tc>
          <w:tcPr>
            <w:tcW w:w="1200" w:type="dxa"/>
            <w:vAlign w:val="bottom"/>
            <w:tcBorders>
              <w:top w:val="single" w:sz="8" w:color="auto"/>
            </w:tcBorders>
          </w:tcPr>
          <w:p>
            <w:pPr>
              <w:spacing w:after="0"/>
              <w:rPr>
                <w:sz w:val="19"/>
                <w:szCs w:val="19"/>
                <w:color w:val="auto"/>
              </w:rPr>
            </w:pPr>
          </w:p>
        </w:tc>
      </w:tr>
      <w:tr>
        <w:trPr>
          <w:trHeight w:val="27"/>
        </w:trPr>
        <w:tc>
          <w:tcPr>
            <w:tcW w:w="81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18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Repurchases of common stock</w:t>
            </w:r>
          </w:p>
        </w:tc>
        <w:tc>
          <w:tcPr>
            <w:tcW w:w="2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(25,202)</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(64,272)</w:t>
            </w:r>
          </w:p>
        </w:tc>
      </w:tr>
      <w:tr>
        <w:trPr>
          <w:trHeight w:val="243"/>
        </w:trPr>
        <w:tc>
          <w:tcPr>
            <w:tcW w:w="8180" w:type="dxa"/>
            <w:vAlign w:val="bottom"/>
          </w:tcPr>
          <w:p>
            <w:pPr>
              <w:ind w:left="340"/>
              <w:spacing w:after="0"/>
              <w:rPr>
                <w:sz w:val="20"/>
                <w:szCs w:val="20"/>
                <w:color w:val="auto"/>
              </w:rPr>
            </w:pPr>
            <w:r>
              <w:rPr>
                <w:rFonts w:ascii="Arial" w:cs="Arial" w:eastAsia="Arial" w:hAnsi="Arial"/>
                <w:sz w:val="18"/>
                <w:szCs w:val="18"/>
                <w:color w:val="auto"/>
              </w:rPr>
              <w:t>Proceeds from employee stock plans</w:t>
            </w:r>
          </w:p>
        </w:tc>
        <w:tc>
          <w:tcPr>
            <w:tcW w:w="2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48,234</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81,314</w:t>
            </w:r>
          </w:p>
        </w:tc>
      </w:tr>
      <w:tr>
        <w:trPr>
          <w:trHeight w:val="27"/>
        </w:trPr>
        <w:tc>
          <w:tcPr>
            <w:tcW w:w="81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18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Tax withholding paid on behalf of employees for net share settlement</w:t>
            </w:r>
          </w:p>
        </w:tc>
        <w:tc>
          <w:tcPr>
            <w:tcW w:w="2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(56,714)</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(61,642)</w:t>
            </w:r>
          </w:p>
        </w:tc>
      </w:tr>
      <w:tr>
        <w:trPr>
          <w:trHeight w:val="243"/>
        </w:trPr>
        <w:tc>
          <w:tcPr>
            <w:tcW w:w="8180" w:type="dxa"/>
            <w:vAlign w:val="bottom"/>
          </w:tcPr>
          <w:p>
            <w:pPr>
              <w:ind w:left="340"/>
              <w:spacing w:after="0"/>
              <w:rPr>
                <w:sz w:val="20"/>
                <w:szCs w:val="20"/>
                <w:color w:val="auto"/>
              </w:rPr>
            </w:pPr>
            <w:r>
              <w:rPr>
                <w:rFonts w:ascii="Arial" w:cs="Arial" w:eastAsia="Arial" w:hAnsi="Arial"/>
                <w:sz w:val="18"/>
                <w:szCs w:val="18"/>
                <w:color w:val="auto"/>
              </w:rPr>
              <w:t>Dividend payments to shareholders</w:t>
            </w:r>
          </w:p>
        </w:tc>
        <w:tc>
          <w:tcPr>
            <w:tcW w:w="2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(79,882)</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(79,356)</w:t>
            </w:r>
          </w:p>
        </w:tc>
      </w:tr>
      <w:tr>
        <w:trPr>
          <w:trHeight w:val="27"/>
        </w:trPr>
        <w:tc>
          <w:tcPr>
            <w:tcW w:w="81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18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Payments on technology license obligations</w:t>
            </w:r>
          </w:p>
        </w:tc>
        <w:tc>
          <w:tcPr>
            <w:tcW w:w="2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(42,509)</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(28,324)</w:t>
            </w:r>
          </w:p>
        </w:tc>
      </w:tr>
      <w:tr>
        <w:trPr>
          <w:trHeight w:val="243"/>
        </w:trPr>
        <w:tc>
          <w:tcPr>
            <w:tcW w:w="8180" w:type="dxa"/>
            <w:vAlign w:val="bottom"/>
          </w:tcPr>
          <w:p>
            <w:pPr>
              <w:ind w:left="340"/>
              <w:spacing w:after="0"/>
              <w:rPr>
                <w:sz w:val="20"/>
                <w:szCs w:val="20"/>
                <w:color w:val="auto"/>
              </w:rPr>
            </w:pPr>
            <w:r>
              <w:rPr>
                <w:rFonts w:ascii="Arial" w:cs="Arial" w:eastAsia="Arial" w:hAnsi="Arial"/>
                <w:sz w:val="18"/>
                <w:szCs w:val="18"/>
                <w:color w:val="auto"/>
              </w:rPr>
              <w:t>Principal payments of debt</w:t>
            </w:r>
          </w:p>
        </w:tc>
        <w:tc>
          <w:tcPr>
            <w:tcW w:w="280" w:type="dxa"/>
            <w:vAlign w:val="bottom"/>
          </w:tcPr>
          <w:p>
            <w:pPr>
              <w:spacing w:after="0"/>
              <w:rPr>
                <w:sz w:val="21"/>
                <w:szCs w:val="21"/>
                <w:color w:val="auto"/>
              </w:rPr>
            </w:pPr>
          </w:p>
        </w:tc>
        <w:tc>
          <w:tcPr>
            <w:tcW w:w="13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(50,000)</w:t>
            </w:r>
          </w:p>
        </w:tc>
      </w:tr>
      <w:tr>
        <w:trPr>
          <w:trHeight w:val="27"/>
        </w:trPr>
        <w:tc>
          <w:tcPr>
            <w:tcW w:w="81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70"/>
        </w:trPr>
        <w:tc>
          <w:tcPr>
            <w:tcW w:w="818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Other, net</w:t>
            </w:r>
          </w:p>
        </w:tc>
        <w:tc>
          <w:tcPr>
            <w:tcW w:w="28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(2,507)</w:t>
            </w:r>
          </w:p>
        </w:tc>
        <w:tc>
          <w:tcPr>
            <w:tcW w:w="12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(1,486)</w:t>
            </w:r>
          </w:p>
        </w:tc>
      </w:tr>
      <w:tr>
        <w:trPr>
          <w:trHeight w:val="236"/>
        </w:trPr>
        <w:tc>
          <w:tcPr>
            <w:tcW w:w="8180" w:type="dxa"/>
            <w:vAlign w:val="bottom"/>
          </w:tcPr>
          <w:p>
            <w:pPr>
              <w:ind w:left="1420"/>
              <w:spacing w:after="0"/>
              <w:rPr>
                <w:sz w:val="20"/>
                <w:szCs w:val="20"/>
                <w:color w:val="auto"/>
              </w:rPr>
            </w:pPr>
            <w:r>
              <w:rPr>
                <w:rFonts w:ascii="Arial" w:cs="Arial" w:eastAsia="Arial" w:hAnsi="Arial"/>
                <w:sz w:val="18"/>
                <w:szCs w:val="18"/>
                <w:color w:val="auto"/>
              </w:rPr>
              <w:t>Net cash used in financing activities</w:t>
            </w:r>
          </w:p>
        </w:tc>
        <w:tc>
          <w:tcPr>
            <w:tcW w:w="28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(158,580)</w:t>
            </w:r>
          </w:p>
        </w:tc>
        <w:tc>
          <w:tcPr>
            <w:tcW w:w="120" w:type="dxa"/>
            <w:vAlign w:val="bottom"/>
            <w:tcBorders>
              <w:top w:val="single" w:sz="8" w:color="auto"/>
            </w:tcBorders>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(203,766)</w:t>
            </w:r>
          </w:p>
        </w:tc>
      </w:tr>
      <w:tr>
        <w:trPr>
          <w:trHeight w:val="27"/>
        </w:trPr>
        <w:tc>
          <w:tcPr>
            <w:tcW w:w="818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43"/>
        </w:trPr>
        <w:tc>
          <w:tcPr>
            <w:tcW w:w="81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increase (decrease) in cash and cash equivalents</w:t>
            </w:r>
          </w:p>
        </w:tc>
        <w:tc>
          <w:tcPr>
            <w:tcW w:w="2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183,930</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(8,914)</w:t>
            </w:r>
          </w:p>
        </w:tc>
      </w:tr>
      <w:tr>
        <w:trPr>
          <w:trHeight w:val="243"/>
        </w:trPr>
        <w:tc>
          <w:tcPr>
            <w:tcW w:w="8180" w:type="dxa"/>
            <w:vAlign w:val="bottom"/>
          </w:tcPr>
          <w:p>
            <w:pPr>
              <w:ind w:left="20"/>
              <w:spacing w:after="0"/>
              <w:rPr>
                <w:sz w:val="20"/>
                <w:szCs w:val="20"/>
                <w:color w:val="auto"/>
              </w:rPr>
            </w:pPr>
            <w:r>
              <w:rPr>
                <w:rFonts w:ascii="Arial" w:cs="Arial" w:eastAsia="Arial" w:hAnsi="Arial"/>
                <w:sz w:val="18"/>
                <w:szCs w:val="18"/>
                <w:color w:val="auto"/>
              </w:rPr>
              <w:t>Cash and cash equivalents at beginning of period</w:t>
            </w:r>
          </w:p>
        </w:tc>
        <w:tc>
          <w:tcPr>
            <w:tcW w:w="2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647,604</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582,410</w:t>
            </w:r>
          </w:p>
        </w:tc>
      </w:tr>
      <w:tr>
        <w:trPr>
          <w:trHeight w:val="27"/>
        </w:trPr>
        <w:tc>
          <w:tcPr>
            <w:tcW w:w="818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89"/>
        </w:trPr>
        <w:tc>
          <w:tcPr>
            <w:tcW w:w="81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Cash and cash equivalents at end of period</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831,534</w:t>
            </w:r>
          </w:p>
        </w:tc>
        <w:tc>
          <w:tcPr>
            <w:tcW w:w="120" w:type="dxa"/>
            <w:vAlign w:val="bottom"/>
            <w:tcBorders>
              <w:bottom w:val="single" w:sz="8" w:color="CCEEFF"/>
            </w:tcBorders>
            <w:shd w:val="clear" w:color="auto" w:fill="CCEEFF"/>
          </w:tcPr>
          <w:p>
            <w:pPr>
              <w:spacing w:after="0"/>
              <w:rPr>
                <w:sz w:val="24"/>
                <w:szCs w:val="24"/>
                <w:color w:val="auto"/>
              </w:rPr>
            </w:pP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573,496</w:t>
            </w:r>
          </w:p>
        </w:tc>
      </w:tr>
      <w:tr>
        <w:trPr>
          <w:trHeight w:val="20"/>
        </w:trPr>
        <w:tc>
          <w:tcPr>
            <w:tcW w:w="818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r>
    </w:tbl>
    <w:p>
      <w:pPr>
        <w:spacing w:after="0" w:line="14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00" w:lineRule="exact"/>
        <w:rPr>
          <w:sz w:val="20"/>
          <w:szCs w:val="20"/>
          <w:color w:val="auto"/>
        </w:rPr>
      </w:pPr>
    </w:p>
    <w:p>
      <w:pPr>
        <w:spacing w:after="0" w:line="36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8" w:name="page9"/>
    <w:bookmarkEnd w:id="8"/>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200" w:lineRule="exact"/>
        <w:rPr>
          <w:sz w:val="20"/>
          <w:szCs w:val="20"/>
          <w:color w:val="auto"/>
        </w:rPr>
      </w:pPr>
    </w:p>
    <w:p>
      <w:pPr>
        <w:spacing w:after="0" w:line="200" w:lineRule="exact"/>
        <w:rPr>
          <w:sz w:val="20"/>
          <w:szCs w:val="20"/>
          <w:color w:val="auto"/>
        </w:rPr>
      </w:pPr>
    </w:p>
    <w:p>
      <w:pPr>
        <w:spacing w:after="0" w:line="32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Basis of Presentation</w:t>
      </w:r>
    </w:p>
    <w:p>
      <w:pPr>
        <w:spacing w:after="0" w:line="256" w:lineRule="exact"/>
        <w:rPr>
          <w:sz w:val="20"/>
          <w:szCs w:val="20"/>
          <w:color w:val="auto"/>
        </w:rPr>
      </w:pPr>
    </w:p>
    <w:p>
      <w:pPr>
        <w:ind w:right="20" w:firstLine="405"/>
        <w:spacing w:after="0" w:line="252" w:lineRule="auto"/>
        <w:rPr>
          <w:sz w:val="20"/>
          <w:szCs w:val="20"/>
          <w:color w:val="auto"/>
        </w:rPr>
      </w:pPr>
      <w:r>
        <w:rPr>
          <w:rFonts w:ascii="Arial" w:cs="Arial" w:eastAsia="Arial" w:hAnsi="Arial"/>
          <w:sz w:val="17"/>
          <w:szCs w:val="17"/>
          <w:color w:val="auto"/>
        </w:rPr>
        <w:t>The unaudited condensed consolidated financial statements of Marvell Technology Group Ltd., a Bermuda exempted company, and its wholly owned subsidiaries (the “Company”), as of and for the three and six months ended August 1, 2020, have been prepared as required by the U.S. Securities and Exchange Commission (the “SEC”). Certain information and footnote disclosures normally included in financial statements prepared in accordance with U.S. generally accepted accounting principles (“U.S. GAAP”) have been condensed or omitted as permitted by the SEC. These unaudited condensed consolidated financial statements and related notes should be read in conjunction with the Company's fiscal year 2020 audited financial statements included in the Company's Annual Report on Form 10-K for the fiscal year ended February 1, 2020. In the opinion of management, the financial statements include all adjustments, including normal recurring adjustments and other adjustments, that are considered necessary for fair presentation of the Company’s financial position and results of operations. All inter-company accounts and transactions have been eliminated. Operating results for the periods presented herein are not necessarily indicative of the results that may be expected for the entire year. Certain prior year amounts have been reclassified to conform to current year presentation. These amounts were not material to any of the periods presented. These financial statements should also be read in conjunction with the Company’s critical accounting policies included in the Company’s Annual Report on Form 10-K for the year ended February 1, 2020 and those included in this Form 10-Q below.</w:t>
      </w:r>
    </w:p>
    <w:p>
      <w:pPr>
        <w:spacing w:after="0" w:line="210" w:lineRule="exact"/>
        <w:rPr>
          <w:sz w:val="20"/>
          <w:szCs w:val="20"/>
          <w:color w:val="auto"/>
        </w:rPr>
      </w:pPr>
    </w:p>
    <w:p>
      <w:pPr>
        <w:ind w:right="40" w:firstLine="405"/>
        <w:spacing w:after="0" w:line="248" w:lineRule="auto"/>
        <w:rPr>
          <w:sz w:val="20"/>
          <w:szCs w:val="20"/>
          <w:color w:val="auto"/>
        </w:rPr>
      </w:pPr>
      <w:r>
        <w:rPr>
          <w:rFonts w:ascii="Arial" w:cs="Arial" w:eastAsia="Arial" w:hAnsi="Arial"/>
          <w:sz w:val="18"/>
          <w:szCs w:val="18"/>
          <w:color w:val="auto"/>
        </w:rPr>
        <w:t>The Company’s fiscal year is the 52- or 53-week period ending on the Saturday closest to January 31. Accordingly, every fifth or sixth fiscal year will have a 53-week period. The additional week in a 53-week year is added to the fourth quarter, making such quarter consist of 14 weeks. Fiscal 2020 had a 52-week year. Fiscal 2021 is a 52-week year.</w:t>
      </w:r>
    </w:p>
    <w:p>
      <w:pPr>
        <w:spacing w:after="0" w:line="20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Use of Estimates</w:t>
      </w:r>
    </w:p>
    <w:p>
      <w:pPr>
        <w:spacing w:after="0" w:line="252" w:lineRule="exact"/>
        <w:rPr>
          <w:sz w:val="20"/>
          <w:szCs w:val="20"/>
          <w:color w:val="auto"/>
        </w:rPr>
      </w:pPr>
    </w:p>
    <w:p>
      <w:pPr>
        <w:ind w:right="20" w:firstLine="405"/>
        <w:spacing w:after="0" w:line="272" w:lineRule="auto"/>
        <w:rPr>
          <w:sz w:val="20"/>
          <w:szCs w:val="20"/>
          <w:color w:val="auto"/>
        </w:rPr>
      </w:pPr>
      <w:r>
        <w:rPr>
          <w:rFonts w:ascii="Arial" w:cs="Arial" w:eastAsia="Arial" w:hAnsi="Arial"/>
          <w:sz w:val="17"/>
          <w:szCs w:val="17"/>
          <w:color w:val="auto"/>
        </w:rPr>
        <w:t>The preparation of condensed consolidated financial statements in conformity with U.S. GAAP requires management to make estimates, judgments and assumptions that affect the reported amounts of assets, liabilities, revenues and expenses, and related disclosure of contingent liabilities. On an ongoing basis, the Company evaluates its estimates, including those related to revenue recognition, provisions for sales returns and allowances, inventory excess and obsolescence, goodwill and other intangible assets, restructuring, income taxes, litigation and other contingencies. Actual results could differ from these estimates and such differences could affect the results of operations reported in future periods. In the current macroeconomic environment affected by COVID-19, these estimates require increased judgment and carry a higher degree of variability and volatility. As events continue to evolve and additional information becomes available, these estimates may change materially in future periods.</w:t>
      </w:r>
    </w:p>
    <w:p>
      <w:pPr>
        <w:spacing w:after="0" w:line="200" w:lineRule="exact"/>
        <w:rPr>
          <w:sz w:val="20"/>
          <w:szCs w:val="20"/>
          <w:color w:val="auto"/>
        </w:rPr>
      </w:pPr>
    </w:p>
    <w:p>
      <w:pPr>
        <w:spacing w:after="0" w:line="24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Recent Accounting Pronouncements</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Accounting Pronouncements Recently Adopted</w:t>
      </w:r>
    </w:p>
    <w:p>
      <w:pPr>
        <w:spacing w:after="0" w:line="239" w:lineRule="exact"/>
        <w:rPr>
          <w:sz w:val="20"/>
          <w:szCs w:val="20"/>
          <w:color w:val="auto"/>
        </w:rPr>
      </w:pPr>
    </w:p>
    <w:p>
      <w:pPr>
        <w:ind w:right="280" w:firstLine="405"/>
        <w:spacing w:after="0"/>
        <w:rPr>
          <w:sz w:val="20"/>
          <w:szCs w:val="20"/>
          <w:color w:val="auto"/>
        </w:rPr>
      </w:pPr>
      <w:r>
        <w:rPr>
          <w:rFonts w:ascii="Arial" w:cs="Arial" w:eastAsia="Arial" w:hAnsi="Arial"/>
          <w:sz w:val="18"/>
          <w:szCs w:val="18"/>
          <w:color w:val="auto"/>
        </w:rPr>
        <w:t>In June 2016, the Financial Accounting Standards Board (“FASB”) issued a new standard requiring financial assets measured at amortized cost be presented at the net amount expected to be collected, through an allowance for credit losses that is deducted from the amortized cost basis. The standard eliminates the probable initial recognition threshold and reflects an entity’s current estimate of all expected credit losses. The measurement of expected credit losses is based on historical experience, current conditions, and reasonable and supportable forecasts that affect the collectability of the financial assets. The new standard was adopted by the Company on February 2, 2020 and did not have a material effect on the Company's consolidated financial statements.</w:t>
      </w:r>
    </w:p>
    <w:p>
      <w:pPr>
        <w:spacing w:after="0" w:line="216" w:lineRule="exact"/>
        <w:rPr>
          <w:sz w:val="20"/>
          <w:szCs w:val="20"/>
          <w:color w:val="auto"/>
        </w:rPr>
      </w:pPr>
    </w:p>
    <w:p>
      <w:pPr>
        <w:ind w:firstLine="405"/>
        <w:spacing w:after="0" w:line="270" w:lineRule="auto"/>
        <w:rPr>
          <w:sz w:val="20"/>
          <w:szCs w:val="20"/>
          <w:color w:val="auto"/>
        </w:rPr>
      </w:pPr>
      <w:r>
        <w:rPr>
          <w:rFonts w:ascii="Arial" w:cs="Arial" w:eastAsia="Arial" w:hAnsi="Arial"/>
          <w:sz w:val="17"/>
          <w:szCs w:val="17"/>
          <w:color w:val="auto"/>
        </w:rPr>
        <w:t>In August 2018, the FASB issued an accounting standards update to align the requirements for capitalizing implementation costs incurred in a software hosting arrangement that is a service contract and costs to develop or obtain internal-use software. The new standard was adopted by the Company on February 2, 2020 on a prospective basis and did not have a material effect on the Company's consolidated financial statements.</w:t>
      </w:r>
    </w:p>
    <w:p>
      <w:pPr>
        <w:spacing w:after="0" w:line="191" w:lineRule="exact"/>
        <w:rPr>
          <w:sz w:val="20"/>
          <w:szCs w:val="20"/>
          <w:color w:val="auto"/>
        </w:rPr>
      </w:pPr>
    </w:p>
    <w:p>
      <w:pPr>
        <w:ind w:right="40" w:firstLine="405"/>
        <w:spacing w:after="0" w:line="248" w:lineRule="auto"/>
        <w:rPr>
          <w:sz w:val="20"/>
          <w:szCs w:val="20"/>
          <w:color w:val="auto"/>
        </w:rPr>
      </w:pPr>
      <w:r>
        <w:rPr>
          <w:rFonts w:ascii="Arial" w:cs="Arial" w:eastAsia="Arial" w:hAnsi="Arial"/>
          <w:sz w:val="18"/>
          <w:szCs w:val="18"/>
          <w:color w:val="auto"/>
        </w:rPr>
        <w:t>In August 2018, the FASB issued an accounting standards update that modifies the disclosure requirements on fair value measurements. The new guidance adds, modifies and removes certain fair value measurement disclosure requirements. The new standard was adopted by the Company on February 2, 2020 and did not have a material effect on the Company's consolidated financial statements.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9" w:name="page10"/>
    <w:bookmarkEnd w:id="9"/>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right="40" w:firstLine="405"/>
        <w:spacing w:after="0" w:line="270" w:lineRule="auto"/>
        <w:rPr>
          <w:sz w:val="20"/>
          <w:szCs w:val="20"/>
          <w:color w:val="auto"/>
        </w:rPr>
      </w:pPr>
      <w:r>
        <w:rPr>
          <w:rFonts w:ascii="Arial" w:cs="Arial" w:eastAsia="Arial" w:hAnsi="Arial"/>
          <w:sz w:val="17"/>
          <w:szCs w:val="17"/>
          <w:color w:val="auto"/>
        </w:rPr>
        <w:t>In November 2018, the FASB issued an accounting standards update that clarifies when transactions between participants in a collaborative arrangement are within the scope of the new revenue recognition standard that the Company adopted at the beginning of fiscal 2019. The new standard was adopted by the Company on February 2, 2020 and did not have a material effect on the Company's consolidated financial statements.</w:t>
      </w:r>
    </w:p>
    <w:p>
      <w:pPr>
        <w:spacing w:after="0" w:line="191"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Accounting Pronouncements Not Yet Effective</w:t>
      </w:r>
    </w:p>
    <w:p>
      <w:pPr>
        <w:spacing w:after="0" w:line="239" w:lineRule="exact"/>
        <w:rPr>
          <w:sz w:val="20"/>
          <w:szCs w:val="20"/>
          <w:color w:val="auto"/>
        </w:rPr>
      </w:pPr>
    </w:p>
    <w:p>
      <w:pPr>
        <w:ind w:right="60" w:firstLine="405"/>
        <w:spacing w:after="0" w:line="241" w:lineRule="auto"/>
        <w:rPr>
          <w:sz w:val="20"/>
          <w:szCs w:val="20"/>
          <w:color w:val="auto"/>
        </w:rPr>
      </w:pPr>
      <w:r>
        <w:rPr>
          <w:rFonts w:ascii="Arial" w:cs="Arial" w:eastAsia="Arial" w:hAnsi="Arial"/>
          <w:sz w:val="18"/>
          <w:szCs w:val="18"/>
          <w:color w:val="auto"/>
        </w:rPr>
        <w:t>In December 2019, the FASB issued an accounting standards update that simplifies the accounting for income taxes by eliminating certain exceptions related to the approach for intraperiod tax allocation and modified the methodology for calculating income taxes in an interim period. It also clarifies and simplifies other aspects of the accounting for income taxes. The guidance is effective for the Company beginning in the first quarter of fiscal year 2022, with early adoption permitted. The Company does not expect the adoption of this guidance to have a material effect on its consolidated financial statements.</w:t>
      </w:r>
    </w:p>
    <w:p>
      <w:pPr>
        <w:spacing w:after="0" w:line="200" w:lineRule="exact"/>
        <w:rPr>
          <w:sz w:val="20"/>
          <w:szCs w:val="20"/>
          <w:color w:val="auto"/>
        </w:rPr>
      </w:pPr>
    </w:p>
    <w:p>
      <w:pPr>
        <w:spacing w:after="0" w:line="25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Business Combinations</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Avera</w:t>
      </w:r>
    </w:p>
    <w:p>
      <w:pPr>
        <w:spacing w:after="0" w:line="239" w:lineRule="exact"/>
        <w:rPr>
          <w:sz w:val="20"/>
          <w:szCs w:val="20"/>
          <w:color w:val="auto"/>
        </w:rPr>
      </w:pPr>
    </w:p>
    <w:p>
      <w:pPr>
        <w:ind w:firstLine="405"/>
        <w:spacing w:after="0" w:line="241" w:lineRule="auto"/>
        <w:rPr>
          <w:sz w:val="20"/>
          <w:szCs w:val="20"/>
          <w:color w:val="auto"/>
        </w:rPr>
      </w:pPr>
      <w:r>
        <w:rPr>
          <w:rFonts w:ascii="Arial" w:cs="Arial" w:eastAsia="Arial" w:hAnsi="Arial"/>
          <w:sz w:val="18"/>
          <w:szCs w:val="18"/>
          <w:color w:val="auto"/>
        </w:rPr>
        <w:t>On November 5, 2019, the Company completed the acquisition of Avera, the ASIC business of GlobalFoundries. Avera is a leading provider of ASIC semiconductor solutions. The Company acquired Avera to expand its ASIC design capabilities. Total purchase consideration consisted of cash consideration paid to GlobalFoundries of $593.5 million, net of working capital and other adjustments. An additional $90 million in cash would have been paid to acquire additional assets if certain conditions were satisfied. GlobalFoundries and the Company have agreed to terminate this requirement to acquire the additional assets.</w:t>
      </w:r>
    </w:p>
    <w:p>
      <w:pPr>
        <w:spacing w:after="0" w:line="216" w:lineRule="exact"/>
        <w:rPr>
          <w:sz w:val="20"/>
          <w:szCs w:val="20"/>
          <w:color w:val="auto"/>
        </w:rPr>
      </w:pPr>
    </w:p>
    <w:p>
      <w:pPr>
        <w:ind w:right="460" w:firstLine="405"/>
        <w:spacing w:after="0" w:line="291" w:lineRule="auto"/>
        <w:rPr>
          <w:sz w:val="20"/>
          <w:szCs w:val="20"/>
          <w:color w:val="auto"/>
        </w:rPr>
      </w:pPr>
      <w:r>
        <w:rPr>
          <w:rFonts w:ascii="Arial" w:cs="Arial" w:eastAsia="Arial" w:hAnsi="Arial"/>
          <w:sz w:val="17"/>
          <w:szCs w:val="17"/>
          <w:color w:val="auto"/>
        </w:rPr>
        <w:t>The purchase consideration allocation set forth herein is preliminary and may be revised as additional information becomes available during the measurement period of up to 12 months from the closing date of the acquisition. Any such revisions or changes may be material.</w:t>
      </w:r>
    </w:p>
    <w:p>
      <w:pPr>
        <w:spacing w:after="0" w:line="174"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7340" w:type="dxa"/>
            <w:vAlign w:val="bottom"/>
          </w:tcPr>
          <w:p>
            <w:pPr>
              <w:ind w:left="420"/>
              <w:spacing w:after="0"/>
              <w:rPr>
                <w:sz w:val="20"/>
                <w:szCs w:val="20"/>
                <w:color w:val="auto"/>
              </w:rPr>
            </w:pPr>
            <w:r>
              <w:rPr>
                <w:rFonts w:ascii="Arial" w:cs="Arial" w:eastAsia="Arial" w:hAnsi="Arial"/>
                <w:sz w:val="18"/>
                <w:szCs w:val="18"/>
                <w:color w:val="auto"/>
              </w:rPr>
              <w:t>The purchase price allocation is as follows (in thousands):</w:t>
            </w:r>
          </w:p>
        </w:tc>
        <w:tc>
          <w:tcPr>
            <w:tcW w:w="1660" w:type="dxa"/>
            <w:vAlign w:val="bottom"/>
          </w:tcPr>
          <w:p>
            <w:pPr>
              <w:spacing w:after="0"/>
              <w:rPr>
                <w:sz w:val="20"/>
                <w:szCs w:val="20"/>
                <w:color w:val="auto"/>
              </w:rPr>
            </w:pPr>
          </w:p>
        </w:tc>
        <w:tc>
          <w:tcPr>
            <w:tcW w:w="2240" w:type="dxa"/>
            <w:vAlign w:val="bottom"/>
          </w:tcPr>
          <w:p>
            <w:pPr>
              <w:spacing w:after="0"/>
              <w:rPr>
                <w:sz w:val="20"/>
                <w:szCs w:val="20"/>
                <w:color w:val="auto"/>
              </w:rPr>
            </w:pPr>
          </w:p>
        </w:tc>
      </w:tr>
      <w:tr>
        <w:trPr>
          <w:trHeight w:val="135"/>
        </w:trPr>
        <w:tc>
          <w:tcPr>
            <w:tcW w:w="7340" w:type="dxa"/>
            <w:vAlign w:val="bottom"/>
          </w:tcPr>
          <w:p>
            <w:pPr>
              <w:spacing w:after="0"/>
              <w:rPr>
                <w:sz w:val="11"/>
                <w:szCs w:val="11"/>
                <w:color w:val="auto"/>
              </w:rPr>
            </w:pPr>
          </w:p>
        </w:tc>
        <w:tc>
          <w:tcPr>
            <w:tcW w:w="1660" w:type="dxa"/>
            <w:vAlign w:val="bottom"/>
          </w:tcPr>
          <w:p>
            <w:pPr>
              <w:spacing w:after="0"/>
              <w:rPr>
                <w:sz w:val="11"/>
                <w:szCs w:val="11"/>
                <w:color w:val="auto"/>
              </w:rPr>
            </w:pPr>
          </w:p>
        </w:tc>
        <w:tc>
          <w:tcPr>
            <w:tcW w:w="2240" w:type="dxa"/>
            <w:vAlign w:val="bottom"/>
          </w:tcPr>
          <w:p>
            <w:pPr>
              <w:spacing w:after="0"/>
              <w:rPr>
                <w:sz w:val="11"/>
                <w:szCs w:val="11"/>
                <w:color w:val="auto"/>
              </w:rPr>
            </w:pPr>
          </w:p>
        </w:tc>
      </w:tr>
      <w:tr>
        <w:trPr>
          <w:trHeight w:val="250"/>
        </w:trPr>
        <w:tc>
          <w:tcPr>
            <w:tcW w:w="73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Inventories</w:t>
            </w:r>
          </w:p>
        </w:tc>
        <w:tc>
          <w:tcPr>
            <w:tcW w:w="1660" w:type="dxa"/>
            <w:vAlign w:val="bottom"/>
            <w:tcBorders>
              <w:bottom w:val="single" w:sz="8" w:color="CCEEFF"/>
            </w:tcBorders>
            <w:shd w:val="clear" w:color="auto" w:fill="CCEEFF"/>
          </w:tcPr>
          <w:p>
            <w:pPr>
              <w:jc w:val="right"/>
              <w:ind w:right="1470"/>
              <w:spacing w:after="0"/>
              <w:rPr>
                <w:sz w:val="20"/>
                <w:szCs w:val="20"/>
                <w:color w:val="auto"/>
              </w:rPr>
            </w:pPr>
            <w:r>
              <w:rPr>
                <w:rFonts w:ascii="Arial" w:cs="Arial" w:eastAsia="Arial" w:hAnsi="Arial"/>
                <w:sz w:val="18"/>
                <w:szCs w:val="18"/>
                <w:color w:val="auto"/>
                <w:w w:val="79"/>
              </w:rPr>
              <w:t>$</w:t>
            </w:r>
          </w:p>
        </w:tc>
        <w:tc>
          <w:tcPr>
            <w:tcW w:w="2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106,465</w:t>
            </w:r>
          </w:p>
        </w:tc>
      </w:tr>
      <w:tr>
        <w:trPr>
          <w:trHeight w:val="243"/>
        </w:trPr>
        <w:tc>
          <w:tcPr>
            <w:tcW w:w="7340" w:type="dxa"/>
            <w:vAlign w:val="bottom"/>
          </w:tcPr>
          <w:p>
            <w:pPr>
              <w:ind w:left="20"/>
              <w:spacing w:after="0"/>
              <w:rPr>
                <w:sz w:val="20"/>
                <w:szCs w:val="20"/>
                <w:color w:val="auto"/>
              </w:rPr>
            </w:pPr>
            <w:r>
              <w:rPr>
                <w:rFonts w:ascii="Arial" w:cs="Arial" w:eastAsia="Arial" w:hAnsi="Arial"/>
                <w:sz w:val="18"/>
                <w:szCs w:val="18"/>
                <w:color w:val="auto"/>
              </w:rPr>
              <w:t>Prepaid expenses and other current assets</w:t>
            </w:r>
          </w:p>
        </w:tc>
        <w:tc>
          <w:tcPr>
            <w:tcW w:w="1660" w:type="dxa"/>
            <w:vAlign w:val="bottom"/>
          </w:tcPr>
          <w:p>
            <w:pPr>
              <w:spacing w:after="0"/>
              <w:rPr>
                <w:sz w:val="21"/>
                <w:szCs w:val="21"/>
                <w:color w:val="auto"/>
              </w:rPr>
            </w:pPr>
          </w:p>
        </w:tc>
        <w:tc>
          <w:tcPr>
            <w:tcW w:w="2240" w:type="dxa"/>
            <w:vAlign w:val="bottom"/>
          </w:tcPr>
          <w:p>
            <w:pPr>
              <w:jc w:val="right"/>
              <w:spacing w:after="0"/>
              <w:rPr>
                <w:sz w:val="20"/>
                <w:szCs w:val="20"/>
                <w:color w:val="auto"/>
              </w:rPr>
            </w:pPr>
            <w:r>
              <w:rPr>
                <w:rFonts w:ascii="Arial" w:cs="Arial" w:eastAsia="Arial" w:hAnsi="Arial"/>
                <w:sz w:val="18"/>
                <w:szCs w:val="18"/>
                <w:color w:val="auto"/>
              </w:rPr>
              <w:t>17,495</w:t>
            </w:r>
          </w:p>
        </w:tc>
      </w:tr>
      <w:tr>
        <w:trPr>
          <w:trHeight w:val="27"/>
        </w:trPr>
        <w:tc>
          <w:tcPr>
            <w:tcW w:w="7340" w:type="dxa"/>
            <w:vAlign w:val="bottom"/>
          </w:tcPr>
          <w:p>
            <w:pPr>
              <w:spacing w:after="0"/>
              <w:rPr>
                <w:sz w:val="2"/>
                <w:szCs w:val="2"/>
                <w:color w:val="auto"/>
              </w:rPr>
            </w:pPr>
          </w:p>
        </w:tc>
        <w:tc>
          <w:tcPr>
            <w:tcW w:w="1660" w:type="dxa"/>
            <w:vAlign w:val="bottom"/>
          </w:tcPr>
          <w:p>
            <w:pPr>
              <w:spacing w:after="0"/>
              <w:rPr>
                <w:sz w:val="2"/>
                <w:szCs w:val="2"/>
                <w:color w:val="auto"/>
              </w:rPr>
            </w:pPr>
          </w:p>
        </w:tc>
        <w:tc>
          <w:tcPr>
            <w:tcW w:w="2240" w:type="dxa"/>
            <w:vAlign w:val="bottom"/>
          </w:tcPr>
          <w:p>
            <w:pPr>
              <w:spacing w:after="0"/>
              <w:rPr>
                <w:sz w:val="2"/>
                <w:szCs w:val="2"/>
                <w:color w:val="auto"/>
              </w:rPr>
            </w:pPr>
          </w:p>
        </w:tc>
      </w:tr>
      <w:tr>
        <w:trPr>
          <w:trHeight w:val="250"/>
        </w:trPr>
        <w:tc>
          <w:tcPr>
            <w:tcW w:w="73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Property and equipment, net</w:t>
            </w:r>
          </w:p>
        </w:tc>
        <w:tc>
          <w:tcPr>
            <w:tcW w:w="1660" w:type="dxa"/>
            <w:vAlign w:val="bottom"/>
            <w:tcBorders>
              <w:bottom w:val="single" w:sz="8" w:color="CCEEFF"/>
            </w:tcBorders>
            <w:shd w:val="clear" w:color="auto" w:fill="CCEEFF"/>
          </w:tcPr>
          <w:p>
            <w:pPr>
              <w:spacing w:after="0"/>
              <w:rPr>
                <w:sz w:val="21"/>
                <w:szCs w:val="21"/>
                <w:color w:val="auto"/>
              </w:rPr>
            </w:pPr>
          </w:p>
        </w:tc>
        <w:tc>
          <w:tcPr>
            <w:tcW w:w="2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25,677</w:t>
            </w:r>
          </w:p>
        </w:tc>
      </w:tr>
      <w:tr>
        <w:trPr>
          <w:trHeight w:val="243"/>
        </w:trPr>
        <w:tc>
          <w:tcPr>
            <w:tcW w:w="7340" w:type="dxa"/>
            <w:vAlign w:val="bottom"/>
          </w:tcPr>
          <w:p>
            <w:pPr>
              <w:ind w:left="20"/>
              <w:spacing w:after="0"/>
              <w:rPr>
                <w:sz w:val="20"/>
                <w:szCs w:val="20"/>
                <w:color w:val="auto"/>
              </w:rPr>
            </w:pPr>
            <w:r>
              <w:rPr>
                <w:rFonts w:ascii="Arial" w:cs="Arial" w:eastAsia="Arial" w:hAnsi="Arial"/>
                <w:sz w:val="18"/>
                <w:szCs w:val="18"/>
                <w:color w:val="auto"/>
              </w:rPr>
              <w:t>Acquired intangible assets, net</w:t>
            </w:r>
          </w:p>
        </w:tc>
        <w:tc>
          <w:tcPr>
            <w:tcW w:w="1660" w:type="dxa"/>
            <w:vAlign w:val="bottom"/>
          </w:tcPr>
          <w:p>
            <w:pPr>
              <w:spacing w:after="0"/>
              <w:rPr>
                <w:sz w:val="21"/>
                <w:szCs w:val="21"/>
                <w:color w:val="auto"/>
              </w:rPr>
            </w:pPr>
          </w:p>
        </w:tc>
        <w:tc>
          <w:tcPr>
            <w:tcW w:w="2240" w:type="dxa"/>
            <w:vAlign w:val="bottom"/>
          </w:tcPr>
          <w:p>
            <w:pPr>
              <w:jc w:val="right"/>
              <w:spacing w:after="0"/>
              <w:rPr>
                <w:sz w:val="20"/>
                <w:szCs w:val="20"/>
                <w:color w:val="auto"/>
              </w:rPr>
            </w:pPr>
            <w:r>
              <w:rPr>
                <w:rFonts w:ascii="Arial" w:cs="Arial" w:eastAsia="Arial" w:hAnsi="Arial"/>
                <w:sz w:val="18"/>
                <w:szCs w:val="18"/>
                <w:color w:val="auto"/>
              </w:rPr>
              <w:t>379,000</w:t>
            </w:r>
          </w:p>
        </w:tc>
      </w:tr>
      <w:tr>
        <w:trPr>
          <w:trHeight w:val="27"/>
        </w:trPr>
        <w:tc>
          <w:tcPr>
            <w:tcW w:w="7340" w:type="dxa"/>
            <w:vAlign w:val="bottom"/>
          </w:tcPr>
          <w:p>
            <w:pPr>
              <w:spacing w:after="0"/>
              <w:rPr>
                <w:sz w:val="2"/>
                <w:szCs w:val="2"/>
                <w:color w:val="auto"/>
              </w:rPr>
            </w:pPr>
          </w:p>
        </w:tc>
        <w:tc>
          <w:tcPr>
            <w:tcW w:w="1660" w:type="dxa"/>
            <w:vAlign w:val="bottom"/>
          </w:tcPr>
          <w:p>
            <w:pPr>
              <w:spacing w:after="0"/>
              <w:rPr>
                <w:sz w:val="2"/>
                <w:szCs w:val="2"/>
                <w:color w:val="auto"/>
              </w:rPr>
            </w:pPr>
          </w:p>
        </w:tc>
        <w:tc>
          <w:tcPr>
            <w:tcW w:w="2240" w:type="dxa"/>
            <w:vAlign w:val="bottom"/>
          </w:tcPr>
          <w:p>
            <w:pPr>
              <w:spacing w:after="0"/>
              <w:rPr>
                <w:sz w:val="2"/>
                <w:szCs w:val="2"/>
                <w:color w:val="auto"/>
              </w:rPr>
            </w:pPr>
          </w:p>
        </w:tc>
      </w:tr>
      <w:tr>
        <w:trPr>
          <w:trHeight w:val="250"/>
        </w:trPr>
        <w:tc>
          <w:tcPr>
            <w:tcW w:w="73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Other non-current assets</w:t>
            </w:r>
          </w:p>
        </w:tc>
        <w:tc>
          <w:tcPr>
            <w:tcW w:w="1660" w:type="dxa"/>
            <w:vAlign w:val="bottom"/>
            <w:tcBorders>
              <w:bottom w:val="single" w:sz="8" w:color="CCEEFF"/>
            </w:tcBorders>
            <w:shd w:val="clear" w:color="auto" w:fill="CCEEFF"/>
          </w:tcPr>
          <w:p>
            <w:pPr>
              <w:spacing w:after="0"/>
              <w:rPr>
                <w:sz w:val="21"/>
                <w:szCs w:val="21"/>
                <w:color w:val="auto"/>
              </w:rPr>
            </w:pPr>
          </w:p>
        </w:tc>
        <w:tc>
          <w:tcPr>
            <w:tcW w:w="2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6,870</w:t>
            </w:r>
          </w:p>
        </w:tc>
      </w:tr>
      <w:tr>
        <w:trPr>
          <w:trHeight w:val="243"/>
        </w:trPr>
        <w:tc>
          <w:tcPr>
            <w:tcW w:w="7340" w:type="dxa"/>
            <w:vAlign w:val="bottom"/>
          </w:tcPr>
          <w:p>
            <w:pPr>
              <w:ind w:left="20"/>
              <w:spacing w:after="0"/>
              <w:rPr>
                <w:sz w:val="20"/>
                <w:szCs w:val="20"/>
                <w:color w:val="auto"/>
              </w:rPr>
            </w:pPr>
            <w:r>
              <w:rPr>
                <w:rFonts w:ascii="Arial" w:cs="Arial" w:eastAsia="Arial" w:hAnsi="Arial"/>
                <w:sz w:val="18"/>
                <w:szCs w:val="18"/>
                <w:color w:val="auto"/>
              </w:rPr>
              <w:t>Goodwill</w:t>
            </w:r>
          </w:p>
        </w:tc>
        <w:tc>
          <w:tcPr>
            <w:tcW w:w="1660" w:type="dxa"/>
            <w:vAlign w:val="bottom"/>
          </w:tcPr>
          <w:p>
            <w:pPr>
              <w:spacing w:after="0"/>
              <w:rPr>
                <w:sz w:val="21"/>
                <w:szCs w:val="21"/>
                <w:color w:val="auto"/>
              </w:rPr>
            </w:pPr>
          </w:p>
        </w:tc>
        <w:tc>
          <w:tcPr>
            <w:tcW w:w="2240" w:type="dxa"/>
            <w:vAlign w:val="bottom"/>
          </w:tcPr>
          <w:p>
            <w:pPr>
              <w:jc w:val="right"/>
              <w:spacing w:after="0"/>
              <w:rPr>
                <w:sz w:val="20"/>
                <w:szCs w:val="20"/>
                <w:color w:val="auto"/>
              </w:rPr>
            </w:pPr>
            <w:r>
              <w:rPr>
                <w:rFonts w:ascii="Arial" w:cs="Arial" w:eastAsia="Arial" w:hAnsi="Arial"/>
                <w:sz w:val="18"/>
                <w:szCs w:val="18"/>
                <w:color w:val="auto"/>
              </w:rPr>
              <w:t>129,392</w:t>
            </w:r>
          </w:p>
        </w:tc>
      </w:tr>
      <w:tr>
        <w:trPr>
          <w:trHeight w:val="27"/>
        </w:trPr>
        <w:tc>
          <w:tcPr>
            <w:tcW w:w="7340" w:type="dxa"/>
            <w:vAlign w:val="bottom"/>
          </w:tcPr>
          <w:p>
            <w:pPr>
              <w:spacing w:after="0"/>
              <w:rPr>
                <w:sz w:val="2"/>
                <w:szCs w:val="2"/>
                <w:color w:val="auto"/>
              </w:rPr>
            </w:pPr>
          </w:p>
        </w:tc>
        <w:tc>
          <w:tcPr>
            <w:tcW w:w="1660" w:type="dxa"/>
            <w:vAlign w:val="bottom"/>
          </w:tcPr>
          <w:p>
            <w:pPr>
              <w:spacing w:after="0"/>
              <w:rPr>
                <w:sz w:val="2"/>
                <w:szCs w:val="2"/>
                <w:color w:val="auto"/>
              </w:rPr>
            </w:pPr>
          </w:p>
        </w:tc>
        <w:tc>
          <w:tcPr>
            <w:tcW w:w="2240" w:type="dxa"/>
            <w:vAlign w:val="bottom"/>
          </w:tcPr>
          <w:p>
            <w:pPr>
              <w:spacing w:after="0"/>
              <w:rPr>
                <w:sz w:val="2"/>
                <w:szCs w:val="2"/>
                <w:color w:val="auto"/>
              </w:rPr>
            </w:pPr>
          </w:p>
        </w:tc>
      </w:tr>
      <w:tr>
        <w:trPr>
          <w:trHeight w:val="250"/>
        </w:trPr>
        <w:tc>
          <w:tcPr>
            <w:tcW w:w="73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Accrued liabilities</w:t>
            </w:r>
          </w:p>
        </w:tc>
        <w:tc>
          <w:tcPr>
            <w:tcW w:w="1660" w:type="dxa"/>
            <w:vAlign w:val="bottom"/>
            <w:tcBorders>
              <w:bottom w:val="single" w:sz="8" w:color="CCEEFF"/>
            </w:tcBorders>
            <w:shd w:val="clear" w:color="auto" w:fill="CCEEFF"/>
          </w:tcPr>
          <w:p>
            <w:pPr>
              <w:spacing w:after="0"/>
              <w:rPr>
                <w:sz w:val="21"/>
                <w:szCs w:val="21"/>
                <w:color w:val="auto"/>
              </w:rPr>
            </w:pPr>
          </w:p>
        </w:tc>
        <w:tc>
          <w:tcPr>
            <w:tcW w:w="2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(64,155)</w:t>
            </w:r>
          </w:p>
        </w:tc>
      </w:tr>
      <w:tr>
        <w:trPr>
          <w:trHeight w:val="243"/>
        </w:trPr>
        <w:tc>
          <w:tcPr>
            <w:tcW w:w="7340" w:type="dxa"/>
            <w:vAlign w:val="bottom"/>
          </w:tcPr>
          <w:p>
            <w:pPr>
              <w:ind w:left="20"/>
              <w:spacing w:after="0"/>
              <w:rPr>
                <w:sz w:val="20"/>
                <w:szCs w:val="20"/>
                <w:color w:val="auto"/>
              </w:rPr>
            </w:pPr>
            <w:r>
              <w:rPr>
                <w:rFonts w:ascii="Arial" w:cs="Arial" w:eastAsia="Arial" w:hAnsi="Arial"/>
                <w:sz w:val="18"/>
                <w:szCs w:val="18"/>
                <w:color w:val="auto"/>
              </w:rPr>
              <w:t>Deferred tax liabilities</w:t>
            </w:r>
          </w:p>
        </w:tc>
        <w:tc>
          <w:tcPr>
            <w:tcW w:w="1660" w:type="dxa"/>
            <w:vAlign w:val="bottom"/>
          </w:tcPr>
          <w:p>
            <w:pPr>
              <w:spacing w:after="0"/>
              <w:rPr>
                <w:sz w:val="21"/>
                <w:szCs w:val="21"/>
                <w:color w:val="auto"/>
              </w:rPr>
            </w:pPr>
          </w:p>
        </w:tc>
        <w:tc>
          <w:tcPr>
            <w:tcW w:w="2240" w:type="dxa"/>
            <w:vAlign w:val="bottom"/>
          </w:tcPr>
          <w:p>
            <w:pPr>
              <w:jc w:val="right"/>
              <w:spacing w:after="0"/>
              <w:rPr>
                <w:sz w:val="20"/>
                <w:szCs w:val="20"/>
                <w:color w:val="auto"/>
              </w:rPr>
            </w:pPr>
            <w:r>
              <w:rPr>
                <w:rFonts w:ascii="Arial" w:cs="Arial" w:eastAsia="Arial" w:hAnsi="Arial"/>
                <w:sz w:val="18"/>
                <w:szCs w:val="18"/>
                <w:color w:val="auto"/>
              </w:rPr>
              <w:t>(6,594)</w:t>
            </w:r>
          </w:p>
        </w:tc>
      </w:tr>
      <w:tr>
        <w:trPr>
          <w:trHeight w:val="27"/>
        </w:trPr>
        <w:tc>
          <w:tcPr>
            <w:tcW w:w="7340" w:type="dxa"/>
            <w:vAlign w:val="bottom"/>
          </w:tcPr>
          <w:p>
            <w:pPr>
              <w:spacing w:after="0"/>
              <w:rPr>
                <w:sz w:val="2"/>
                <w:szCs w:val="2"/>
                <w:color w:val="auto"/>
              </w:rPr>
            </w:pPr>
          </w:p>
        </w:tc>
        <w:tc>
          <w:tcPr>
            <w:tcW w:w="1660" w:type="dxa"/>
            <w:vAlign w:val="bottom"/>
          </w:tcPr>
          <w:p>
            <w:pPr>
              <w:spacing w:after="0"/>
              <w:rPr>
                <w:sz w:val="2"/>
                <w:szCs w:val="2"/>
                <w:color w:val="auto"/>
              </w:rPr>
            </w:pPr>
          </w:p>
        </w:tc>
        <w:tc>
          <w:tcPr>
            <w:tcW w:w="2240" w:type="dxa"/>
            <w:vAlign w:val="bottom"/>
          </w:tcPr>
          <w:p>
            <w:pPr>
              <w:spacing w:after="0"/>
              <w:rPr>
                <w:sz w:val="2"/>
                <w:szCs w:val="2"/>
                <w:color w:val="auto"/>
              </w:rPr>
            </w:pPr>
          </w:p>
        </w:tc>
      </w:tr>
      <w:tr>
        <w:trPr>
          <w:trHeight w:val="270"/>
        </w:trPr>
        <w:tc>
          <w:tcPr>
            <w:tcW w:w="73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Other non-current liabilities</w:t>
            </w:r>
          </w:p>
        </w:tc>
        <w:tc>
          <w:tcPr>
            <w:tcW w:w="1660" w:type="dxa"/>
            <w:vAlign w:val="bottom"/>
            <w:tcBorders>
              <w:bottom w:val="single" w:sz="8" w:color="CCEEFF"/>
            </w:tcBorders>
            <w:shd w:val="clear" w:color="auto" w:fill="CCEEFF"/>
          </w:tcPr>
          <w:p>
            <w:pPr>
              <w:spacing w:after="0"/>
              <w:rPr>
                <w:sz w:val="23"/>
                <w:szCs w:val="23"/>
                <w:color w:val="auto"/>
              </w:rPr>
            </w:pPr>
          </w:p>
        </w:tc>
        <w:tc>
          <w:tcPr>
            <w:tcW w:w="2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(650)</w:t>
            </w:r>
          </w:p>
        </w:tc>
      </w:tr>
      <w:tr>
        <w:trPr>
          <w:trHeight w:val="263"/>
        </w:trPr>
        <w:tc>
          <w:tcPr>
            <w:tcW w:w="7340" w:type="dxa"/>
            <w:vAlign w:val="bottom"/>
          </w:tcPr>
          <w:p>
            <w:pPr>
              <w:ind w:left="20"/>
              <w:spacing w:after="0"/>
              <w:rPr>
                <w:sz w:val="20"/>
                <w:szCs w:val="20"/>
                <w:color w:val="auto"/>
              </w:rPr>
            </w:pPr>
            <w:r>
              <w:rPr>
                <w:rFonts w:ascii="Arial" w:cs="Arial" w:eastAsia="Arial" w:hAnsi="Arial"/>
                <w:sz w:val="18"/>
                <w:szCs w:val="18"/>
                <w:color w:val="auto"/>
              </w:rPr>
              <w:t>Total merger consideration</w:t>
            </w:r>
          </w:p>
        </w:tc>
        <w:tc>
          <w:tcPr>
            <w:tcW w:w="1660" w:type="dxa"/>
            <w:vAlign w:val="bottom"/>
            <w:tcBorders>
              <w:top w:val="single" w:sz="8" w:color="auto"/>
              <w:bottom w:val="single" w:sz="8" w:color="auto"/>
            </w:tcBorders>
          </w:tcPr>
          <w:p>
            <w:pPr>
              <w:jc w:val="right"/>
              <w:ind w:right="1470"/>
              <w:spacing w:after="0"/>
              <w:rPr>
                <w:sz w:val="20"/>
                <w:szCs w:val="20"/>
                <w:color w:val="auto"/>
              </w:rPr>
            </w:pPr>
            <w:r>
              <w:rPr>
                <w:rFonts w:ascii="Arial" w:cs="Arial" w:eastAsia="Arial" w:hAnsi="Arial"/>
                <w:sz w:val="18"/>
                <w:szCs w:val="18"/>
                <w:color w:val="auto"/>
                <w:w w:val="79"/>
              </w:rPr>
              <w:t>$</w:t>
            </w:r>
          </w:p>
        </w:tc>
        <w:tc>
          <w:tcPr>
            <w:tcW w:w="22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593,500</w:t>
            </w:r>
          </w:p>
        </w:tc>
      </w:tr>
      <w:tr>
        <w:trPr>
          <w:trHeight w:val="20"/>
        </w:trPr>
        <w:tc>
          <w:tcPr>
            <w:tcW w:w="7340" w:type="dxa"/>
            <w:vAlign w:val="bottom"/>
          </w:tcPr>
          <w:p>
            <w:pPr>
              <w:spacing w:after="0" w:line="20" w:lineRule="exact"/>
              <w:rPr>
                <w:sz w:val="1"/>
                <w:szCs w:val="1"/>
                <w:color w:val="auto"/>
              </w:rPr>
            </w:pPr>
          </w:p>
        </w:tc>
        <w:tc>
          <w:tcPr>
            <w:tcW w:w="1660" w:type="dxa"/>
            <w:vAlign w:val="bottom"/>
            <w:tcBorders>
              <w:bottom w:val="single" w:sz="8" w:color="auto"/>
            </w:tcBorders>
          </w:tcPr>
          <w:p>
            <w:pPr>
              <w:spacing w:after="0" w:line="20" w:lineRule="exact"/>
              <w:rPr>
                <w:sz w:val="1"/>
                <w:szCs w:val="1"/>
                <w:color w:val="auto"/>
              </w:rPr>
            </w:pPr>
          </w:p>
        </w:tc>
        <w:tc>
          <w:tcPr>
            <w:tcW w:w="2240" w:type="dxa"/>
            <w:vAlign w:val="bottom"/>
            <w:tcBorders>
              <w:bottom w:val="single" w:sz="8" w:color="auto"/>
            </w:tcBorders>
          </w:tcPr>
          <w:p>
            <w:pPr>
              <w:spacing w:after="0" w:line="20" w:lineRule="exact"/>
              <w:rPr>
                <w:sz w:val="1"/>
                <w:szCs w:val="1"/>
                <w:color w:val="auto"/>
              </w:rPr>
            </w:pPr>
          </w:p>
        </w:tc>
      </w:tr>
    </w:tbl>
    <w:p>
      <w:pPr>
        <w:spacing w:after="0" w:line="33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Company incurred total acquisition related costs of $5.7 million related to the acquisition.</w:t>
      </w:r>
    </w:p>
    <w:p>
      <w:pPr>
        <w:spacing w:after="0" w:line="23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Aquantia Corp.</w:t>
      </w:r>
    </w:p>
    <w:p>
      <w:pPr>
        <w:spacing w:after="0" w:line="239" w:lineRule="exact"/>
        <w:rPr>
          <w:sz w:val="20"/>
          <w:szCs w:val="20"/>
          <w:color w:val="auto"/>
        </w:rPr>
      </w:pPr>
    </w:p>
    <w:p>
      <w:pPr>
        <w:jc w:val="both"/>
        <w:ind w:right="180" w:firstLine="405"/>
        <w:spacing w:after="0" w:line="243" w:lineRule="auto"/>
        <w:rPr>
          <w:sz w:val="20"/>
          <w:szCs w:val="20"/>
          <w:color w:val="auto"/>
        </w:rPr>
      </w:pPr>
      <w:r>
        <w:rPr>
          <w:rFonts w:ascii="Arial" w:cs="Arial" w:eastAsia="Arial" w:hAnsi="Arial"/>
          <w:sz w:val="18"/>
          <w:szCs w:val="18"/>
          <w:color w:val="auto"/>
        </w:rPr>
        <w:t>On September 19, 2019, the Company completed the acquisition of Aquantia. Aquantia is a manufacturer of high speed transceivers which includes copper and optical physical layer products. The Company acquired Aquantia to further its position in automatic in-vehicle networking and strengthen its multi-gig ethernet PHY portfolio for enterprise infrastructure, data center and access application. The total consideration paid to acquire Aquantia, which consisted of cash and share based compensation awards was approximately $502.2 million.</w:t>
      </w:r>
    </w:p>
    <w:p>
      <w:pPr>
        <w:spacing w:after="0" w:line="174" w:lineRule="exact"/>
        <w:rPr>
          <w:sz w:val="20"/>
          <w:szCs w:val="20"/>
          <w:color w:val="auto"/>
        </w:rPr>
      </w:pPr>
    </w:p>
    <w:p>
      <w:pPr>
        <w:ind w:right="600" w:firstLine="405"/>
        <w:spacing w:after="0" w:line="291" w:lineRule="auto"/>
        <w:rPr>
          <w:sz w:val="20"/>
          <w:szCs w:val="20"/>
          <w:color w:val="auto"/>
        </w:rPr>
      </w:pPr>
      <w:r>
        <w:rPr>
          <w:rFonts w:ascii="Arial" w:cs="Arial" w:eastAsia="Arial" w:hAnsi="Arial"/>
          <w:sz w:val="17"/>
          <w:szCs w:val="17"/>
          <w:color w:val="auto"/>
        </w:rPr>
        <w:t>The merger consideration allocation set forth herein is preliminary and may be revised as additional information becomes available during the measurement period of up to 12 months from the closing date of the acquisition. Any such revisions or changes may be material.</w:t>
      </w:r>
    </w:p>
    <w:p>
      <w:pPr>
        <w:sectPr>
          <w:pgSz w:w="11900" w:h="16838" w:orient="portrait"/>
          <w:cols w:equalWidth="0" w:num="1">
            <w:col w:w="11240"/>
          </w:cols>
          <w:pgMar w:left="320" w:top="130" w:right="3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spacing w:after="0"/>
        <w:rPr>
          <w:sz w:val="20"/>
          <w:szCs w:val="20"/>
          <w:color w:val="auto"/>
        </w:rPr>
      </w:pPr>
      <w:r>
        <w:rPr>
          <w:rFonts w:ascii="Arial" w:cs="Arial" w:eastAsia="Arial" w:hAnsi="Arial"/>
          <w:sz w:val="13"/>
          <w:szCs w:val="13"/>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120015</wp:posOffset>
            </wp:positionV>
            <wp:extent cx="7132320" cy="171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type w:val="continuous"/>
        </w:sectPr>
      </w:pPr>
    </w:p>
    <w:bookmarkStart w:id="10" w:name="page11"/>
    <w:bookmarkEnd w:id="10"/>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7340" w:type="dxa"/>
            <w:vAlign w:val="bottom"/>
          </w:tcPr>
          <w:p>
            <w:pPr>
              <w:ind w:left="420"/>
              <w:spacing w:after="0"/>
              <w:rPr>
                <w:sz w:val="20"/>
                <w:szCs w:val="20"/>
                <w:color w:val="auto"/>
              </w:rPr>
            </w:pPr>
            <w:r>
              <w:rPr>
                <w:rFonts w:ascii="Arial" w:cs="Arial" w:eastAsia="Arial" w:hAnsi="Arial"/>
                <w:sz w:val="18"/>
                <w:szCs w:val="18"/>
                <w:color w:val="auto"/>
              </w:rPr>
              <w:t>The purchase price allocation is as follows (in thousands):</w:t>
            </w:r>
          </w:p>
        </w:tc>
        <w:tc>
          <w:tcPr>
            <w:tcW w:w="1660" w:type="dxa"/>
            <w:vAlign w:val="bottom"/>
          </w:tcPr>
          <w:p>
            <w:pPr>
              <w:spacing w:after="0"/>
              <w:rPr>
                <w:sz w:val="20"/>
                <w:szCs w:val="20"/>
                <w:color w:val="auto"/>
              </w:rPr>
            </w:pPr>
          </w:p>
        </w:tc>
        <w:tc>
          <w:tcPr>
            <w:tcW w:w="2240" w:type="dxa"/>
            <w:vAlign w:val="bottom"/>
          </w:tcPr>
          <w:p>
            <w:pPr>
              <w:spacing w:after="0"/>
              <w:rPr>
                <w:sz w:val="20"/>
                <w:szCs w:val="20"/>
                <w:color w:val="auto"/>
              </w:rPr>
            </w:pPr>
          </w:p>
        </w:tc>
      </w:tr>
      <w:tr>
        <w:trPr>
          <w:trHeight w:val="257"/>
        </w:trPr>
        <w:tc>
          <w:tcPr>
            <w:tcW w:w="7340" w:type="dxa"/>
            <w:vAlign w:val="bottom"/>
          </w:tcPr>
          <w:p>
            <w:pPr>
              <w:spacing w:after="0"/>
              <w:rPr>
                <w:sz w:val="22"/>
                <w:szCs w:val="22"/>
                <w:color w:val="auto"/>
              </w:rPr>
            </w:pPr>
          </w:p>
        </w:tc>
        <w:tc>
          <w:tcPr>
            <w:tcW w:w="1660" w:type="dxa"/>
            <w:vAlign w:val="bottom"/>
          </w:tcPr>
          <w:p>
            <w:pPr>
              <w:spacing w:after="0"/>
              <w:rPr>
                <w:sz w:val="22"/>
                <w:szCs w:val="22"/>
                <w:color w:val="auto"/>
              </w:rPr>
            </w:pPr>
          </w:p>
        </w:tc>
        <w:tc>
          <w:tcPr>
            <w:tcW w:w="2240" w:type="dxa"/>
            <w:vAlign w:val="bottom"/>
          </w:tcPr>
          <w:p>
            <w:pPr>
              <w:spacing w:after="0"/>
              <w:rPr>
                <w:sz w:val="22"/>
                <w:szCs w:val="22"/>
                <w:color w:val="auto"/>
              </w:rPr>
            </w:pPr>
          </w:p>
        </w:tc>
      </w:tr>
      <w:tr>
        <w:trPr>
          <w:trHeight w:val="277"/>
        </w:trPr>
        <w:tc>
          <w:tcPr>
            <w:tcW w:w="73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Cash and short term investments</w:t>
            </w:r>
          </w:p>
        </w:tc>
        <w:tc>
          <w:tcPr>
            <w:tcW w:w="1660" w:type="dxa"/>
            <w:vAlign w:val="bottom"/>
            <w:tcBorders>
              <w:bottom w:val="single" w:sz="8" w:color="CCEEFF"/>
            </w:tcBorders>
            <w:shd w:val="clear" w:color="auto" w:fill="CCEEFF"/>
          </w:tcPr>
          <w:p>
            <w:pPr>
              <w:jc w:val="right"/>
              <w:ind w:right="1470"/>
              <w:spacing w:after="0"/>
              <w:rPr>
                <w:sz w:val="20"/>
                <w:szCs w:val="20"/>
                <w:color w:val="auto"/>
              </w:rPr>
            </w:pPr>
            <w:r>
              <w:rPr>
                <w:rFonts w:ascii="Arial" w:cs="Arial" w:eastAsia="Arial" w:hAnsi="Arial"/>
                <w:sz w:val="18"/>
                <w:szCs w:val="18"/>
                <w:color w:val="auto"/>
                <w:w w:val="79"/>
              </w:rPr>
              <w:t>$</w:t>
            </w:r>
          </w:p>
        </w:tc>
        <w:tc>
          <w:tcPr>
            <w:tcW w:w="2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27,914</w:t>
            </w:r>
          </w:p>
        </w:tc>
      </w:tr>
      <w:tr>
        <w:trPr>
          <w:trHeight w:val="270"/>
        </w:trPr>
        <w:tc>
          <w:tcPr>
            <w:tcW w:w="7340" w:type="dxa"/>
            <w:vAlign w:val="bottom"/>
          </w:tcPr>
          <w:p>
            <w:pPr>
              <w:ind w:left="20"/>
              <w:spacing w:after="0"/>
              <w:rPr>
                <w:sz w:val="20"/>
                <w:szCs w:val="20"/>
                <w:color w:val="auto"/>
              </w:rPr>
            </w:pPr>
            <w:r>
              <w:rPr>
                <w:rFonts w:ascii="Arial" w:cs="Arial" w:eastAsia="Arial" w:hAnsi="Arial"/>
                <w:sz w:val="18"/>
                <w:szCs w:val="18"/>
                <w:color w:val="auto"/>
              </w:rPr>
              <w:t>Inventory</w:t>
            </w:r>
          </w:p>
        </w:tc>
        <w:tc>
          <w:tcPr>
            <w:tcW w:w="1660" w:type="dxa"/>
            <w:vAlign w:val="bottom"/>
          </w:tcPr>
          <w:p>
            <w:pPr>
              <w:spacing w:after="0"/>
              <w:rPr>
                <w:sz w:val="23"/>
                <w:szCs w:val="23"/>
                <w:color w:val="auto"/>
              </w:rPr>
            </w:pPr>
          </w:p>
        </w:tc>
        <w:tc>
          <w:tcPr>
            <w:tcW w:w="2240" w:type="dxa"/>
            <w:vAlign w:val="bottom"/>
          </w:tcPr>
          <w:p>
            <w:pPr>
              <w:jc w:val="right"/>
              <w:spacing w:after="0"/>
              <w:rPr>
                <w:sz w:val="20"/>
                <w:szCs w:val="20"/>
                <w:color w:val="auto"/>
              </w:rPr>
            </w:pPr>
            <w:r>
              <w:rPr>
                <w:rFonts w:ascii="Arial" w:cs="Arial" w:eastAsia="Arial" w:hAnsi="Arial"/>
                <w:sz w:val="18"/>
                <w:szCs w:val="18"/>
                <w:color w:val="auto"/>
              </w:rPr>
              <w:t>33,900</w:t>
            </w:r>
          </w:p>
        </w:tc>
      </w:tr>
      <w:tr>
        <w:trPr>
          <w:trHeight w:val="27"/>
        </w:trPr>
        <w:tc>
          <w:tcPr>
            <w:tcW w:w="7340" w:type="dxa"/>
            <w:vAlign w:val="bottom"/>
          </w:tcPr>
          <w:p>
            <w:pPr>
              <w:spacing w:after="0"/>
              <w:rPr>
                <w:sz w:val="2"/>
                <w:szCs w:val="2"/>
                <w:color w:val="auto"/>
              </w:rPr>
            </w:pPr>
          </w:p>
        </w:tc>
        <w:tc>
          <w:tcPr>
            <w:tcW w:w="1660" w:type="dxa"/>
            <w:vAlign w:val="bottom"/>
          </w:tcPr>
          <w:p>
            <w:pPr>
              <w:spacing w:after="0"/>
              <w:rPr>
                <w:sz w:val="2"/>
                <w:szCs w:val="2"/>
                <w:color w:val="auto"/>
              </w:rPr>
            </w:pPr>
          </w:p>
        </w:tc>
        <w:tc>
          <w:tcPr>
            <w:tcW w:w="2240" w:type="dxa"/>
            <w:vAlign w:val="bottom"/>
          </w:tcPr>
          <w:p>
            <w:pPr>
              <w:spacing w:after="0"/>
              <w:rPr>
                <w:sz w:val="2"/>
                <w:szCs w:val="2"/>
                <w:color w:val="auto"/>
              </w:rPr>
            </w:pPr>
          </w:p>
        </w:tc>
      </w:tr>
      <w:tr>
        <w:trPr>
          <w:trHeight w:val="277"/>
        </w:trPr>
        <w:tc>
          <w:tcPr>
            <w:tcW w:w="73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Acquired intangible assets</w:t>
            </w:r>
          </w:p>
        </w:tc>
        <w:tc>
          <w:tcPr>
            <w:tcW w:w="1660" w:type="dxa"/>
            <w:vAlign w:val="bottom"/>
            <w:tcBorders>
              <w:bottom w:val="single" w:sz="8" w:color="CCEEFF"/>
            </w:tcBorders>
            <w:shd w:val="clear" w:color="auto" w:fill="CCEEFF"/>
          </w:tcPr>
          <w:p>
            <w:pPr>
              <w:spacing w:after="0"/>
              <w:rPr>
                <w:sz w:val="24"/>
                <w:szCs w:val="24"/>
                <w:color w:val="auto"/>
              </w:rPr>
            </w:pPr>
          </w:p>
        </w:tc>
        <w:tc>
          <w:tcPr>
            <w:tcW w:w="2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193,000</w:t>
            </w:r>
          </w:p>
        </w:tc>
      </w:tr>
      <w:tr>
        <w:trPr>
          <w:trHeight w:val="270"/>
        </w:trPr>
        <w:tc>
          <w:tcPr>
            <w:tcW w:w="7340" w:type="dxa"/>
            <w:vAlign w:val="bottom"/>
          </w:tcPr>
          <w:p>
            <w:pPr>
              <w:ind w:left="20"/>
              <w:spacing w:after="0"/>
              <w:rPr>
                <w:sz w:val="20"/>
                <w:szCs w:val="20"/>
                <w:color w:val="auto"/>
              </w:rPr>
            </w:pPr>
            <w:r>
              <w:rPr>
                <w:rFonts w:ascii="Arial" w:cs="Arial" w:eastAsia="Arial" w:hAnsi="Arial"/>
                <w:sz w:val="18"/>
                <w:szCs w:val="18"/>
                <w:color w:val="auto"/>
              </w:rPr>
              <w:t>Goodwill</w:t>
            </w:r>
          </w:p>
        </w:tc>
        <w:tc>
          <w:tcPr>
            <w:tcW w:w="1660" w:type="dxa"/>
            <w:vAlign w:val="bottom"/>
          </w:tcPr>
          <w:p>
            <w:pPr>
              <w:spacing w:after="0"/>
              <w:rPr>
                <w:sz w:val="23"/>
                <w:szCs w:val="23"/>
                <w:color w:val="auto"/>
              </w:rPr>
            </w:pPr>
          </w:p>
        </w:tc>
        <w:tc>
          <w:tcPr>
            <w:tcW w:w="2240" w:type="dxa"/>
            <w:vAlign w:val="bottom"/>
          </w:tcPr>
          <w:p>
            <w:pPr>
              <w:jc w:val="right"/>
              <w:spacing w:after="0"/>
              <w:rPr>
                <w:sz w:val="20"/>
                <w:szCs w:val="20"/>
                <w:color w:val="auto"/>
              </w:rPr>
            </w:pPr>
            <w:r>
              <w:rPr>
                <w:rFonts w:ascii="Arial" w:cs="Arial" w:eastAsia="Arial" w:hAnsi="Arial"/>
                <w:sz w:val="18"/>
                <w:szCs w:val="18"/>
                <w:color w:val="auto"/>
              </w:rPr>
              <w:t>227,594</w:t>
            </w:r>
          </w:p>
        </w:tc>
      </w:tr>
      <w:tr>
        <w:trPr>
          <w:trHeight w:val="27"/>
        </w:trPr>
        <w:tc>
          <w:tcPr>
            <w:tcW w:w="7340" w:type="dxa"/>
            <w:vAlign w:val="bottom"/>
          </w:tcPr>
          <w:p>
            <w:pPr>
              <w:spacing w:after="0"/>
              <w:rPr>
                <w:sz w:val="2"/>
                <w:szCs w:val="2"/>
                <w:color w:val="auto"/>
              </w:rPr>
            </w:pPr>
          </w:p>
        </w:tc>
        <w:tc>
          <w:tcPr>
            <w:tcW w:w="1660" w:type="dxa"/>
            <w:vAlign w:val="bottom"/>
          </w:tcPr>
          <w:p>
            <w:pPr>
              <w:spacing w:after="0"/>
              <w:rPr>
                <w:sz w:val="2"/>
                <w:szCs w:val="2"/>
                <w:color w:val="auto"/>
              </w:rPr>
            </w:pPr>
          </w:p>
        </w:tc>
        <w:tc>
          <w:tcPr>
            <w:tcW w:w="2240" w:type="dxa"/>
            <w:vAlign w:val="bottom"/>
          </w:tcPr>
          <w:p>
            <w:pPr>
              <w:spacing w:after="0"/>
              <w:rPr>
                <w:sz w:val="2"/>
                <w:szCs w:val="2"/>
                <w:color w:val="auto"/>
              </w:rPr>
            </w:pPr>
          </w:p>
        </w:tc>
      </w:tr>
      <w:tr>
        <w:trPr>
          <w:trHeight w:val="250"/>
        </w:trPr>
        <w:tc>
          <w:tcPr>
            <w:tcW w:w="73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Other non-current assets</w:t>
            </w:r>
          </w:p>
        </w:tc>
        <w:tc>
          <w:tcPr>
            <w:tcW w:w="1660" w:type="dxa"/>
            <w:vAlign w:val="bottom"/>
            <w:tcBorders>
              <w:bottom w:val="single" w:sz="8" w:color="CCEEFF"/>
            </w:tcBorders>
            <w:shd w:val="clear" w:color="auto" w:fill="CCEEFF"/>
          </w:tcPr>
          <w:p>
            <w:pPr>
              <w:spacing w:after="0"/>
              <w:rPr>
                <w:sz w:val="21"/>
                <w:szCs w:val="21"/>
                <w:color w:val="auto"/>
              </w:rPr>
            </w:pPr>
          </w:p>
        </w:tc>
        <w:tc>
          <w:tcPr>
            <w:tcW w:w="2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35,123</w:t>
            </w:r>
          </w:p>
        </w:tc>
      </w:tr>
      <w:tr>
        <w:trPr>
          <w:trHeight w:val="243"/>
        </w:trPr>
        <w:tc>
          <w:tcPr>
            <w:tcW w:w="7340" w:type="dxa"/>
            <w:vAlign w:val="bottom"/>
          </w:tcPr>
          <w:p>
            <w:pPr>
              <w:ind w:left="20"/>
              <w:spacing w:after="0"/>
              <w:rPr>
                <w:sz w:val="20"/>
                <w:szCs w:val="20"/>
                <w:color w:val="auto"/>
              </w:rPr>
            </w:pPr>
            <w:r>
              <w:rPr>
                <w:rFonts w:ascii="Arial" w:cs="Arial" w:eastAsia="Arial" w:hAnsi="Arial"/>
                <w:sz w:val="18"/>
                <w:szCs w:val="18"/>
                <w:color w:val="auto"/>
              </w:rPr>
              <w:t>Accrued liabilities</w:t>
            </w:r>
          </w:p>
        </w:tc>
        <w:tc>
          <w:tcPr>
            <w:tcW w:w="1660" w:type="dxa"/>
            <w:vAlign w:val="bottom"/>
          </w:tcPr>
          <w:p>
            <w:pPr>
              <w:spacing w:after="0"/>
              <w:rPr>
                <w:sz w:val="21"/>
                <w:szCs w:val="21"/>
                <w:color w:val="auto"/>
              </w:rPr>
            </w:pPr>
          </w:p>
        </w:tc>
        <w:tc>
          <w:tcPr>
            <w:tcW w:w="2240" w:type="dxa"/>
            <w:vAlign w:val="bottom"/>
          </w:tcPr>
          <w:p>
            <w:pPr>
              <w:jc w:val="right"/>
              <w:spacing w:after="0"/>
              <w:rPr>
                <w:sz w:val="20"/>
                <w:szCs w:val="20"/>
                <w:color w:val="auto"/>
              </w:rPr>
            </w:pPr>
            <w:r>
              <w:rPr>
                <w:rFonts w:ascii="Arial" w:cs="Arial" w:eastAsia="Arial" w:hAnsi="Arial"/>
                <w:sz w:val="18"/>
                <w:szCs w:val="18"/>
                <w:color w:val="auto"/>
              </w:rPr>
              <w:t>(21,813)</w:t>
            </w:r>
          </w:p>
        </w:tc>
      </w:tr>
      <w:tr>
        <w:trPr>
          <w:trHeight w:val="27"/>
        </w:trPr>
        <w:tc>
          <w:tcPr>
            <w:tcW w:w="7340" w:type="dxa"/>
            <w:vAlign w:val="bottom"/>
          </w:tcPr>
          <w:p>
            <w:pPr>
              <w:spacing w:after="0"/>
              <w:rPr>
                <w:sz w:val="2"/>
                <w:szCs w:val="2"/>
                <w:color w:val="auto"/>
              </w:rPr>
            </w:pPr>
          </w:p>
        </w:tc>
        <w:tc>
          <w:tcPr>
            <w:tcW w:w="1660" w:type="dxa"/>
            <w:vAlign w:val="bottom"/>
          </w:tcPr>
          <w:p>
            <w:pPr>
              <w:spacing w:after="0"/>
              <w:rPr>
                <w:sz w:val="2"/>
                <w:szCs w:val="2"/>
                <w:color w:val="auto"/>
              </w:rPr>
            </w:pPr>
          </w:p>
        </w:tc>
        <w:tc>
          <w:tcPr>
            <w:tcW w:w="2240" w:type="dxa"/>
            <w:vAlign w:val="bottom"/>
          </w:tcPr>
          <w:p>
            <w:pPr>
              <w:spacing w:after="0"/>
              <w:rPr>
                <w:sz w:val="2"/>
                <w:szCs w:val="2"/>
                <w:color w:val="auto"/>
              </w:rPr>
            </w:pPr>
          </w:p>
        </w:tc>
      </w:tr>
      <w:tr>
        <w:trPr>
          <w:trHeight w:val="270"/>
        </w:trPr>
        <w:tc>
          <w:tcPr>
            <w:tcW w:w="73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Other, net</w:t>
            </w:r>
          </w:p>
        </w:tc>
        <w:tc>
          <w:tcPr>
            <w:tcW w:w="1660" w:type="dxa"/>
            <w:vAlign w:val="bottom"/>
            <w:tcBorders>
              <w:bottom w:val="single" w:sz="8" w:color="CCEEFF"/>
            </w:tcBorders>
            <w:shd w:val="clear" w:color="auto" w:fill="CCEEFF"/>
          </w:tcPr>
          <w:p>
            <w:pPr>
              <w:spacing w:after="0"/>
              <w:rPr>
                <w:sz w:val="23"/>
                <w:szCs w:val="23"/>
                <w:color w:val="auto"/>
              </w:rPr>
            </w:pPr>
          </w:p>
        </w:tc>
        <w:tc>
          <w:tcPr>
            <w:tcW w:w="2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6,471</w:t>
            </w:r>
          </w:p>
        </w:tc>
      </w:tr>
      <w:tr>
        <w:trPr>
          <w:trHeight w:val="237"/>
        </w:trPr>
        <w:tc>
          <w:tcPr>
            <w:tcW w:w="7340" w:type="dxa"/>
            <w:vAlign w:val="bottom"/>
          </w:tcPr>
          <w:p>
            <w:pPr>
              <w:ind w:left="20"/>
              <w:spacing w:after="0"/>
              <w:rPr>
                <w:sz w:val="20"/>
                <w:szCs w:val="20"/>
                <w:color w:val="auto"/>
              </w:rPr>
            </w:pPr>
            <w:r>
              <w:rPr>
                <w:rFonts w:ascii="Arial" w:cs="Arial" w:eastAsia="Arial" w:hAnsi="Arial"/>
                <w:sz w:val="18"/>
                <w:szCs w:val="18"/>
                <w:color w:val="auto"/>
              </w:rPr>
              <w:t>Total merger consideration</w:t>
            </w:r>
          </w:p>
        </w:tc>
        <w:tc>
          <w:tcPr>
            <w:tcW w:w="1660" w:type="dxa"/>
            <w:vAlign w:val="bottom"/>
            <w:tcBorders>
              <w:top w:val="single" w:sz="8" w:color="auto"/>
            </w:tcBorders>
          </w:tcPr>
          <w:p>
            <w:pPr>
              <w:jc w:val="right"/>
              <w:ind w:right="1470"/>
              <w:spacing w:after="0"/>
              <w:rPr>
                <w:sz w:val="20"/>
                <w:szCs w:val="20"/>
                <w:color w:val="auto"/>
              </w:rPr>
            </w:pPr>
            <w:r>
              <w:rPr>
                <w:rFonts w:ascii="Arial" w:cs="Arial" w:eastAsia="Arial" w:hAnsi="Arial"/>
                <w:sz w:val="18"/>
                <w:szCs w:val="18"/>
                <w:color w:val="auto"/>
                <w:w w:val="79"/>
              </w:rPr>
              <w:t>$</w:t>
            </w:r>
          </w:p>
        </w:tc>
        <w:tc>
          <w:tcPr>
            <w:tcW w:w="22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502,189</w:t>
            </w:r>
          </w:p>
        </w:tc>
      </w:tr>
      <w:tr>
        <w:trPr>
          <w:trHeight w:val="27"/>
        </w:trPr>
        <w:tc>
          <w:tcPr>
            <w:tcW w:w="7340" w:type="dxa"/>
            <w:vAlign w:val="bottom"/>
          </w:tcPr>
          <w:p>
            <w:pPr>
              <w:spacing w:after="0"/>
              <w:rPr>
                <w:sz w:val="2"/>
                <w:szCs w:val="2"/>
                <w:color w:val="auto"/>
              </w:rPr>
            </w:pPr>
          </w:p>
        </w:tc>
        <w:tc>
          <w:tcPr>
            <w:tcW w:w="1660" w:type="dxa"/>
            <w:vAlign w:val="bottom"/>
            <w:tcBorders>
              <w:bottom w:val="single" w:sz="8" w:color="auto"/>
            </w:tcBorders>
          </w:tcPr>
          <w:p>
            <w:pPr>
              <w:spacing w:after="0"/>
              <w:rPr>
                <w:sz w:val="2"/>
                <w:szCs w:val="2"/>
                <w:color w:val="auto"/>
              </w:rPr>
            </w:pPr>
          </w:p>
        </w:tc>
        <w:tc>
          <w:tcPr>
            <w:tcW w:w="2240" w:type="dxa"/>
            <w:vAlign w:val="bottom"/>
            <w:tcBorders>
              <w:bottom w:val="single" w:sz="8" w:color="auto"/>
            </w:tcBorders>
          </w:tcPr>
          <w:p>
            <w:pPr>
              <w:spacing w:after="0"/>
              <w:rPr>
                <w:sz w:val="2"/>
                <w:szCs w:val="2"/>
                <w:color w:val="auto"/>
              </w:rPr>
            </w:pPr>
          </w:p>
        </w:tc>
      </w:tr>
      <w:tr>
        <w:trPr>
          <w:trHeight w:val="21"/>
        </w:trPr>
        <w:tc>
          <w:tcPr>
            <w:tcW w:w="7340" w:type="dxa"/>
            <w:vAlign w:val="bottom"/>
          </w:tcPr>
          <w:p>
            <w:pPr>
              <w:spacing w:after="0" w:line="20" w:lineRule="exact"/>
              <w:rPr>
                <w:sz w:val="1"/>
                <w:szCs w:val="1"/>
                <w:color w:val="auto"/>
              </w:rPr>
            </w:pPr>
          </w:p>
        </w:tc>
        <w:tc>
          <w:tcPr>
            <w:tcW w:w="1660" w:type="dxa"/>
            <w:vAlign w:val="bottom"/>
            <w:tcBorders>
              <w:bottom w:val="single" w:sz="8" w:color="auto"/>
            </w:tcBorders>
          </w:tcPr>
          <w:p>
            <w:pPr>
              <w:spacing w:after="0" w:line="20" w:lineRule="exact"/>
              <w:rPr>
                <w:sz w:val="1"/>
                <w:szCs w:val="1"/>
                <w:color w:val="auto"/>
              </w:rPr>
            </w:pPr>
          </w:p>
        </w:tc>
        <w:tc>
          <w:tcPr>
            <w:tcW w:w="2240" w:type="dxa"/>
            <w:vAlign w:val="bottom"/>
            <w:tcBorders>
              <w:bottom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-933450</wp:posOffset>
            </wp:positionV>
            <wp:extent cx="7132320" cy="825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32320" cy="825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-1310640</wp:posOffset>
            </wp:positionV>
            <wp:extent cx="4654550" cy="825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4654550" cy="8255"/>
                    </a:xfrm>
                    <a:prstGeom prst="rect">
                      <a:avLst/>
                    </a:prstGeom>
                    <a:noFill/>
                  </pic:spPr>
                </pic:pic>
              </a:graphicData>
            </a:graphic>
          </wp:anchor>
        </w:drawing>
      </w:r>
    </w:p>
    <w:p>
      <w:pPr>
        <w:spacing w:after="0" w:line="31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Company incurred total acquisition related costs of $5.3 million related to the acquisition.</w:t>
      </w:r>
    </w:p>
    <w:p>
      <w:pPr>
        <w:spacing w:after="0" w:line="239"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Unaudited Supplemental Pro Forma Information</w:t>
      </w:r>
    </w:p>
    <w:p>
      <w:pPr>
        <w:spacing w:after="0" w:line="239" w:lineRule="exact"/>
        <w:rPr>
          <w:sz w:val="20"/>
          <w:szCs w:val="20"/>
          <w:color w:val="auto"/>
        </w:rPr>
      </w:pPr>
    </w:p>
    <w:p>
      <w:pPr>
        <w:ind w:right="160" w:firstLine="405"/>
        <w:spacing w:after="0" w:line="262" w:lineRule="auto"/>
        <w:rPr>
          <w:sz w:val="20"/>
          <w:szCs w:val="20"/>
          <w:color w:val="auto"/>
        </w:rPr>
      </w:pPr>
      <w:r>
        <w:rPr>
          <w:rFonts w:ascii="Arial" w:cs="Arial" w:eastAsia="Arial" w:hAnsi="Arial"/>
          <w:sz w:val="17"/>
          <w:szCs w:val="17"/>
          <w:color w:val="auto"/>
        </w:rPr>
        <w:t>The unaudited supplemental pro forma financial information presented below is for illustrative purposes only and is not necessarily indicative of the financial position or results of operations that would have been realized if the acquisitions had been completed on the date indicated, does not reflect synergies that might have been achieved, nor is it indicative of future operating results or financial position. The pro forma adjustments are based upon currently available information and certain assumptions the Company believes are reasonable under the circumstances.</w:t>
      </w:r>
    </w:p>
    <w:p>
      <w:pPr>
        <w:spacing w:after="0" w:line="199" w:lineRule="exact"/>
        <w:rPr>
          <w:sz w:val="20"/>
          <w:szCs w:val="20"/>
          <w:color w:val="auto"/>
        </w:rPr>
      </w:pPr>
    </w:p>
    <w:p>
      <w:pPr>
        <w:ind w:firstLine="405"/>
        <w:spacing w:after="0" w:line="239" w:lineRule="auto"/>
        <w:rPr>
          <w:sz w:val="20"/>
          <w:szCs w:val="20"/>
          <w:color w:val="auto"/>
        </w:rPr>
      </w:pPr>
      <w:r>
        <w:rPr>
          <w:rFonts w:ascii="Arial" w:cs="Arial" w:eastAsia="Arial" w:hAnsi="Arial"/>
          <w:sz w:val="18"/>
          <w:szCs w:val="18"/>
          <w:color w:val="auto"/>
        </w:rPr>
        <w:t>The following unaudited supplemental pro forma information presents the combined results of operations for each of the periods presented, as if Avera and Aquantia had been acquired as of the beginning of fiscal year 2019. The unaudited supplemental pro forma information includes adjustments to amortization and depreciation for acquired intangible assets and property and equipment, adjustments to share-based compensation expense, the purchase accounting effect on inventories acquired, interest expense, and transaction costs. The unaudited supplemental pro forma information presented below is for informational purposes only and is not necessarily indicative of our unaudited condensed consolidated results of operations of the combined business had the Avera and Aquantia acquisitions actually occurred at the beginning of fiscal year 2019 or of the results of our future operations of the combined business.</w:t>
      </w:r>
    </w:p>
    <w:p>
      <w:pPr>
        <w:spacing w:after="0" w:line="218"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unaudited supplemental pro forma financial information for the periods presented is as follows (in thousands):</w:t>
      </w:r>
    </w:p>
    <w:p>
      <w:pPr>
        <w:spacing w:after="0" w:line="16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7360" w:type="dxa"/>
            <w:vAlign w:val="bottom"/>
          </w:tcPr>
          <w:p>
            <w:pPr>
              <w:spacing w:after="0"/>
              <w:rPr>
                <w:sz w:val="16"/>
                <w:szCs w:val="16"/>
                <w:color w:val="auto"/>
              </w:rPr>
            </w:pPr>
          </w:p>
        </w:tc>
        <w:tc>
          <w:tcPr>
            <w:tcW w:w="740" w:type="dxa"/>
            <w:vAlign w:val="bottom"/>
            <w:tcBorders>
              <w:bottom w:val="single" w:sz="8" w:color="auto"/>
            </w:tcBorders>
          </w:tcPr>
          <w:p>
            <w:pPr>
              <w:spacing w:after="0"/>
              <w:rPr>
                <w:sz w:val="16"/>
                <w:szCs w:val="16"/>
                <w:color w:val="auto"/>
              </w:rPr>
            </w:pPr>
          </w:p>
        </w:tc>
        <w:tc>
          <w:tcPr>
            <w:tcW w:w="3140" w:type="dxa"/>
            <w:vAlign w:val="bottom"/>
            <w:tcBorders>
              <w:bottom w:val="single" w:sz="8" w:color="auto"/>
            </w:tcBorders>
          </w:tcPr>
          <w:p>
            <w:pPr>
              <w:jc w:val="center"/>
              <w:ind w:right="641"/>
              <w:spacing w:after="0"/>
              <w:rPr>
                <w:sz w:val="20"/>
                <w:szCs w:val="20"/>
                <w:color w:val="auto"/>
              </w:rPr>
            </w:pPr>
            <w:r>
              <w:rPr>
                <w:rFonts w:ascii="Arial" w:cs="Arial" w:eastAsia="Arial" w:hAnsi="Arial"/>
                <w:sz w:val="14"/>
                <w:szCs w:val="14"/>
                <w:b w:val="1"/>
                <w:bCs w:val="1"/>
                <w:color w:val="auto"/>
                <w:w w:val="93"/>
              </w:rPr>
              <w:t>Six Months Ended</w:t>
            </w:r>
          </w:p>
        </w:tc>
      </w:tr>
      <w:tr>
        <w:trPr>
          <w:trHeight w:val="152"/>
        </w:trPr>
        <w:tc>
          <w:tcPr>
            <w:tcW w:w="73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3140" w:type="dxa"/>
            <w:vAlign w:val="bottom"/>
          </w:tcPr>
          <w:p>
            <w:pPr>
              <w:jc w:val="center"/>
              <w:ind w:right="641"/>
              <w:spacing w:after="0" w:line="153" w:lineRule="exact"/>
              <w:rPr>
                <w:sz w:val="20"/>
                <w:szCs w:val="20"/>
                <w:color w:val="auto"/>
              </w:rPr>
            </w:pPr>
            <w:r>
              <w:rPr>
                <w:rFonts w:ascii="Arial" w:cs="Arial" w:eastAsia="Arial" w:hAnsi="Arial"/>
                <w:sz w:val="14"/>
                <w:szCs w:val="14"/>
                <w:b w:val="1"/>
                <w:bCs w:val="1"/>
                <w:color w:val="auto"/>
                <w:w w:val="90"/>
              </w:rPr>
              <w:t>August 3,</w:t>
            </w:r>
          </w:p>
        </w:tc>
      </w:tr>
      <w:tr>
        <w:trPr>
          <w:trHeight w:val="192"/>
        </w:trPr>
        <w:tc>
          <w:tcPr>
            <w:tcW w:w="7360" w:type="dxa"/>
            <w:vAlign w:val="bottom"/>
            <w:tcBorders>
              <w:bottom w:val="single" w:sz="8" w:color="CCEEFF"/>
            </w:tcBorders>
          </w:tcPr>
          <w:p>
            <w:pPr>
              <w:spacing w:after="0"/>
              <w:rPr>
                <w:sz w:val="16"/>
                <w:szCs w:val="16"/>
                <w:color w:val="auto"/>
              </w:rPr>
            </w:pPr>
          </w:p>
        </w:tc>
        <w:tc>
          <w:tcPr>
            <w:tcW w:w="740" w:type="dxa"/>
            <w:vAlign w:val="bottom"/>
            <w:tcBorders>
              <w:bottom w:val="single" w:sz="8" w:color="auto"/>
            </w:tcBorders>
          </w:tcPr>
          <w:p>
            <w:pPr>
              <w:spacing w:after="0"/>
              <w:rPr>
                <w:sz w:val="16"/>
                <w:szCs w:val="16"/>
                <w:color w:val="auto"/>
              </w:rPr>
            </w:pPr>
          </w:p>
        </w:tc>
        <w:tc>
          <w:tcPr>
            <w:tcW w:w="3140" w:type="dxa"/>
            <w:vAlign w:val="bottom"/>
            <w:tcBorders>
              <w:bottom w:val="single" w:sz="8" w:color="auto"/>
            </w:tcBorders>
          </w:tcPr>
          <w:p>
            <w:pPr>
              <w:jc w:val="center"/>
              <w:ind w:right="661"/>
              <w:spacing w:after="0"/>
              <w:rPr>
                <w:sz w:val="20"/>
                <w:szCs w:val="20"/>
                <w:color w:val="auto"/>
              </w:rPr>
            </w:pPr>
            <w:r>
              <w:rPr>
                <w:rFonts w:ascii="Arial" w:cs="Arial" w:eastAsia="Arial" w:hAnsi="Arial"/>
                <w:sz w:val="14"/>
                <w:szCs w:val="14"/>
                <w:b w:val="1"/>
                <w:bCs w:val="1"/>
                <w:color w:val="auto"/>
                <w:w w:val="89"/>
              </w:rPr>
              <w:t>2019</w:t>
            </w:r>
          </w:p>
        </w:tc>
      </w:tr>
      <w:tr>
        <w:trPr>
          <w:trHeight w:val="249"/>
        </w:trPr>
        <w:tc>
          <w:tcPr>
            <w:tcW w:w="73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Pro forma net revenue</w:t>
            </w:r>
          </w:p>
        </w:tc>
        <w:tc>
          <w:tcPr>
            <w:tcW w:w="740" w:type="dxa"/>
            <w:vAlign w:val="bottom"/>
            <w:tcBorders>
              <w:bottom w:val="single" w:sz="8" w:color="CCEEFF"/>
            </w:tcBorders>
            <w:shd w:val="clear" w:color="auto" w:fill="CCEEFF"/>
          </w:tcPr>
          <w:p>
            <w:pPr>
              <w:jc w:val="right"/>
              <w:ind w:right="530"/>
              <w:spacing w:after="0"/>
              <w:rPr>
                <w:sz w:val="20"/>
                <w:szCs w:val="20"/>
                <w:color w:val="auto"/>
              </w:rPr>
            </w:pPr>
            <w:r>
              <w:rPr>
                <w:rFonts w:ascii="Arial" w:cs="Arial" w:eastAsia="Arial" w:hAnsi="Arial"/>
                <w:sz w:val="18"/>
                <w:szCs w:val="18"/>
                <w:color w:val="auto"/>
                <w:w w:val="99"/>
              </w:rPr>
              <w:t>$</w:t>
            </w:r>
          </w:p>
        </w:tc>
        <w:tc>
          <w:tcPr>
            <w:tcW w:w="3140" w:type="dxa"/>
            <w:vAlign w:val="bottom"/>
            <w:tcBorders>
              <w:bottom w:val="single" w:sz="8" w:color="CCEEFF"/>
            </w:tcBorders>
            <w:shd w:val="clear" w:color="auto" w:fill="CCEEFF"/>
          </w:tcPr>
          <w:p>
            <w:pPr>
              <w:jc w:val="right"/>
              <w:ind w:right="1"/>
              <w:spacing w:after="0"/>
              <w:rPr>
                <w:sz w:val="20"/>
                <w:szCs w:val="20"/>
                <w:color w:val="auto"/>
              </w:rPr>
            </w:pPr>
            <w:r>
              <w:rPr>
                <w:rFonts w:ascii="Arial" w:cs="Arial" w:eastAsia="Arial" w:hAnsi="Arial"/>
                <w:sz w:val="18"/>
                <w:szCs w:val="18"/>
                <w:color w:val="auto"/>
              </w:rPr>
              <w:t>1,516,163</w:t>
            </w:r>
          </w:p>
        </w:tc>
      </w:tr>
      <w:tr>
        <w:trPr>
          <w:trHeight w:val="243"/>
        </w:trPr>
        <w:tc>
          <w:tcPr>
            <w:tcW w:w="7360" w:type="dxa"/>
            <w:vAlign w:val="bottom"/>
          </w:tcPr>
          <w:p>
            <w:pPr>
              <w:ind w:left="20"/>
              <w:spacing w:after="0"/>
              <w:rPr>
                <w:sz w:val="20"/>
                <w:szCs w:val="20"/>
                <w:color w:val="auto"/>
              </w:rPr>
            </w:pPr>
            <w:r>
              <w:rPr>
                <w:rFonts w:ascii="Arial" w:cs="Arial" w:eastAsia="Arial" w:hAnsi="Arial"/>
                <w:sz w:val="18"/>
                <w:szCs w:val="18"/>
                <w:color w:val="auto"/>
              </w:rPr>
              <w:t>Pro forma net loss</w:t>
            </w:r>
          </w:p>
        </w:tc>
        <w:tc>
          <w:tcPr>
            <w:tcW w:w="740" w:type="dxa"/>
            <w:vAlign w:val="bottom"/>
          </w:tcPr>
          <w:p>
            <w:pPr>
              <w:jc w:val="right"/>
              <w:ind w:right="530"/>
              <w:spacing w:after="0"/>
              <w:rPr>
                <w:sz w:val="20"/>
                <w:szCs w:val="20"/>
                <w:color w:val="auto"/>
              </w:rPr>
            </w:pPr>
            <w:r>
              <w:rPr>
                <w:rFonts w:ascii="Arial" w:cs="Arial" w:eastAsia="Arial" w:hAnsi="Arial"/>
                <w:sz w:val="18"/>
                <w:szCs w:val="18"/>
                <w:color w:val="auto"/>
                <w:w w:val="99"/>
              </w:rPr>
              <w:t>$</w:t>
            </w:r>
          </w:p>
        </w:tc>
        <w:tc>
          <w:tcPr>
            <w:tcW w:w="3140" w:type="dxa"/>
            <w:vAlign w:val="bottom"/>
          </w:tcPr>
          <w:p>
            <w:pPr>
              <w:jc w:val="right"/>
              <w:spacing w:after="0"/>
              <w:rPr>
                <w:sz w:val="20"/>
                <w:szCs w:val="20"/>
                <w:color w:val="auto"/>
              </w:rPr>
            </w:pPr>
            <w:r>
              <w:rPr>
                <w:rFonts w:ascii="Arial" w:cs="Arial" w:eastAsia="Arial" w:hAnsi="Arial"/>
                <w:sz w:val="18"/>
                <w:szCs w:val="18"/>
                <w:color w:val="auto"/>
              </w:rPr>
              <w:t>(195,602)</w:t>
            </w:r>
          </w:p>
        </w:tc>
      </w:tr>
    </w:tbl>
    <w:p>
      <w:pPr>
        <w:spacing w:after="0" w:line="200" w:lineRule="exact"/>
        <w:rPr>
          <w:sz w:val="20"/>
          <w:szCs w:val="20"/>
          <w:color w:val="auto"/>
        </w:rPr>
      </w:pPr>
    </w:p>
    <w:p>
      <w:pPr>
        <w:spacing w:after="0" w:line="200" w:lineRule="exact"/>
        <w:rPr>
          <w:sz w:val="20"/>
          <w:szCs w:val="20"/>
          <w:color w:val="auto"/>
        </w:rPr>
      </w:pPr>
    </w:p>
    <w:p>
      <w:pPr>
        <w:spacing w:after="0" w:line="20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Goodwill and Acquired Intangible Assets, Net</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Goodwill</w:t>
      </w:r>
    </w:p>
    <w:p>
      <w:pPr>
        <w:spacing w:after="0" w:line="198" w:lineRule="exact"/>
        <w:rPr>
          <w:sz w:val="20"/>
          <w:szCs w:val="20"/>
          <w:color w:val="auto"/>
        </w:rPr>
      </w:pPr>
    </w:p>
    <w:p>
      <w:pPr>
        <w:ind w:right="580" w:firstLine="405"/>
        <w:spacing w:after="0" w:line="248" w:lineRule="auto"/>
        <w:rPr>
          <w:sz w:val="20"/>
          <w:szCs w:val="20"/>
          <w:color w:val="auto"/>
        </w:rPr>
      </w:pPr>
      <w:r>
        <w:rPr>
          <w:rFonts w:ascii="Arial" w:cs="Arial" w:eastAsia="Arial" w:hAnsi="Arial"/>
          <w:sz w:val="18"/>
          <w:szCs w:val="18"/>
          <w:color w:val="auto"/>
        </w:rPr>
        <w:t>Goodwill represents the excess of the purchase price over the fair value of net tangible and identifiable intangible assets acquired in a business combination. The carrying value of goodwill as of August 1, 2020 and February 1, 2020 is $5.3 billion. See “Note 3 - Business Combinations” for discussion of the acquisitions.</w:t>
      </w:r>
    </w:p>
    <w:p>
      <w:pPr>
        <w:spacing w:after="0" w:line="20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Acquired Intangible Assets, Net</w:t>
      </w:r>
    </w:p>
    <w:p>
      <w:pPr>
        <w:spacing w:after="0" w:line="239" w:lineRule="exact"/>
        <w:rPr>
          <w:sz w:val="20"/>
          <w:szCs w:val="20"/>
          <w:color w:val="auto"/>
        </w:rPr>
      </w:pPr>
    </w:p>
    <w:p>
      <w:pPr>
        <w:ind w:right="140" w:firstLine="405"/>
        <w:spacing w:after="0" w:line="248" w:lineRule="auto"/>
        <w:rPr>
          <w:sz w:val="20"/>
          <w:szCs w:val="20"/>
          <w:color w:val="auto"/>
        </w:rPr>
      </w:pPr>
      <w:r>
        <w:rPr>
          <w:rFonts w:ascii="Arial" w:cs="Arial" w:eastAsia="Arial" w:hAnsi="Arial"/>
          <w:sz w:val="18"/>
          <w:szCs w:val="18"/>
          <w:color w:val="auto"/>
        </w:rPr>
        <w:t>In connection with the Cavium acquisition on July 6, 2018, the Aquantia acquisition on September 19, 2019 and the Avera acquisition on November 5, 2019, the Company recognized $3.3 billion of intangible assets. As of August 1, 2020 and February 1, 2020, net carrying amounts are as follows (in thousands, except for weighted-average remaining amortization period):</w:t>
      </w:r>
    </w:p>
    <w:p>
      <w:pPr>
        <w:sectPr>
          <w:pgSz w:w="11900" w:h="16838" w:orient="portrait"/>
          <w:cols w:equalWidth="0" w:num="1">
            <w:col w:w="11240"/>
          </w:cols>
          <w:pgMar w:left="320" w:top="130" w:right="3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97790</wp:posOffset>
            </wp:positionV>
            <wp:extent cx="7132320" cy="1714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type w:val="continuous"/>
        </w:sectPr>
      </w:pPr>
    </w:p>
    <w:bookmarkStart w:id="11" w:name="page12"/>
    <w:bookmarkEnd w:id="11"/>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38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32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2580" w:type="dxa"/>
            <w:vAlign w:val="bottom"/>
            <w:tcBorders>
              <w:bottom w:val="single" w:sz="8" w:color="auto"/>
            </w:tcBorders>
            <w:gridSpan w:val="4"/>
          </w:tcPr>
          <w:p>
            <w:pPr>
              <w:ind w:left="900"/>
              <w:spacing w:after="0"/>
              <w:rPr>
                <w:sz w:val="20"/>
                <w:szCs w:val="20"/>
                <w:color w:val="auto"/>
              </w:rPr>
            </w:pPr>
            <w:r>
              <w:rPr>
                <w:rFonts w:ascii="Arial" w:cs="Arial" w:eastAsia="Arial" w:hAnsi="Arial"/>
                <w:sz w:val="14"/>
                <w:szCs w:val="14"/>
                <w:b w:val="1"/>
                <w:bCs w:val="1"/>
                <w:color w:val="auto"/>
              </w:rPr>
              <w:t>August 1, 2020</w:t>
            </w:r>
          </w:p>
        </w:tc>
        <w:tc>
          <w:tcPr>
            <w:tcW w:w="100" w:type="dxa"/>
            <w:vAlign w:val="bottom"/>
            <w:tcBorders>
              <w:bottom w:val="single" w:sz="8" w:color="auto"/>
            </w:tcBorders>
          </w:tcPr>
          <w:p>
            <w:pPr>
              <w:spacing w:after="0"/>
              <w:rPr>
                <w:sz w:val="16"/>
                <w:szCs w:val="16"/>
                <w:color w:val="auto"/>
              </w:rPr>
            </w:pPr>
          </w:p>
        </w:tc>
        <w:tc>
          <w:tcPr>
            <w:tcW w:w="164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53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280" w:type="dxa"/>
            <w:vAlign w:val="bottom"/>
            <w:gridSpan w:val="2"/>
            <w:vMerge w:val="restart"/>
          </w:tcPr>
          <w:p>
            <w:pPr>
              <w:ind w:left="40"/>
              <w:spacing w:after="0"/>
              <w:rPr>
                <w:sz w:val="20"/>
                <w:szCs w:val="20"/>
                <w:color w:val="auto"/>
              </w:rPr>
            </w:pPr>
            <w:r>
              <w:rPr>
                <w:rFonts w:ascii="Arial" w:cs="Arial" w:eastAsia="Arial" w:hAnsi="Arial"/>
                <w:sz w:val="14"/>
                <w:szCs w:val="14"/>
                <w:b w:val="1"/>
                <w:bCs w:val="1"/>
                <w:color w:val="auto"/>
              </w:rPr>
              <w:t>Gross Carrying</w:t>
            </w:r>
          </w:p>
        </w:tc>
        <w:tc>
          <w:tcPr>
            <w:tcW w:w="180" w:type="dxa"/>
            <w:vAlign w:val="bottom"/>
          </w:tcPr>
          <w:p>
            <w:pPr>
              <w:spacing w:after="0"/>
              <w:rPr>
                <w:sz w:val="13"/>
                <w:szCs w:val="13"/>
                <w:color w:val="auto"/>
              </w:rPr>
            </w:pPr>
          </w:p>
        </w:tc>
        <w:tc>
          <w:tcPr>
            <w:tcW w:w="1260" w:type="dxa"/>
            <w:vAlign w:val="bottom"/>
            <w:gridSpan w:val="2"/>
            <w:vMerge w:val="restart"/>
          </w:tcPr>
          <w:p>
            <w:pPr>
              <w:ind w:left="80"/>
              <w:spacing w:after="0"/>
              <w:rPr>
                <w:sz w:val="20"/>
                <w:szCs w:val="20"/>
                <w:color w:val="auto"/>
              </w:rPr>
            </w:pPr>
            <w:r>
              <w:rPr>
                <w:rFonts w:ascii="Arial" w:cs="Arial" w:eastAsia="Arial" w:hAnsi="Arial"/>
                <w:sz w:val="14"/>
                <w:szCs w:val="14"/>
                <w:b w:val="1"/>
                <w:bCs w:val="1"/>
                <w:color w:val="auto"/>
              </w:rPr>
              <w:t>Accumulated</w:t>
            </w:r>
          </w:p>
        </w:tc>
        <w:tc>
          <w:tcPr>
            <w:tcW w:w="180" w:type="dxa"/>
            <w:vAlign w:val="bottom"/>
          </w:tcPr>
          <w:p>
            <w:pPr>
              <w:spacing w:after="0"/>
              <w:rPr>
                <w:sz w:val="13"/>
                <w:szCs w:val="13"/>
                <w:color w:val="auto"/>
              </w:rPr>
            </w:pPr>
          </w:p>
        </w:tc>
        <w:tc>
          <w:tcPr>
            <w:tcW w:w="1140" w:type="dxa"/>
            <w:vAlign w:val="bottom"/>
            <w:vMerge w:val="restart"/>
          </w:tcPr>
          <w:p>
            <w:pPr>
              <w:jc w:val="right"/>
              <w:ind w:right="175"/>
              <w:spacing w:after="0"/>
              <w:rPr>
                <w:sz w:val="20"/>
                <w:szCs w:val="20"/>
                <w:color w:val="auto"/>
              </w:rPr>
            </w:pPr>
            <w:r>
              <w:rPr>
                <w:rFonts w:ascii="Arial" w:cs="Arial" w:eastAsia="Arial" w:hAnsi="Arial"/>
                <w:sz w:val="14"/>
                <w:szCs w:val="14"/>
                <w:b w:val="1"/>
                <w:bCs w:val="1"/>
                <w:color w:val="auto"/>
              </w:rPr>
              <w:t>Net Carrying</w:t>
            </w:r>
          </w:p>
        </w:tc>
        <w:tc>
          <w:tcPr>
            <w:tcW w:w="100" w:type="dxa"/>
            <w:vAlign w:val="bottom"/>
          </w:tcPr>
          <w:p>
            <w:pPr>
              <w:spacing w:after="0"/>
              <w:rPr>
                <w:sz w:val="13"/>
                <w:szCs w:val="13"/>
                <w:color w:val="auto"/>
              </w:rPr>
            </w:pPr>
          </w:p>
        </w:tc>
        <w:tc>
          <w:tcPr>
            <w:tcW w:w="1640" w:type="dxa"/>
            <w:vAlign w:val="bottom"/>
          </w:tcPr>
          <w:p>
            <w:pPr>
              <w:jc w:val="center"/>
              <w:spacing w:after="0" w:line="153" w:lineRule="exact"/>
              <w:rPr>
                <w:sz w:val="20"/>
                <w:szCs w:val="20"/>
                <w:color w:val="auto"/>
              </w:rPr>
            </w:pPr>
            <w:r>
              <w:rPr>
                <w:rFonts w:ascii="Arial" w:cs="Arial" w:eastAsia="Arial" w:hAnsi="Arial"/>
                <w:sz w:val="14"/>
                <w:szCs w:val="14"/>
                <w:b w:val="1"/>
                <w:bCs w:val="1"/>
                <w:color w:val="auto"/>
                <w:w w:val="91"/>
              </w:rPr>
              <w:t>Weighted-Average</w:t>
            </w:r>
          </w:p>
        </w:tc>
        <w:tc>
          <w:tcPr>
            <w:tcW w:w="0" w:type="dxa"/>
            <w:vAlign w:val="bottom"/>
          </w:tcPr>
          <w:p>
            <w:pPr>
              <w:spacing w:after="0"/>
              <w:rPr>
                <w:sz w:val="1"/>
                <w:szCs w:val="1"/>
                <w:color w:val="auto"/>
              </w:rPr>
            </w:pPr>
          </w:p>
        </w:tc>
      </w:tr>
      <w:tr>
        <w:trPr>
          <w:trHeight w:val="148"/>
        </w:trPr>
        <w:tc>
          <w:tcPr>
            <w:tcW w:w="53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80" w:type="dxa"/>
            <w:vAlign w:val="bottom"/>
            <w:gridSpan w:val="2"/>
            <w:vMerge w:val="continue"/>
          </w:tcPr>
          <w:p>
            <w:pPr>
              <w:spacing w:after="0"/>
              <w:rPr>
                <w:sz w:val="12"/>
                <w:szCs w:val="12"/>
                <w:color w:val="auto"/>
              </w:rPr>
            </w:pPr>
          </w:p>
        </w:tc>
        <w:tc>
          <w:tcPr>
            <w:tcW w:w="180" w:type="dxa"/>
            <w:vAlign w:val="bottom"/>
          </w:tcPr>
          <w:p>
            <w:pPr>
              <w:spacing w:after="0"/>
              <w:rPr>
                <w:sz w:val="12"/>
                <w:szCs w:val="12"/>
                <w:color w:val="auto"/>
              </w:rPr>
            </w:pPr>
          </w:p>
        </w:tc>
        <w:tc>
          <w:tcPr>
            <w:tcW w:w="1260" w:type="dxa"/>
            <w:vAlign w:val="bottom"/>
            <w:gridSpan w:val="2"/>
            <w:vMerge w:val="continue"/>
          </w:tcPr>
          <w:p>
            <w:pPr>
              <w:spacing w:after="0"/>
              <w:rPr>
                <w:sz w:val="12"/>
                <w:szCs w:val="12"/>
                <w:color w:val="auto"/>
              </w:rPr>
            </w:pPr>
          </w:p>
        </w:tc>
        <w:tc>
          <w:tcPr>
            <w:tcW w:w="180" w:type="dxa"/>
            <w:vAlign w:val="bottom"/>
          </w:tcPr>
          <w:p>
            <w:pPr>
              <w:spacing w:after="0"/>
              <w:rPr>
                <w:sz w:val="12"/>
                <w:szCs w:val="12"/>
                <w:color w:val="auto"/>
              </w:rPr>
            </w:pPr>
          </w:p>
        </w:tc>
        <w:tc>
          <w:tcPr>
            <w:tcW w:w="1140" w:type="dxa"/>
            <w:vAlign w:val="bottom"/>
            <w:vMerge w:val="continue"/>
          </w:tcPr>
          <w:p>
            <w:pPr>
              <w:spacing w:after="0"/>
              <w:rPr>
                <w:sz w:val="12"/>
                <w:szCs w:val="12"/>
                <w:color w:val="auto"/>
              </w:rPr>
            </w:pPr>
          </w:p>
        </w:tc>
        <w:tc>
          <w:tcPr>
            <w:tcW w:w="100" w:type="dxa"/>
            <w:vAlign w:val="bottom"/>
          </w:tcPr>
          <w:p>
            <w:pPr>
              <w:spacing w:after="0"/>
              <w:rPr>
                <w:sz w:val="12"/>
                <w:szCs w:val="12"/>
                <w:color w:val="auto"/>
              </w:rPr>
            </w:pPr>
          </w:p>
        </w:tc>
        <w:tc>
          <w:tcPr>
            <w:tcW w:w="16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4"/>
              </w:rPr>
              <w:t>Remaining Amortization</w:t>
            </w:r>
          </w:p>
        </w:tc>
        <w:tc>
          <w:tcPr>
            <w:tcW w:w="0" w:type="dxa"/>
            <w:vAlign w:val="bottom"/>
          </w:tcPr>
          <w:p>
            <w:pPr>
              <w:spacing w:after="0"/>
              <w:rPr>
                <w:sz w:val="1"/>
                <w:szCs w:val="1"/>
                <w:color w:val="auto"/>
              </w:rPr>
            </w:pPr>
          </w:p>
        </w:tc>
      </w:tr>
      <w:tr>
        <w:trPr>
          <w:trHeight w:val="192"/>
        </w:trPr>
        <w:tc>
          <w:tcPr>
            <w:tcW w:w="5320" w:type="dxa"/>
            <w:vAlign w:val="bottom"/>
            <w:tcBorders>
              <w:bottom w:val="single" w:sz="8" w:color="CCEEFF"/>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295"/>
              <w:spacing w:after="0"/>
              <w:rPr>
                <w:sz w:val="20"/>
                <w:szCs w:val="20"/>
                <w:color w:val="auto"/>
              </w:rPr>
            </w:pPr>
            <w:r>
              <w:rPr>
                <w:rFonts w:ascii="Arial" w:cs="Arial" w:eastAsia="Arial" w:hAnsi="Arial"/>
                <w:sz w:val="14"/>
                <w:szCs w:val="14"/>
                <w:b w:val="1"/>
                <w:bCs w:val="1"/>
                <w:color w:val="auto"/>
              </w:rPr>
              <w:t>Amounts</w:t>
            </w:r>
          </w:p>
        </w:tc>
        <w:tc>
          <w:tcPr>
            <w:tcW w:w="10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ind w:left="80"/>
              <w:spacing w:after="0"/>
              <w:rPr>
                <w:sz w:val="20"/>
                <w:szCs w:val="20"/>
                <w:color w:val="auto"/>
              </w:rPr>
            </w:pPr>
            <w:r>
              <w:rPr>
                <w:rFonts w:ascii="Arial" w:cs="Arial" w:eastAsia="Arial" w:hAnsi="Arial"/>
                <w:sz w:val="14"/>
                <w:szCs w:val="14"/>
                <w:b w:val="1"/>
                <w:bCs w:val="1"/>
                <w:color w:val="auto"/>
              </w:rPr>
              <w:t>Amortization</w:t>
            </w:r>
          </w:p>
        </w:tc>
        <w:tc>
          <w:tcPr>
            <w:tcW w:w="12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295"/>
              <w:spacing w:after="0"/>
              <w:rPr>
                <w:sz w:val="20"/>
                <w:szCs w:val="20"/>
                <w:color w:val="auto"/>
              </w:rPr>
            </w:pPr>
            <w:r>
              <w:rPr>
                <w:rFonts w:ascii="Arial" w:cs="Arial" w:eastAsia="Arial" w:hAnsi="Arial"/>
                <w:sz w:val="14"/>
                <w:szCs w:val="14"/>
                <w:b w:val="1"/>
                <w:bCs w:val="1"/>
                <w:color w:val="auto"/>
              </w:rPr>
              <w:t>Amounts</w:t>
            </w:r>
          </w:p>
        </w:tc>
        <w:tc>
          <w:tcPr>
            <w:tcW w:w="100" w:type="dxa"/>
            <w:vAlign w:val="bottom"/>
            <w:tcBorders>
              <w:bottom w:val="single" w:sz="8" w:color="CCEEFF"/>
            </w:tcBorders>
          </w:tcPr>
          <w:p>
            <w:pPr>
              <w:spacing w:after="0"/>
              <w:rPr>
                <w:sz w:val="16"/>
                <w:szCs w:val="16"/>
                <w:color w:val="auto"/>
              </w:rPr>
            </w:pPr>
          </w:p>
        </w:tc>
        <w:tc>
          <w:tcPr>
            <w:tcW w:w="16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2"/>
              </w:rPr>
              <w:t>Period (Years)</w:t>
            </w:r>
          </w:p>
        </w:tc>
        <w:tc>
          <w:tcPr>
            <w:tcW w:w="0" w:type="dxa"/>
            <w:vAlign w:val="bottom"/>
          </w:tcPr>
          <w:p>
            <w:pPr>
              <w:spacing w:after="0"/>
              <w:rPr>
                <w:sz w:val="1"/>
                <w:szCs w:val="1"/>
                <w:color w:val="auto"/>
              </w:rPr>
            </w:pPr>
          </w:p>
        </w:tc>
      </w:tr>
      <w:tr>
        <w:trPr>
          <w:trHeight w:val="250"/>
        </w:trPr>
        <w:tc>
          <w:tcPr>
            <w:tcW w:w="53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Developed technologies</w:t>
            </w: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2,441,000</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(557,810)</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1,883,190</w:t>
            </w:r>
          </w:p>
        </w:tc>
        <w:tc>
          <w:tcPr>
            <w:tcW w:w="1740" w:type="dxa"/>
            <w:vAlign w:val="bottom"/>
            <w:tcBorders>
              <w:bottom w:val="single" w:sz="8" w:color="CCEEFF"/>
            </w:tcBorders>
            <w:gridSpan w:val="2"/>
            <w:shd w:val="clear" w:color="auto" w:fill="CCEEFF"/>
          </w:tcPr>
          <w:p>
            <w:pPr>
              <w:jc w:val="center"/>
              <w:ind w:left="10"/>
              <w:spacing w:after="0"/>
              <w:rPr>
                <w:sz w:val="20"/>
                <w:szCs w:val="20"/>
                <w:color w:val="auto"/>
              </w:rPr>
            </w:pPr>
            <w:r>
              <w:rPr>
                <w:rFonts w:ascii="Arial" w:cs="Arial" w:eastAsia="Arial" w:hAnsi="Arial"/>
                <w:sz w:val="18"/>
                <w:szCs w:val="18"/>
                <w:color w:val="auto"/>
                <w:w w:val="91"/>
              </w:rPr>
              <w:t>6.01</w:t>
            </w:r>
          </w:p>
        </w:tc>
        <w:tc>
          <w:tcPr>
            <w:tcW w:w="0" w:type="dxa"/>
            <w:vAlign w:val="bottom"/>
          </w:tcPr>
          <w:p>
            <w:pPr>
              <w:spacing w:after="0"/>
              <w:rPr>
                <w:sz w:val="1"/>
                <w:szCs w:val="1"/>
                <w:color w:val="auto"/>
              </w:rPr>
            </w:pPr>
          </w:p>
        </w:tc>
      </w:tr>
      <w:tr>
        <w:trPr>
          <w:trHeight w:val="243"/>
        </w:trPr>
        <w:tc>
          <w:tcPr>
            <w:tcW w:w="5320" w:type="dxa"/>
            <w:vAlign w:val="bottom"/>
          </w:tcPr>
          <w:p>
            <w:pPr>
              <w:ind w:left="20"/>
              <w:spacing w:after="0"/>
              <w:rPr>
                <w:sz w:val="20"/>
                <w:szCs w:val="20"/>
                <w:color w:val="auto"/>
              </w:rPr>
            </w:pPr>
            <w:r>
              <w:rPr>
                <w:rFonts w:ascii="Arial" w:cs="Arial" w:eastAsia="Arial" w:hAnsi="Arial"/>
                <w:sz w:val="18"/>
                <w:szCs w:val="18"/>
                <w:color w:val="auto"/>
              </w:rPr>
              <w:t>Customer contracts and related relationships</w:t>
            </w:r>
          </w:p>
        </w:tc>
        <w:tc>
          <w:tcPr>
            <w:tcW w:w="14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643,000</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(178,892)</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464,108</w:t>
            </w:r>
          </w:p>
        </w:tc>
        <w:tc>
          <w:tcPr>
            <w:tcW w:w="1740" w:type="dxa"/>
            <w:vAlign w:val="bottom"/>
            <w:gridSpan w:val="2"/>
          </w:tcPr>
          <w:p>
            <w:pPr>
              <w:jc w:val="center"/>
              <w:ind w:left="10"/>
              <w:spacing w:after="0"/>
              <w:rPr>
                <w:sz w:val="20"/>
                <w:szCs w:val="20"/>
                <w:color w:val="auto"/>
              </w:rPr>
            </w:pPr>
            <w:r>
              <w:rPr>
                <w:rFonts w:ascii="Arial" w:cs="Arial" w:eastAsia="Arial" w:hAnsi="Arial"/>
                <w:sz w:val="18"/>
                <w:szCs w:val="18"/>
                <w:color w:val="auto"/>
                <w:w w:val="91"/>
              </w:rPr>
              <w:t>6.12</w:t>
            </w:r>
          </w:p>
        </w:tc>
        <w:tc>
          <w:tcPr>
            <w:tcW w:w="0" w:type="dxa"/>
            <w:vAlign w:val="bottom"/>
          </w:tcPr>
          <w:p>
            <w:pPr>
              <w:spacing w:after="0"/>
              <w:rPr>
                <w:sz w:val="1"/>
                <w:szCs w:val="1"/>
                <w:color w:val="auto"/>
              </w:rPr>
            </w:pPr>
          </w:p>
        </w:tc>
      </w:tr>
      <w:tr>
        <w:trPr>
          <w:trHeight w:val="27"/>
        </w:trPr>
        <w:tc>
          <w:tcPr>
            <w:tcW w:w="53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3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Trade names</w:t>
            </w:r>
          </w:p>
        </w:tc>
        <w:tc>
          <w:tcPr>
            <w:tcW w:w="14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23,000</w:t>
            </w:r>
          </w:p>
        </w:tc>
        <w:tc>
          <w:tcPr>
            <w:tcW w:w="10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(11,483)</w:t>
            </w:r>
          </w:p>
        </w:tc>
        <w:tc>
          <w:tcPr>
            <w:tcW w:w="12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11,517</w:t>
            </w:r>
          </w:p>
        </w:tc>
        <w:tc>
          <w:tcPr>
            <w:tcW w:w="1740" w:type="dxa"/>
            <w:vAlign w:val="bottom"/>
            <w:tcBorders>
              <w:bottom w:val="single" w:sz="8" w:color="CCEEFF"/>
            </w:tcBorders>
            <w:gridSpan w:val="2"/>
            <w:shd w:val="clear" w:color="auto" w:fill="CCEEFF"/>
          </w:tcPr>
          <w:p>
            <w:pPr>
              <w:jc w:val="center"/>
              <w:ind w:left="10"/>
              <w:spacing w:after="0"/>
              <w:rPr>
                <w:sz w:val="20"/>
                <w:szCs w:val="20"/>
                <w:color w:val="auto"/>
              </w:rPr>
            </w:pPr>
            <w:r>
              <w:rPr>
                <w:rFonts w:ascii="Arial" w:cs="Arial" w:eastAsia="Arial" w:hAnsi="Arial"/>
                <w:sz w:val="18"/>
                <w:szCs w:val="18"/>
                <w:color w:val="auto"/>
                <w:w w:val="91"/>
              </w:rPr>
              <w:t>2.55</w:t>
            </w:r>
          </w:p>
        </w:tc>
        <w:tc>
          <w:tcPr>
            <w:tcW w:w="0" w:type="dxa"/>
            <w:vAlign w:val="bottom"/>
          </w:tcPr>
          <w:p>
            <w:pPr>
              <w:spacing w:after="0"/>
              <w:rPr>
                <w:sz w:val="1"/>
                <w:szCs w:val="1"/>
                <w:color w:val="auto"/>
              </w:rPr>
            </w:pPr>
          </w:p>
        </w:tc>
      </w:tr>
      <w:tr>
        <w:trPr>
          <w:trHeight w:val="237"/>
        </w:trPr>
        <w:tc>
          <w:tcPr>
            <w:tcW w:w="5320" w:type="dxa"/>
            <w:vAlign w:val="bottom"/>
          </w:tcPr>
          <w:p>
            <w:pPr>
              <w:ind w:left="20"/>
              <w:spacing w:after="0"/>
              <w:rPr>
                <w:sz w:val="20"/>
                <w:szCs w:val="20"/>
                <w:color w:val="auto"/>
              </w:rPr>
            </w:pPr>
            <w:r>
              <w:rPr>
                <w:rFonts w:ascii="Arial" w:cs="Arial" w:eastAsia="Arial" w:hAnsi="Arial"/>
                <w:sz w:val="18"/>
                <w:szCs w:val="18"/>
                <w:b w:val="1"/>
                <w:bCs w:val="1"/>
                <w:color w:val="auto"/>
              </w:rPr>
              <w:t>Total acquired amortizable intangible assets</w:t>
            </w:r>
          </w:p>
        </w:tc>
        <w:tc>
          <w:tcPr>
            <w:tcW w:w="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3,107,000</w:t>
            </w:r>
          </w:p>
        </w:tc>
        <w:tc>
          <w:tcPr>
            <w:tcW w:w="100" w:type="dxa"/>
            <w:vAlign w:val="bottom"/>
          </w:tcPr>
          <w:p>
            <w:pPr>
              <w:spacing w:after="0"/>
              <w:rPr>
                <w:sz w:val="20"/>
                <w:szCs w:val="20"/>
                <w:color w:val="auto"/>
              </w:rPr>
            </w:pPr>
          </w:p>
        </w:tc>
        <w:tc>
          <w:tcPr>
            <w:tcW w:w="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(748,185)</w:t>
            </w:r>
          </w:p>
        </w:tc>
        <w:tc>
          <w:tcPr>
            <w:tcW w:w="120" w:type="dxa"/>
            <w:vAlign w:val="bottom"/>
          </w:tcPr>
          <w:p>
            <w:pPr>
              <w:spacing w:after="0"/>
              <w:rPr>
                <w:sz w:val="20"/>
                <w:szCs w:val="20"/>
                <w:color w:val="auto"/>
              </w:rPr>
            </w:pPr>
          </w:p>
        </w:tc>
        <w:tc>
          <w:tcPr>
            <w:tcW w:w="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2,358,815</w:t>
            </w:r>
          </w:p>
        </w:tc>
        <w:tc>
          <w:tcPr>
            <w:tcW w:w="1740" w:type="dxa"/>
            <w:vAlign w:val="bottom"/>
            <w:gridSpan w:val="2"/>
          </w:tcPr>
          <w:p>
            <w:pPr>
              <w:jc w:val="center"/>
              <w:ind w:left="10"/>
              <w:spacing w:after="0"/>
              <w:rPr>
                <w:sz w:val="20"/>
                <w:szCs w:val="20"/>
                <w:color w:val="auto"/>
              </w:rPr>
            </w:pPr>
            <w:r>
              <w:rPr>
                <w:rFonts w:ascii="Arial" w:cs="Arial" w:eastAsia="Arial" w:hAnsi="Arial"/>
                <w:sz w:val="18"/>
                <w:szCs w:val="18"/>
                <w:color w:val="auto"/>
                <w:w w:val="91"/>
              </w:rPr>
              <w:t>6.01</w:t>
            </w:r>
          </w:p>
        </w:tc>
        <w:tc>
          <w:tcPr>
            <w:tcW w:w="0" w:type="dxa"/>
            <w:vAlign w:val="bottom"/>
          </w:tcPr>
          <w:p>
            <w:pPr>
              <w:spacing w:after="0"/>
              <w:rPr>
                <w:sz w:val="1"/>
                <w:szCs w:val="1"/>
                <w:color w:val="auto"/>
              </w:rPr>
            </w:pPr>
          </w:p>
        </w:tc>
      </w:tr>
      <w:tr>
        <w:trPr>
          <w:trHeight w:val="27"/>
        </w:trPr>
        <w:tc>
          <w:tcPr>
            <w:tcW w:w="53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3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IPR&amp;D</w:t>
            </w:r>
          </w:p>
        </w:tc>
        <w:tc>
          <w:tcPr>
            <w:tcW w:w="14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131,000</w:t>
            </w:r>
          </w:p>
        </w:tc>
        <w:tc>
          <w:tcPr>
            <w:tcW w:w="10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gridSpan w:val="2"/>
            <w:shd w:val="clear" w:color="auto" w:fill="CCEEFF"/>
          </w:tcPr>
          <w:p>
            <w:pPr>
              <w:ind w:left="88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131,000</w:t>
            </w:r>
          </w:p>
        </w:tc>
        <w:tc>
          <w:tcPr>
            <w:tcW w:w="100" w:type="dxa"/>
            <w:vAlign w:val="bottom"/>
            <w:tcBorders>
              <w:bottom w:val="single" w:sz="8" w:color="CCEEFF"/>
            </w:tcBorders>
            <w:shd w:val="clear" w:color="auto" w:fill="CCEEFF"/>
          </w:tcPr>
          <w:p>
            <w:pPr>
              <w:spacing w:after="0"/>
              <w:rPr>
                <w:sz w:val="23"/>
                <w:szCs w:val="23"/>
                <w:color w:val="auto"/>
              </w:rPr>
            </w:pPr>
          </w:p>
        </w:tc>
        <w:tc>
          <w:tcPr>
            <w:tcW w:w="1640" w:type="dxa"/>
            <w:vAlign w:val="bottom"/>
            <w:tcBorders>
              <w:bottom w:val="single" w:sz="8" w:color="CCEEFF"/>
            </w:tcBorders>
            <w:shd w:val="clear" w:color="auto" w:fill="CCEEFF"/>
          </w:tcPr>
          <w:p>
            <w:pPr>
              <w:jc w:val="center"/>
              <w:spacing w:after="0"/>
              <w:rPr>
                <w:sz w:val="20"/>
                <w:szCs w:val="20"/>
                <w:color w:val="auto"/>
              </w:rPr>
            </w:pPr>
            <w:r>
              <w:rPr>
                <w:rFonts w:ascii="Arial" w:cs="Arial" w:eastAsia="Arial" w:hAnsi="Arial"/>
                <w:sz w:val="18"/>
                <w:szCs w:val="18"/>
                <w:color w:val="auto"/>
                <w:w w:val="87"/>
              </w:rPr>
              <w:t>n/a</w:t>
            </w:r>
          </w:p>
        </w:tc>
        <w:tc>
          <w:tcPr>
            <w:tcW w:w="0" w:type="dxa"/>
            <w:vAlign w:val="bottom"/>
          </w:tcPr>
          <w:p>
            <w:pPr>
              <w:spacing w:after="0"/>
              <w:rPr>
                <w:sz w:val="1"/>
                <w:szCs w:val="1"/>
                <w:color w:val="auto"/>
              </w:rPr>
            </w:pPr>
          </w:p>
        </w:tc>
      </w:tr>
      <w:tr>
        <w:trPr>
          <w:trHeight w:val="263"/>
        </w:trPr>
        <w:tc>
          <w:tcPr>
            <w:tcW w:w="5320" w:type="dxa"/>
            <w:vAlign w:val="bottom"/>
          </w:tcPr>
          <w:p>
            <w:pPr>
              <w:ind w:left="20"/>
              <w:spacing w:after="0"/>
              <w:rPr>
                <w:sz w:val="20"/>
                <w:szCs w:val="20"/>
                <w:color w:val="auto"/>
              </w:rPr>
            </w:pPr>
            <w:r>
              <w:rPr>
                <w:rFonts w:ascii="Arial" w:cs="Arial" w:eastAsia="Arial" w:hAnsi="Arial"/>
                <w:sz w:val="18"/>
                <w:szCs w:val="18"/>
                <w:b w:val="1"/>
                <w:bCs w:val="1"/>
                <w:color w:val="auto"/>
              </w:rPr>
              <w:t>Total acquired intangible assets</w:t>
            </w: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3,238,000</w:t>
            </w:r>
          </w:p>
        </w:tc>
        <w:tc>
          <w:tcPr>
            <w:tcW w:w="100" w:type="dxa"/>
            <w:vAlign w:val="bottom"/>
          </w:tcPr>
          <w:p>
            <w:pPr>
              <w:spacing w:after="0"/>
              <w:rPr>
                <w:sz w:val="22"/>
                <w:szCs w:val="22"/>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(748,185)</w:t>
            </w:r>
          </w:p>
        </w:tc>
        <w:tc>
          <w:tcPr>
            <w:tcW w:w="120" w:type="dxa"/>
            <w:vAlign w:val="bottom"/>
          </w:tcPr>
          <w:p>
            <w:pPr>
              <w:spacing w:after="0"/>
              <w:rPr>
                <w:sz w:val="22"/>
                <w:szCs w:val="22"/>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2,489,815</w:t>
            </w:r>
          </w:p>
        </w:tc>
        <w:tc>
          <w:tcPr>
            <w:tcW w:w="100" w:type="dxa"/>
            <w:vAlign w:val="bottom"/>
          </w:tcPr>
          <w:p>
            <w:pPr>
              <w:spacing w:after="0"/>
              <w:rPr>
                <w:sz w:val="22"/>
                <w:szCs w:val="22"/>
                <w:color w:val="auto"/>
              </w:rPr>
            </w:pPr>
          </w:p>
        </w:tc>
        <w:tc>
          <w:tcPr>
            <w:tcW w:w="16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53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8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2" w:name="page13"/>
    <w:bookmarkEnd w:id="12"/>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6" w:lineRule="exact"/>
        <w:rPr>
          <w:sz w:val="20"/>
          <w:szCs w:val="20"/>
          <w:color w:val="auto"/>
        </w:rPr>
      </w:pPr>
    </w:p>
    <w:p>
      <w:pPr>
        <w:ind w:right="140" w:firstLine="445"/>
        <w:spacing w:after="0" w:line="284" w:lineRule="auto"/>
        <w:rPr>
          <w:sz w:val="20"/>
          <w:szCs w:val="20"/>
          <w:color w:val="auto"/>
        </w:rPr>
      </w:pPr>
      <w:r>
        <w:rPr>
          <w:rFonts w:ascii="Arial" w:cs="Arial" w:eastAsia="Arial" w:hAnsi="Arial"/>
          <w:sz w:val="16"/>
          <w:szCs w:val="16"/>
          <w:color w:val="auto"/>
        </w:rPr>
        <w:t>The Company regularly analyzes the results of its business to determine whether events or circumstances exist that indicate whether the carrying amount of the intangible assets may not be recoverable. During the quarter ended August 1, 2020, impairment charges of $50.3 million related to certain intangible assets acquired from Cavium were recognized as part of restructuring actions. The gross carrying amounts and the accumulated amortization of those impaired intangible assets were excluded from the table above. See “Note 5 - Restructuring” for additional information.</w:t>
      </w:r>
    </w:p>
    <w:p>
      <w:pPr>
        <w:spacing w:after="0" w:line="200" w:lineRule="exact"/>
        <w:rPr>
          <w:sz w:val="20"/>
          <w:szCs w:val="20"/>
          <w:color w:val="auto"/>
        </w:rPr>
      </w:pPr>
    </w:p>
    <w:p>
      <w:pPr>
        <w:spacing w:after="0" w:line="24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32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2580" w:type="dxa"/>
            <w:vAlign w:val="bottom"/>
            <w:tcBorders>
              <w:bottom w:val="single" w:sz="8" w:color="auto"/>
            </w:tcBorders>
            <w:gridSpan w:val="4"/>
          </w:tcPr>
          <w:p>
            <w:pPr>
              <w:jc w:val="right"/>
              <w:ind w:right="615"/>
              <w:spacing w:after="0"/>
              <w:rPr>
                <w:sz w:val="20"/>
                <w:szCs w:val="20"/>
                <w:color w:val="auto"/>
              </w:rPr>
            </w:pPr>
            <w:r>
              <w:rPr>
                <w:rFonts w:ascii="Arial" w:cs="Arial" w:eastAsia="Arial" w:hAnsi="Arial"/>
                <w:sz w:val="14"/>
                <w:szCs w:val="14"/>
                <w:b w:val="1"/>
                <w:bCs w:val="1"/>
                <w:color w:val="auto"/>
              </w:rPr>
              <w:t>February 1, 2020</w:t>
            </w:r>
          </w:p>
        </w:tc>
        <w:tc>
          <w:tcPr>
            <w:tcW w:w="100" w:type="dxa"/>
            <w:vAlign w:val="bottom"/>
            <w:tcBorders>
              <w:bottom w:val="single" w:sz="8" w:color="auto"/>
            </w:tcBorders>
          </w:tcPr>
          <w:p>
            <w:pPr>
              <w:spacing w:after="0"/>
              <w:rPr>
                <w:sz w:val="16"/>
                <w:szCs w:val="16"/>
                <w:color w:val="auto"/>
              </w:rPr>
            </w:pPr>
          </w:p>
        </w:tc>
        <w:tc>
          <w:tcPr>
            <w:tcW w:w="164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53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280" w:type="dxa"/>
            <w:vAlign w:val="bottom"/>
            <w:gridSpan w:val="2"/>
            <w:vMerge w:val="restart"/>
          </w:tcPr>
          <w:p>
            <w:pPr>
              <w:ind w:left="40"/>
              <w:spacing w:after="0"/>
              <w:rPr>
                <w:sz w:val="20"/>
                <w:szCs w:val="20"/>
                <w:color w:val="auto"/>
              </w:rPr>
            </w:pPr>
            <w:r>
              <w:rPr>
                <w:rFonts w:ascii="Arial" w:cs="Arial" w:eastAsia="Arial" w:hAnsi="Arial"/>
                <w:sz w:val="14"/>
                <w:szCs w:val="14"/>
                <w:b w:val="1"/>
                <w:bCs w:val="1"/>
                <w:color w:val="auto"/>
              </w:rPr>
              <w:t>Gross Carrying</w:t>
            </w:r>
          </w:p>
        </w:tc>
        <w:tc>
          <w:tcPr>
            <w:tcW w:w="180" w:type="dxa"/>
            <w:vAlign w:val="bottom"/>
          </w:tcPr>
          <w:p>
            <w:pPr>
              <w:spacing w:after="0"/>
              <w:rPr>
                <w:sz w:val="13"/>
                <w:szCs w:val="13"/>
                <w:color w:val="auto"/>
              </w:rPr>
            </w:pPr>
          </w:p>
        </w:tc>
        <w:tc>
          <w:tcPr>
            <w:tcW w:w="1260" w:type="dxa"/>
            <w:vAlign w:val="bottom"/>
            <w:gridSpan w:val="2"/>
            <w:vMerge w:val="restart"/>
          </w:tcPr>
          <w:p>
            <w:pPr>
              <w:ind w:left="80"/>
              <w:spacing w:after="0"/>
              <w:rPr>
                <w:sz w:val="20"/>
                <w:szCs w:val="20"/>
                <w:color w:val="auto"/>
              </w:rPr>
            </w:pPr>
            <w:r>
              <w:rPr>
                <w:rFonts w:ascii="Arial" w:cs="Arial" w:eastAsia="Arial" w:hAnsi="Arial"/>
                <w:sz w:val="14"/>
                <w:szCs w:val="14"/>
                <w:b w:val="1"/>
                <w:bCs w:val="1"/>
                <w:color w:val="auto"/>
              </w:rPr>
              <w:t>Accumulated</w:t>
            </w:r>
          </w:p>
        </w:tc>
        <w:tc>
          <w:tcPr>
            <w:tcW w:w="180" w:type="dxa"/>
            <w:vAlign w:val="bottom"/>
          </w:tcPr>
          <w:p>
            <w:pPr>
              <w:spacing w:after="0"/>
              <w:rPr>
                <w:sz w:val="13"/>
                <w:szCs w:val="13"/>
                <w:color w:val="auto"/>
              </w:rPr>
            </w:pPr>
          </w:p>
        </w:tc>
        <w:tc>
          <w:tcPr>
            <w:tcW w:w="1140" w:type="dxa"/>
            <w:vAlign w:val="bottom"/>
            <w:vMerge w:val="restart"/>
          </w:tcPr>
          <w:p>
            <w:pPr>
              <w:jc w:val="right"/>
              <w:ind w:right="175"/>
              <w:spacing w:after="0"/>
              <w:rPr>
                <w:sz w:val="20"/>
                <w:szCs w:val="20"/>
                <w:color w:val="auto"/>
              </w:rPr>
            </w:pPr>
            <w:r>
              <w:rPr>
                <w:rFonts w:ascii="Arial" w:cs="Arial" w:eastAsia="Arial" w:hAnsi="Arial"/>
                <w:sz w:val="14"/>
                <w:szCs w:val="14"/>
                <w:b w:val="1"/>
                <w:bCs w:val="1"/>
                <w:color w:val="auto"/>
              </w:rPr>
              <w:t>Net Carrying</w:t>
            </w:r>
          </w:p>
        </w:tc>
        <w:tc>
          <w:tcPr>
            <w:tcW w:w="100" w:type="dxa"/>
            <w:vAlign w:val="bottom"/>
          </w:tcPr>
          <w:p>
            <w:pPr>
              <w:spacing w:after="0"/>
              <w:rPr>
                <w:sz w:val="13"/>
                <w:szCs w:val="13"/>
                <w:color w:val="auto"/>
              </w:rPr>
            </w:pPr>
          </w:p>
        </w:tc>
        <w:tc>
          <w:tcPr>
            <w:tcW w:w="1640" w:type="dxa"/>
            <w:vAlign w:val="bottom"/>
          </w:tcPr>
          <w:p>
            <w:pPr>
              <w:jc w:val="center"/>
              <w:spacing w:after="0" w:line="153" w:lineRule="exact"/>
              <w:rPr>
                <w:sz w:val="20"/>
                <w:szCs w:val="20"/>
                <w:color w:val="auto"/>
              </w:rPr>
            </w:pPr>
            <w:r>
              <w:rPr>
                <w:rFonts w:ascii="Arial" w:cs="Arial" w:eastAsia="Arial" w:hAnsi="Arial"/>
                <w:sz w:val="14"/>
                <w:szCs w:val="14"/>
                <w:b w:val="1"/>
                <w:bCs w:val="1"/>
                <w:color w:val="auto"/>
                <w:w w:val="91"/>
              </w:rPr>
              <w:t>Weighted-Average</w:t>
            </w:r>
          </w:p>
        </w:tc>
        <w:tc>
          <w:tcPr>
            <w:tcW w:w="0" w:type="dxa"/>
            <w:vAlign w:val="bottom"/>
          </w:tcPr>
          <w:p>
            <w:pPr>
              <w:spacing w:after="0"/>
              <w:rPr>
                <w:sz w:val="1"/>
                <w:szCs w:val="1"/>
                <w:color w:val="auto"/>
              </w:rPr>
            </w:pPr>
          </w:p>
        </w:tc>
      </w:tr>
      <w:tr>
        <w:trPr>
          <w:trHeight w:val="149"/>
        </w:trPr>
        <w:tc>
          <w:tcPr>
            <w:tcW w:w="53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80" w:type="dxa"/>
            <w:vAlign w:val="bottom"/>
            <w:gridSpan w:val="2"/>
            <w:vMerge w:val="continue"/>
          </w:tcPr>
          <w:p>
            <w:pPr>
              <w:spacing w:after="0"/>
              <w:rPr>
                <w:sz w:val="12"/>
                <w:szCs w:val="12"/>
                <w:color w:val="auto"/>
              </w:rPr>
            </w:pPr>
          </w:p>
        </w:tc>
        <w:tc>
          <w:tcPr>
            <w:tcW w:w="180" w:type="dxa"/>
            <w:vAlign w:val="bottom"/>
          </w:tcPr>
          <w:p>
            <w:pPr>
              <w:spacing w:after="0"/>
              <w:rPr>
                <w:sz w:val="12"/>
                <w:szCs w:val="12"/>
                <w:color w:val="auto"/>
              </w:rPr>
            </w:pPr>
          </w:p>
        </w:tc>
        <w:tc>
          <w:tcPr>
            <w:tcW w:w="1260" w:type="dxa"/>
            <w:vAlign w:val="bottom"/>
            <w:gridSpan w:val="2"/>
            <w:vMerge w:val="continue"/>
          </w:tcPr>
          <w:p>
            <w:pPr>
              <w:spacing w:after="0"/>
              <w:rPr>
                <w:sz w:val="12"/>
                <w:szCs w:val="12"/>
                <w:color w:val="auto"/>
              </w:rPr>
            </w:pPr>
          </w:p>
        </w:tc>
        <w:tc>
          <w:tcPr>
            <w:tcW w:w="180" w:type="dxa"/>
            <w:vAlign w:val="bottom"/>
          </w:tcPr>
          <w:p>
            <w:pPr>
              <w:spacing w:after="0"/>
              <w:rPr>
                <w:sz w:val="12"/>
                <w:szCs w:val="12"/>
                <w:color w:val="auto"/>
              </w:rPr>
            </w:pPr>
          </w:p>
        </w:tc>
        <w:tc>
          <w:tcPr>
            <w:tcW w:w="1140" w:type="dxa"/>
            <w:vAlign w:val="bottom"/>
            <w:vMerge w:val="continue"/>
          </w:tcPr>
          <w:p>
            <w:pPr>
              <w:spacing w:after="0"/>
              <w:rPr>
                <w:sz w:val="12"/>
                <w:szCs w:val="12"/>
                <w:color w:val="auto"/>
              </w:rPr>
            </w:pPr>
          </w:p>
        </w:tc>
        <w:tc>
          <w:tcPr>
            <w:tcW w:w="100" w:type="dxa"/>
            <w:vAlign w:val="bottom"/>
          </w:tcPr>
          <w:p>
            <w:pPr>
              <w:spacing w:after="0"/>
              <w:rPr>
                <w:sz w:val="12"/>
                <w:szCs w:val="12"/>
                <w:color w:val="auto"/>
              </w:rPr>
            </w:pPr>
          </w:p>
        </w:tc>
        <w:tc>
          <w:tcPr>
            <w:tcW w:w="16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4"/>
              </w:rPr>
              <w:t>Remaining Amortization</w:t>
            </w:r>
          </w:p>
        </w:tc>
        <w:tc>
          <w:tcPr>
            <w:tcW w:w="0" w:type="dxa"/>
            <w:vAlign w:val="bottom"/>
          </w:tcPr>
          <w:p>
            <w:pPr>
              <w:spacing w:after="0"/>
              <w:rPr>
                <w:sz w:val="1"/>
                <w:szCs w:val="1"/>
                <w:color w:val="auto"/>
              </w:rPr>
            </w:pPr>
          </w:p>
        </w:tc>
      </w:tr>
      <w:tr>
        <w:trPr>
          <w:trHeight w:val="192"/>
        </w:trPr>
        <w:tc>
          <w:tcPr>
            <w:tcW w:w="5320" w:type="dxa"/>
            <w:vAlign w:val="bottom"/>
            <w:tcBorders>
              <w:bottom w:val="single" w:sz="8" w:color="CCEEFF"/>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295"/>
              <w:spacing w:after="0"/>
              <w:rPr>
                <w:sz w:val="20"/>
                <w:szCs w:val="20"/>
                <w:color w:val="auto"/>
              </w:rPr>
            </w:pPr>
            <w:r>
              <w:rPr>
                <w:rFonts w:ascii="Arial" w:cs="Arial" w:eastAsia="Arial" w:hAnsi="Arial"/>
                <w:sz w:val="14"/>
                <w:szCs w:val="14"/>
                <w:b w:val="1"/>
                <w:bCs w:val="1"/>
                <w:color w:val="auto"/>
              </w:rPr>
              <w:t>Amounts</w:t>
            </w:r>
          </w:p>
        </w:tc>
        <w:tc>
          <w:tcPr>
            <w:tcW w:w="10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ind w:left="80"/>
              <w:spacing w:after="0"/>
              <w:rPr>
                <w:sz w:val="20"/>
                <w:szCs w:val="20"/>
                <w:color w:val="auto"/>
              </w:rPr>
            </w:pPr>
            <w:r>
              <w:rPr>
                <w:rFonts w:ascii="Arial" w:cs="Arial" w:eastAsia="Arial" w:hAnsi="Arial"/>
                <w:sz w:val="14"/>
                <w:szCs w:val="14"/>
                <w:b w:val="1"/>
                <w:bCs w:val="1"/>
                <w:color w:val="auto"/>
              </w:rPr>
              <w:t>Amortization</w:t>
            </w:r>
          </w:p>
        </w:tc>
        <w:tc>
          <w:tcPr>
            <w:tcW w:w="12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295"/>
              <w:spacing w:after="0"/>
              <w:rPr>
                <w:sz w:val="20"/>
                <w:szCs w:val="20"/>
                <w:color w:val="auto"/>
              </w:rPr>
            </w:pPr>
            <w:r>
              <w:rPr>
                <w:rFonts w:ascii="Arial" w:cs="Arial" w:eastAsia="Arial" w:hAnsi="Arial"/>
                <w:sz w:val="14"/>
                <w:szCs w:val="14"/>
                <w:b w:val="1"/>
                <w:bCs w:val="1"/>
                <w:color w:val="auto"/>
              </w:rPr>
              <w:t>Amounts</w:t>
            </w:r>
          </w:p>
        </w:tc>
        <w:tc>
          <w:tcPr>
            <w:tcW w:w="100" w:type="dxa"/>
            <w:vAlign w:val="bottom"/>
            <w:tcBorders>
              <w:bottom w:val="single" w:sz="8" w:color="CCEEFF"/>
            </w:tcBorders>
          </w:tcPr>
          <w:p>
            <w:pPr>
              <w:spacing w:after="0"/>
              <w:rPr>
                <w:sz w:val="16"/>
                <w:szCs w:val="16"/>
                <w:color w:val="auto"/>
              </w:rPr>
            </w:pPr>
          </w:p>
        </w:tc>
        <w:tc>
          <w:tcPr>
            <w:tcW w:w="16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2"/>
              </w:rPr>
              <w:t>Period (Years)</w:t>
            </w:r>
          </w:p>
        </w:tc>
        <w:tc>
          <w:tcPr>
            <w:tcW w:w="0" w:type="dxa"/>
            <w:vAlign w:val="bottom"/>
          </w:tcPr>
          <w:p>
            <w:pPr>
              <w:spacing w:after="0"/>
              <w:rPr>
                <w:sz w:val="1"/>
                <w:szCs w:val="1"/>
                <w:color w:val="auto"/>
              </w:rPr>
            </w:pPr>
          </w:p>
        </w:tc>
      </w:tr>
      <w:tr>
        <w:trPr>
          <w:trHeight w:val="249"/>
        </w:trPr>
        <w:tc>
          <w:tcPr>
            <w:tcW w:w="53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Developed technologies</w:t>
            </w: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2,511,000</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(413,735)</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2,097,265</w:t>
            </w:r>
          </w:p>
        </w:tc>
        <w:tc>
          <w:tcPr>
            <w:tcW w:w="1740" w:type="dxa"/>
            <w:vAlign w:val="bottom"/>
            <w:tcBorders>
              <w:bottom w:val="single" w:sz="8" w:color="CCEEFF"/>
            </w:tcBorders>
            <w:gridSpan w:val="2"/>
            <w:shd w:val="clear" w:color="auto" w:fill="CCEEFF"/>
          </w:tcPr>
          <w:p>
            <w:pPr>
              <w:jc w:val="center"/>
              <w:ind w:left="10"/>
              <w:spacing w:after="0"/>
              <w:rPr>
                <w:sz w:val="20"/>
                <w:szCs w:val="20"/>
                <w:color w:val="auto"/>
              </w:rPr>
            </w:pPr>
            <w:r>
              <w:rPr>
                <w:rFonts w:ascii="Arial" w:cs="Arial" w:eastAsia="Arial" w:hAnsi="Arial"/>
                <w:sz w:val="18"/>
                <w:szCs w:val="18"/>
                <w:color w:val="auto"/>
                <w:w w:val="91"/>
              </w:rPr>
              <w:t>6.41</w:t>
            </w:r>
          </w:p>
        </w:tc>
        <w:tc>
          <w:tcPr>
            <w:tcW w:w="0" w:type="dxa"/>
            <w:vAlign w:val="bottom"/>
          </w:tcPr>
          <w:p>
            <w:pPr>
              <w:spacing w:after="0"/>
              <w:rPr>
                <w:sz w:val="1"/>
                <w:szCs w:val="1"/>
                <w:color w:val="auto"/>
              </w:rPr>
            </w:pPr>
          </w:p>
        </w:tc>
      </w:tr>
      <w:tr>
        <w:trPr>
          <w:trHeight w:val="243"/>
        </w:trPr>
        <w:tc>
          <w:tcPr>
            <w:tcW w:w="5320" w:type="dxa"/>
            <w:vAlign w:val="bottom"/>
          </w:tcPr>
          <w:p>
            <w:pPr>
              <w:ind w:left="20"/>
              <w:spacing w:after="0"/>
              <w:rPr>
                <w:sz w:val="20"/>
                <w:szCs w:val="20"/>
                <w:color w:val="auto"/>
              </w:rPr>
            </w:pPr>
            <w:r>
              <w:rPr>
                <w:rFonts w:ascii="Arial" w:cs="Arial" w:eastAsia="Arial" w:hAnsi="Arial"/>
                <w:sz w:val="18"/>
                <w:szCs w:val="18"/>
                <w:color w:val="auto"/>
              </w:rPr>
              <w:t>Customer contracts and related relationships</w:t>
            </w:r>
          </w:p>
        </w:tc>
        <w:tc>
          <w:tcPr>
            <w:tcW w:w="14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643,000</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(128,939)</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514,061</w:t>
            </w:r>
          </w:p>
        </w:tc>
        <w:tc>
          <w:tcPr>
            <w:tcW w:w="1740" w:type="dxa"/>
            <w:vAlign w:val="bottom"/>
            <w:gridSpan w:val="2"/>
          </w:tcPr>
          <w:p>
            <w:pPr>
              <w:jc w:val="center"/>
              <w:ind w:left="10"/>
              <w:spacing w:after="0"/>
              <w:rPr>
                <w:sz w:val="20"/>
                <w:szCs w:val="20"/>
                <w:color w:val="auto"/>
              </w:rPr>
            </w:pPr>
            <w:r>
              <w:rPr>
                <w:rFonts w:ascii="Arial" w:cs="Arial" w:eastAsia="Arial" w:hAnsi="Arial"/>
                <w:sz w:val="18"/>
                <w:szCs w:val="18"/>
                <w:color w:val="auto"/>
                <w:w w:val="91"/>
              </w:rPr>
              <w:t>6.61</w:t>
            </w:r>
          </w:p>
        </w:tc>
        <w:tc>
          <w:tcPr>
            <w:tcW w:w="0" w:type="dxa"/>
            <w:vAlign w:val="bottom"/>
          </w:tcPr>
          <w:p>
            <w:pPr>
              <w:spacing w:after="0"/>
              <w:rPr>
                <w:sz w:val="1"/>
                <w:szCs w:val="1"/>
                <w:color w:val="auto"/>
              </w:rPr>
            </w:pPr>
          </w:p>
        </w:tc>
      </w:tr>
      <w:tr>
        <w:trPr>
          <w:trHeight w:val="27"/>
        </w:trPr>
        <w:tc>
          <w:tcPr>
            <w:tcW w:w="53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3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Trade names</w:t>
            </w:r>
          </w:p>
        </w:tc>
        <w:tc>
          <w:tcPr>
            <w:tcW w:w="14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23,000</w:t>
            </w:r>
          </w:p>
        </w:tc>
        <w:tc>
          <w:tcPr>
            <w:tcW w:w="10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(8,726)</w:t>
            </w:r>
          </w:p>
        </w:tc>
        <w:tc>
          <w:tcPr>
            <w:tcW w:w="12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14,274</w:t>
            </w:r>
          </w:p>
        </w:tc>
        <w:tc>
          <w:tcPr>
            <w:tcW w:w="1740" w:type="dxa"/>
            <w:vAlign w:val="bottom"/>
            <w:tcBorders>
              <w:bottom w:val="single" w:sz="8" w:color="CCEEFF"/>
            </w:tcBorders>
            <w:gridSpan w:val="2"/>
            <w:shd w:val="clear" w:color="auto" w:fill="CCEEFF"/>
          </w:tcPr>
          <w:p>
            <w:pPr>
              <w:jc w:val="center"/>
              <w:ind w:left="10"/>
              <w:spacing w:after="0"/>
              <w:rPr>
                <w:sz w:val="20"/>
                <w:szCs w:val="20"/>
                <w:color w:val="auto"/>
              </w:rPr>
            </w:pPr>
            <w:r>
              <w:rPr>
                <w:rFonts w:ascii="Arial" w:cs="Arial" w:eastAsia="Arial" w:hAnsi="Arial"/>
                <w:sz w:val="18"/>
                <w:szCs w:val="18"/>
                <w:color w:val="auto"/>
                <w:w w:val="91"/>
              </w:rPr>
              <w:t>2.96</w:t>
            </w:r>
          </w:p>
        </w:tc>
        <w:tc>
          <w:tcPr>
            <w:tcW w:w="0" w:type="dxa"/>
            <w:vAlign w:val="bottom"/>
          </w:tcPr>
          <w:p>
            <w:pPr>
              <w:spacing w:after="0"/>
              <w:rPr>
                <w:sz w:val="1"/>
                <w:szCs w:val="1"/>
                <w:color w:val="auto"/>
              </w:rPr>
            </w:pPr>
          </w:p>
        </w:tc>
      </w:tr>
      <w:tr>
        <w:trPr>
          <w:trHeight w:val="237"/>
        </w:trPr>
        <w:tc>
          <w:tcPr>
            <w:tcW w:w="5320" w:type="dxa"/>
            <w:vAlign w:val="bottom"/>
          </w:tcPr>
          <w:p>
            <w:pPr>
              <w:ind w:left="20"/>
              <w:spacing w:after="0"/>
              <w:rPr>
                <w:sz w:val="20"/>
                <w:szCs w:val="20"/>
                <w:color w:val="auto"/>
              </w:rPr>
            </w:pPr>
            <w:r>
              <w:rPr>
                <w:rFonts w:ascii="Arial" w:cs="Arial" w:eastAsia="Arial" w:hAnsi="Arial"/>
                <w:sz w:val="18"/>
                <w:szCs w:val="18"/>
                <w:b w:val="1"/>
                <w:bCs w:val="1"/>
                <w:color w:val="auto"/>
              </w:rPr>
              <w:t>Total acquired amortizable intangible assets</w:t>
            </w:r>
          </w:p>
        </w:tc>
        <w:tc>
          <w:tcPr>
            <w:tcW w:w="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3,177,000</w:t>
            </w:r>
          </w:p>
        </w:tc>
        <w:tc>
          <w:tcPr>
            <w:tcW w:w="100" w:type="dxa"/>
            <w:vAlign w:val="bottom"/>
          </w:tcPr>
          <w:p>
            <w:pPr>
              <w:spacing w:after="0"/>
              <w:rPr>
                <w:sz w:val="20"/>
                <w:szCs w:val="20"/>
                <w:color w:val="auto"/>
              </w:rPr>
            </w:pPr>
          </w:p>
        </w:tc>
        <w:tc>
          <w:tcPr>
            <w:tcW w:w="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(551,400)</w:t>
            </w:r>
          </w:p>
        </w:tc>
        <w:tc>
          <w:tcPr>
            <w:tcW w:w="120" w:type="dxa"/>
            <w:vAlign w:val="bottom"/>
          </w:tcPr>
          <w:p>
            <w:pPr>
              <w:spacing w:after="0"/>
              <w:rPr>
                <w:sz w:val="20"/>
                <w:szCs w:val="20"/>
                <w:color w:val="auto"/>
              </w:rPr>
            </w:pPr>
          </w:p>
        </w:tc>
        <w:tc>
          <w:tcPr>
            <w:tcW w:w="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2,625,600</w:t>
            </w:r>
          </w:p>
        </w:tc>
        <w:tc>
          <w:tcPr>
            <w:tcW w:w="1740" w:type="dxa"/>
            <w:vAlign w:val="bottom"/>
            <w:gridSpan w:val="2"/>
          </w:tcPr>
          <w:p>
            <w:pPr>
              <w:jc w:val="center"/>
              <w:ind w:left="10"/>
              <w:spacing w:after="0"/>
              <w:rPr>
                <w:sz w:val="20"/>
                <w:szCs w:val="20"/>
                <w:color w:val="auto"/>
              </w:rPr>
            </w:pPr>
            <w:r>
              <w:rPr>
                <w:rFonts w:ascii="Arial" w:cs="Arial" w:eastAsia="Arial" w:hAnsi="Arial"/>
                <w:sz w:val="18"/>
                <w:szCs w:val="18"/>
                <w:color w:val="auto"/>
                <w:w w:val="91"/>
              </w:rPr>
              <w:t>6.43</w:t>
            </w:r>
          </w:p>
        </w:tc>
        <w:tc>
          <w:tcPr>
            <w:tcW w:w="0" w:type="dxa"/>
            <w:vAlign w:val="bottom"/>
          </w:tcPr>
          <w:p>
            <w:pPr>
              <w:spacing w:after="0"/>
              <w:rPr>
                <w:sz w:val="1"/>
                <w:szCs w:val="1"/>
                <w:color w:val="auto"/>
              </w:rPr>
            </w:pPr>
          </w:p>
        </w:tc>
      </w:tr>
      <w:tr>
        <w:trPr>
          <w:trHeight w:val="27"/>
        </w:trPr>
        <w:tc>
          <w:tcPr>
            <w:tcW w:w="53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3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IPR&amp;D</w:t>
            </w:r>
          </w:p>
        </w:tc>
        <w:tc>
          <w:tcPr>
            <w:tcW w:w="14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139,000</w:t>
            </w:r>
          </w:p>
        </w:tc>
        <w:tc>
          <w:tcPr>
            <w:tcW w:w="10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gridSpan w:val="2"/>
            <w:shd w:val="clear" w:color="auto" w:fill="CCEEFF"/>
          </w:tcPr>
          <w:p>
            <w:pPr>
              <w:ind w:left="88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139,000</w:t>
            </w:r>
          </w:p>
        </w:tc>
        <w:tc>
          <w:tcPr>
            <w:tcW w:w="100" w:type="dxa"/>
            <w:vAlign w:val="bottom"/>
            <w:tcBorders>
              <w:bottom w:val="single" w:sz="8" w:color="CCEEFF"/>
            </w:tcBorders>
            <w:shd w:val="clear" w:color="auto" w:fill="CCEEFF"/>
          </w:tcPr>
          <w:p>
            <w:pPr>
              <w:spacing w:after="0"/>
              <w:rPr>
                <w:sz w:val="23"/>
                <w:szCs w:val="23"/>
                <w:color w:val="auto"/>
              </w:rPr>
            </w:pPr>
          </w:p>
        </w:tc>
        <w:tc>
          <w:tcPr>
            <w:tcW w:w="1640" w:type="dxa"/>
            <w:vAlign w:val="bottom"/>
            <w:tcBorders>
              <w:bottom w:val="single" w:sz="8" w:color="CCEEFF"/>
            </w:tcBorders>
            <w:shd w:val="clear" w:color="auto" w:fill="CCEEFF"/>
          </w:tcPr>
          <w:p>
            <w:pPr>
              <w:jc w:val="center"/>
              <w:spacing w:after="0"/>
              <w:rPr>
                <w:sz w:val="20"/>
                <w:szCs w:val="20"/>
                <w:color w:val="auto"/>
              </w:rPr>
            </w:pPr>
            <w:r>
              <w:rPr>
                <w:rFonts w:ascii="Arial" w:cs="Arial" w:eastAsia="Arial" w:hAnsi="Arial"/>
                <w:sz w:val="18"/>
                <w:szCs w:val="18"/>
                <w:color w:val="auto"/>
                <w:w w:val="87"/>
              </w:rPr>
              <w:t>n/a</w:t>
            </w:r>
          </w:p>
        </w:tc>
        <w:tc>
          <w:tcPr>
            <w:tcW w:w="0" w:type="dxa"/>
            <w:vAlign w:val="bottom"/>
          </w:tcPr>
          <w:p>
            <w:pPr>
              <w:spacing w:after="0"/>
              <w:rPr>
                <w:sz w:val="1"/>
                <w:szCs w:val="1"/>
                <w:color w:val="auto"/>
              </w:rPr>
            </w:pPr>
          </w:p>
        </w:tc>
      </w:tr>
      <w:tr>
        <w:trPr>
          <w:trHeight w:val="263"/>
        </w:trPr>
        <w:tc>
          <w:tcPr>
            <w:tcW w:w="5320" w:type="dxa"/>
            <w:vAlign w:val="bottom"/>
          </w:tcPr>
          <w:p>
            <w:pPr>
              <w:ind w:left="20"/>
              <w:spacing w:after="0"/>
              <w:rPr>
                <w:sz w:val="20"/>
                <w:szCs w:val="20"/>
                <w:color w:val="auto"/>
              </w:rPr>
            </w:pPr>
            <w:r>
              <w:rPr>
                <w:rFonts w:ascii="Arial" w:cs="Arial" w:eastAsia="Arial" w:hAnsi="Arial"/>
                <w:sz w:val="18"/>
                <w:szCs w:val="18"/>
                <w:b w:val="1"/>
                <w:bCs w:val="1"/>
                <w:color w:val="auto"/>
              </w:rPr>
              <w:t>Total acquired intangible assets</w:t>
            </w: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3,316,000</w:t>
            </w:r>
          </w:p>
        </w:tc>
        <w:tc>
          <w:tcPr>
            <w:tcW w:w="100" w:type="dxa"/>
            <w:vAlign w:val="bottom"/>
          </w:tcPr>
          <w:p>
            <w:pPr>
              <w:spacing w:after="0"/>
              <w:rPr>
                <w:sz w:val="22"/>
                <w:szCs w:val="22"/>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(551,400)</w:t>
            </w:r>
          </w:p>
        </w:tc>
        <w:tc>
          <w:tcPr>
            <w:tcW w:w="120" w:type="dxa"/>
            <w:vAlign w:val="bottom"/>
          </w:tcPr>
          <w:p>
            <w:pPr>
              <w:spacing w:after="0"/>
              <w:rPr>
                <w:sz w:val="22"/>
                <w:szCs w:val="22"/>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2,764,600</w:t>
            </w:r>
          </w:p>
        </w:tc>
        <w:tc>
          <w:tcPr>
            <w:tcW w:w="100" w:type="dxa"/>
            <w:vAlign w:val="bottom"/>
          </w:tcPr>
          <w:p>
            <w:pPr>
              <w:spacing w:after="0"/>
              <w:rPr>
                <w:sz w:val="22"/>
                <w:szCs w:val="22"/>
                <w:color w:val="auto"/>
              </w:rPr>
            </w:pPr>
          </w:p>
        </w:tc>
        <w:tc>
          <w:tcPr>
            <w:tcW w:w="16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53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337" w:lineRule="exact"/>
        <w:rPr>
          <w:sz w:val="20"/>
          <w:szCs w:val="20"/>
          <w:color w:val="auto"/>
        </w:rPr>
      </w:pPr>
    </w:p>
    <w:p>
      <w:pPr>
        <w:ind w:right="40" w:firstLine="445"/>
        <w:spacing w:after="0"/>
        <w:rPr>
          <w:sz w:val="20"/>
          <w:szCs w:val="20"/>
          <w:color w:val="auto"/>
        </w:rPr>
      </w:pPr>
      <w:r>
        <w:rPr>
          <w:rFonts w:ascii="Arial" w:cs="Arial" w:eastAsia="Arial" w:hAnsi="Arial"/>
          <w:sz w:val="18"/>
          <w:szCs w:val="18"/>
          <w:color w:val="auto"/>
        </w:rPr>
        <w:t>The intangible assets are amortized on a straight-line basis over the estimated useful lives, except for certain Cavium customer contracts and related relationships, which are amortized using an accelerated method of amortization over the expected customer lives, which more closely align with the pattern of realization of economic benefits expected to be obtained. The IPR&amp;D will be accounted for as an indefinite-lived intangible asset and will not be amortized until the underlying projects reach technological feasibility and commercial production at which point the IPR&amp;D will be amortized over the estimated useful life. Useful lives for these IPR&amp;D projects are expected to range between 3 to 10 years. In the event the IPR&amp;D is abandoned, the related assets will be written off.</w:t>
      </w:r>
    </w:p>
    <w:p>
      <w:pPr>
        <w:spacing w:after="0" w:line="216" w:lineRule="exact"/>
        <w:rPr>
          <w:sz w:val="20"/>
          <w:szCs w:val="20"/>
          <w:color w:val="auto"/>
        </w:rPr>
      </w:pPr>
    </w:p>
    <w:p>
      <w:pPr>
        <w:ind w:left="420"/>
        <w:spacing w:after="0"/>
        <w:rPr>
          <w:sz w:val="20"/>
          <w:szCs w:val="20"/>
          <w:color w:val="auto"/>
        </w:rPr>
      </w:pPr>
      <w:r>
        <w:rPr>
          <w:rFonts w:ascii="Arial" w:cs="Arial" w:eastAsia="Arial" w:hAnsi="Arial"/>
          <w:sz w:val="16"/>
          <w:szCs w:val="16"/>
          <w:color w:val="auto"/>
        </w:rPr>
        <w:t>Amortization for acquired intangible assets for the three and six months ended August 1, 2020 was $111.6 million and $224.5 million, respectively.</w:t>
      </w:r>
    </w:p>
    <w:p>
      <w:pPr>
        <w:spacing w:after="0" w:line="35" w:lineRule="exact"/>
        <w:rPr>
          <w:sz w:val="20"/>
          <w:szCs w:val="20"/>
          <w:color w:val="auto"/>
        </w:rPr>
      </w:pPr>
    </w:p>
    <w:p>
      <w:pPr>
        <w:spacing w:after="0"/>
        <w:rPr>
          <w:sz w:val="20"/>
          <w:szCs w:val="20"/>
          <w:color w:val="auto"/>
        </w:rPr>
      </w:pPr>
      <w:r>
        <w:rPr>
          <w:rFonts w:ascii="Arial" w:cs="Arial" w:eastAsia="Arial" w:hAnsi="Arial"/>
          <w:sz w:val="16"/>
          <w:szCs w:val="16"/>
          <w:color w:val="auto"/>
        </w:rPr>
        <w:t>Amortization expense for acquired intangible assets for the three and six months ended August 3, 2019 was $81.0 million and $160.7 million, respectively.</w:t>
      </w:r>
    </w:p>
    <w:p>
      <w:pPr>
        <w:spacing w:after="0" w:line="246" w:lineRule="exact"/>
        <w:rPr>
          <w:sz w:val="20"/>
          <w:szCs w:val="20"/>
          <w:color w:val="auto"/>
        </w:rPr>
      </w:pPr>
    </w:p>
    <w:p>
      <w:pPr>
        <w:ind w:left="420"/>
        <w:spacing w:after="0"/>
        <w:rPr>
          <w:sz w:val="20"/>
          <w:szCs w:val="20"/>
          <w:color w:val="auto"/>
        </w:rPr>
      </w:pPr>
      <w:r>
        <w:rPr>
          <w:rFonts w:ascii="Arial" w:cs="Arial" w:eastAsia="Arial" w:hAnsi="Arial"/>
          <w:sz w:val="16"/>
          <w:szCs w:val="16"/>
          <w:color w:val="auto"/>
        </w:rPr>
        <w:t>The following table presents the estimated future amortization expense of acquired amortizable intangible assets as of August 1, 2020 (in thousands):</w:t>
      </w:r>
    </w:p>
    <w:p>
      <w:pPr>
        <w:spacing w:after="0" w:line="6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7300" w:type="dxa"/>
            <w:vAlign w:val="bottom"/>
            <w:tcBorders>
              <w:bottom w:val="single" w:sz="8" w:color="auto"/>
            </w:tcBorders>
          </w:tcPr>
          <w:p>
            <w:pPr>
              <w:ind w:left="20"/>
              <w:spacing w:after="0"/>
              <w:rPr>
                <w:sz w:val="20"/>
                <w:szCs w:val="20"/>
                <w:color w:val="auto"/>
              </w:rPr>
            </w:pPr>
            <w:r>
              <w:rPr>
                <w:rFonts w:ascii="Arial" w:cs="Arial" w:eastAsia="Arial" w:hAnsi="Arial"/>
                <w:sz w:val="14"/>
                <w:szCs w:val="14"/>
                <w:b w:val="1"/>
                <w:bCs w:val="1"/>
                <w:color w:val="auto"/>
              </w:rPr>
              <w:t>Fiscal Year</w:t>
            </w:r>
          </w:p>
        </w:tc>
        <w:tc>
          <w:tcPr>
            <w:tcW w:w="200" w:type="dxa"/>
            <w:vAlign w:val="bottom"/>
            <w:tcBorders>
              <w:bottom w:val="single" w:sz="8" w:color="CCEEFF"/>
            </w:tcBorders>
          </w:tcPr>
          <w:p>
            <w:pPr>
              <w:spacing w:after="0"/>
              <w:rPr>
                <w:sz w:val="16"/>
                <w:szCs w:val="16"/>
                <w:color w:val="auto"/>
              </w:rPr>
            </w:pPr>
          </w:p>
        </w:tc>
        <w:tc>
          <w:tcPr>
            <w:tcW w:w="860" w:type="dxa"/>
            <w:vAlign w:val="bottom"/>
            <w:tcBorders>
              <w:bottom w:val="single" w:sz="8" w:color="auto"/>
            </w:tcBorders>
          </w:tcPr>
          <w:p>
            <w:pPr>
              <w:spacing w:after="0"/>
              <w:rPr>
                <w:sz w:val="16"/>
                <w:szCs w:val="16"/>
                <w:color w:val="auto"/>
              </w:rPr>
            </w:pPr>
          </w:p>
        </w:tc>
        <w:tc>
          <w:tcPr>
            <w:tcW w:w="2840" w:type="dxa"/>
            <w:vAlign w:val="bottom"/>
            <w:tcBorders>
              <w:bottom w:val="single" w:sz="8" w:color="auto"/>
            </w:tcBorders>
          </w:tcPr>
          <w:p>
            <w:pPr>
              <w:jc w:val="right"/>
              <w:ind w:right="1512"/>
              <w:spacing w:after="0"/>
              <w:rPr>
                <w:sz w:val="20"/>
                <w:szCs w:val="20"/>
                <w:color w:val="auto"/>
              </w:rPr>
            </w:pPr>
            <w:r>
              <w:rPr>
                <w:rFonts w:ascii="Arial" w:cs="Arial" w:eastAsia="Arial" w:hAnsi="Arial"/>
                <w:sz w:val="14"/>
                <w:szCs w:val="14"/>
                <w:b w:val="1"/>
                <w:bCs w:val="1"/>
                <w:color w:val="auto"/>
              </w:rPr>
              <w:t>Amount</w:t>
            </w:r>
          </w:p>
        </w:tc>
      </w:tr>
      <w:tr>
        <w:trPr>
          <w:trHeight w:val="249"/>
        </w:trPr>
        <w:tc>
          <w:tcPr>
            <w:tcW w:w="750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Remainder of 2021</w:t>
            </w:r>
          </w:p>
        </w:tc>
        <w:tc>
          <w:tcPr>
            <w:tcW w:w="860" w:type="dxa"/>
            <w:vAlign w:val="bottom"/>
            <w:tcBorders>
              <w:bottom w:val="single" w:sz="8" w:color="CCEEFF"/>
            </w:tcBorders>
            <w:shd w:val="clear" w:color="auto" w:fill="CCEEFF"/>
          </w:tcPr>
          <w:p>
            <w:pPr>
              <w:jc w:val="right"/>
              <w:ind w:right="670"/>
              <w:spacing w:after="0"/>
              <w:rPr>
                <w:sz w:val="20"/>
                <w:szCs w:val="20"/>
                <w:color w:val="auto"/>
              </w:rPr>
            </w:pPr>
            <w:r>
              <w:rPr>
                <w:rFonts w:ascii="Arial" w:cs="Arial" w:eastAsia="Arial" w:hAnsi="Arial"/>
                <w:sz w:val="18"/>
                <w:szCs w:val="18"/>
                <w:color w:val="auto"/>
                <w:w w:val="79"/>
              </w:rPr>
              <w:t>$</w:t>
            </w:r>
          </w:p>
        </w:tc>
        <w:tc>
          <w:tcPr>
            <w:tcW w:w="28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218,866</w:t>
            </w:r>
          </w:p>
        </w:tc>
      </w:tr>
      <w:tr>
        <w:trPr>
          <w:trHeight w:val="243"/>
        </w:trPr>
        <w:tc>
          <w:tcPr>
            <w:tcW w:w="7300" w:type="dxa"/>
            <w:vAlign w:val="bottom"/>
          </w:tcPr>
          <w:p>
            <w:pPr>
              <w:ind w:left="20"/>
              <w:spacing w:after="0"/>
              <w:rPr>
                <w:sz w:val="20"/>
                <w:szCs w:val="20"/>
                <w:color w:val="auto"/>
              </w:rPr>
            </w:pPr>
            <w:r>
              <w:rPr>
                <w:rFonts w:ascii="Arial" w:cs="Arial" w:eastAsia="Arial" w:hAnsi="Arial"/>
                <w:sz w:val="18"/>
                <w:szCs w:val="18"/>
                <w:color w:val="auto"/>
              </w:rPr>
              <w:t>2022</w:t>
            </w:r>
          </w:p>
        </w:tc>
        <w:tc>
          <w:tcPr>
            <w:tcW w:w="20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2840" w:type="dxa"/>
            <w:vAlign w:val="bottom"/>
          </w:tcPr>
          <w:p>
            <w:pPr>
              <w:jc w:val="right"/>
              <w:spacing w:after="0"/>
              <w:rPr>
                <w:sz w:val="20"/>
                <w:szCs w:val="20"/>
                <w:color w:val="auto"/>
              </w:rPr>
            </w:pPr>
            <w:r>
              <w:rPr>
                <w:rFonts w:ascii="Arial" w:cs="Arial" w:eastAsia="Arial" w:hAnsi="Arial"/>
                <w:sz w:val="18"/>
                <w:szCs w:val="18"/>
                <w:color w:val="auto"/>
              </w:rPr>
              <w:t>428,015</w:t>
            </w:r>
          </w:p>
        </w:tc>
      </w:tr>
      <w:tr>
        <w:trPr>
          <w:trHeight w:val="27"/>
        </w:trPr>
        <w:tc>
          <w:tcPr>
            <w:tcW w:w="7300" w:type="dxa"/>
            <w:vAlign w:val="bottom"/>
          </w:tcPr>
          <w:p>
            <w:pPr>
              <w:spacing w:after="0"/>
              <w:rPr>
                <w:sz w:val="2"/>
                <w:szCs w:val="2"/>
                <w:color w:val="auto"/>
              </w:rPr>
            </w:pPr>
          </w:p>
        </w:tc>
        <w:tc>
          <w:tcPr>
            <w:tcW w:w="200" w:type="dxa"/>
            <w:vAlign w:val="bottom"/>
          </w:tcPr>
          <w:p>
            <w:pPr>
              <w:spacing w:after="0"/>
              <w:rPr>
                <w:sz w:val="2"/>
                <w:szCs w:val="2"/>
                <w:color w:val="auto"/>
              </w:rPr>
            </w:pPr>
          </w:p>
        </w:tc>
        <w:tc>
          <w:tcPr>
            <w:tcW w:w="860" w:type="dxa"/>
            <w:vAlign w:val="bottom"/>
          </w:tcPr>
          <w:p>
            <w:pPr>
              <w:spacing w:after="0"/>
              <w:rPr>
                <w:sz w:val="2"/>
                <w:szCs w:val="2"/>
                <w:color w:val="auto"/>
              </w:rPr>
            </w:pPr>
          </w:p>
        </w:tc>
        <w:tc>
          <w:tcPr>
            <w:tcW w:w="2840" w:type="dxa"/>
            <w:vAlign w:val="bottom"/>
          </w:tcPr>
          <w:p>
            <w:pPr>
              <w:spacing w:after="0"/>
              <w:rPr>
                <w:sz w:val="2"/>
                <w:szCs w:val="2"/>
                <w:color w:val="auto"/>
              </w:rPr>
            </w:pPr>
          </w:p>
        </w:tc>
      </w:tr>
      <w:tr>
        <w:trPr>
          <w:trHeight w:val="250"/>
        </w:trPr>
        <w:tc>
          <w:tcPr>
            <w:tcW w:w="73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2023</w:t>
            </w:r>
          </w:p>
        </w:tc>
        <w:tc>
          <w:tcPr>
            <w:tcW w:w="20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spacing w:after="0"/>
              <w:rPr>
                <w:sz w:val="21"/>
                <w:szCs w:val="21"/>
                <w:color w:val="auto"/>
              </w:rPr>
            </w:pPr>
          </w:p>
        </w:tc>
        <w:tc>
          <w:tcPr>
            <w:tcW w:w="28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414,937</w:t>
            </w:r>
          </w:p>
        </w:tc>
      </w:tr>
      <w:tr>
        <w:trPr>
          <w:trHeight w:val="243"/>
        </w:trPr>
        <w:tc>
          <w:tcPr>
            <w:tcW w:w="7300" w:type="dxa"/>
            <w:vAlign w:val="bottom"/>
          </w:tcPr>
          <w:p>
            <w:pPr>
              <w:ind w:left="20"/>
              <w:spacing w:after="0"/>
              <w:rPr>
                <w:sz w:val="20"/>
                <w:szCs w:val="20"/>
                <w:color w:val="auto"/>
              </w:rPr>
            </w:pPr>
            <w:r>
              <w:rPr>
                <w:rFonts w:ascii="Arial" w:cs="Arial" w:eastAsia="Arial" w:hAnsi="Arial"/>
                <w:sz w:val="18"/>
                <w:szCs w:val="18"/>
                <w:color w:val="auto"/>
              </w:rPr>
              <w:t>2024</w:t>
            </w:r>
          </w:p>
        </w:tc>
        <w:tc>
          <w:tcPr>
            <w:tcW w:w="20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2840" w:type="dxa"/>
            <w:vAlign w:val="bottom"/>
          </w:tcPr>
          <w:p>
            <w:pPr>
              <w:jc w:val="right"/>
              <w:spacing w:after="0"/>
              <w:rPr>
                <w:sz w:val="20"/>
                <w:szCs w:val="20"/>
                <w:color w:val="auto"/>
              </w:rPr>
            </w:pPr>
            <w:r>
              <w:rPr>
                <w:rFonts w:ascii="Arial" w:cs="Arial" w:eastAsia="Arial" w:hAnsi="Arial"/>
                <w:sz w:val="18"/>
                <w:szCs w:val="18"/>
                <w:color w:val="auto"/>
              </w:rPr>
              <w:t>393,863</w:t>
            </w:r>
          </w:p>
        </w:tc>
      </w:tr>
      <w:tr>
        <w:trPr>
          <w:trHeight w:val="27"/>
        </w:trPr>
        <w:tc>
          <w:tcPr>
            <w:tcW w:w="7300" w:type="dxa"/>
            <w:vAlign w:val="bottom"/>
          </w:tcPr>
          <w:p>
            <w:pPr>
              <w:spacing w:after="0"/>
              <w:rPr>
                <w:sz w:val="2"/>
                <w:szCs w:val="2"/>
                <w:color w:val="auto"/>
              </w:rPr>
            </w:pPr>
          </w:p>
        </w:tc>
        <w:tc>
          <w:tcPr>
            <w:tcW w:w="200" w:type="dxa"/>
            <w:vAlign w:val="bottom"/>
          </w:tcPr>
          <w:p>
            <w:pPr>
              <w:spacing w:after="0"/>
              <w:rPr>
                <w:sz w:val="2"/>
                <w:szCs w:val="2"/>
                <w:color w:val="auto"/>
              </w:rPr>
            </w:pPr>
          </w:p>
        </w:tc>
        <w:tc>
          <w:tcPr>
            <w:tcW w:w="860" w:type="dxa"/>
            <w:vAlign w:val="bottom"/>
          </w:tcPr>
          <w:p>
            <w:pPr>
              <w:spacing w:after="0"/>
              <w:rPr>
                <w:sz w:val="2"/>
                <w:szCs w:val="2"/>
                <w:color w:val="auto"/>
              </w:rPr>
            </w:pPr>
          </w:p>
        </w:tc>
        <w:tc>
          <w:tcPr>
            <w:tcW w:w="2840" w:type="dxa"/>
            <w:vAlign w:val="bottom"/>
          </w:tcPr>
          <w:p>
            <w:pPr>
              <w:spacing w:after="0"/>
              <w:rPr>
                <w:sz w:val="2"/>
                <w:szCs w:val="2"/>
                <w:color w:val="auto"/>
              </w:rPr>
            </w:pPr>
          </w:p>
        </w:tc>
      </w:tr>
      <w:tr>
        <w:trPr>
          <w:trHeight w:val="250"/>
        </w:trPr>
        <w:tc>
          <w:tcPr>
            <w:tcW w:w="73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2025</w:t>
            </w:r>
          </w:p>
        </w:tc>
        <w:tc>
          <w:tcPr>
            <w:tcW w:w="20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spacing w:after="0"/>
              <w:rPr>
                <w:sz w:val="21"/>
                <w:szCs w:val="21"/>
                <w:color w:val="auto"/>
              </w:rPr>
            </w:pPr>
          </w:p>
        </w:tc>
        <w:tc>
          <w:tcPr>
            <w:tcW w:w="28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354,012</w:t>
            </w:r>
          </w:p>
        </w:tc>
      </w:tr>
      <w:tr>
        <w:trPr>
          <w:trHeight w:val="243"/>
        </w:trPr>
        <w:tc>
          <w:tcPr>
            <w:tcW w:w="7500" w:type="dxa"/>
            <w:vAlign w:val="bottom"/>
            <w:gridSpan w:val="2"/>
          </w:tcPr>
          <w:p>
            <w:pPr>
              <w:ind w:left="20"/>
              <w:spacing w:after="0"/>
              <w:rPr>
                <w:sz w:val="20"/>
                <w:szCs w:val="20"/>
                <w:color w:val="auto"/>
              </w:rPr>
            </w:pPr>
            <w:r>
              <w:rPr>
                <w:rFonts w:ascii="Arial" w:cs="Arial" w:eastAsia="Arial" w:hAnsi="Arial"/>
                <w:sz w:val="18"/>
                <w:szCs w:val="18"/>
                <w:color w:val="auto"/>
              </w:rPr>
              <w:t>Thereafter</w:t>
            </w:r>
          </w:p>
        </w:tc>
        <w:tc>
          <w:tcPr>
            <w:tcW w:w="860" w:type="dxa"/>
            <w:vAlign w:val="bottom"/>
          </w:tcPr>
          <w:p>
            <w:pPr>
              <w:spacing w:after="0"/>
              <w:rPr>
                <w:sz w:val="21"/>
                <w:szCs w:val="21"/>
                <w:color w:val="auto"/>
              </w:rPr>
            </w:pPr>
          </w:p>
        </w:tc>
        <w:tc>
          <w:tcPr>
            <w:tcW w:w="2840" w:type="dxa"/>
            <w:vAlign w:val="bottom"/>
          </w:tcPr>
          <w:p>
            <w:pPr>
              <w:jc w:val="right"/>
              <w:spacing w:after="0"/>
              <w:rPr>
                <w:sz w:val="20"/>
                <w:szCs w:val="20"/>
                <w:color w:val="auto"/>
              </w:rPr>
            </w:pPr>
            <w:r>
              <w:rPr>
                <w:rFonts w:ascii="Arial" w:cs="Arial" w:eastAsia="Arial" w:hAnsi="Arial"/>
                <w:sz w:val="18"/>
                <w:szCs w:val="18"/>
                <w:color w:val="auto"/>
              </w:rPr>
              <w:t>549,122</w:t>
            </w:r>
          </w:p>
        </w:tc>
      </w:tr>
      <w:tr>
        <w:trPr>
          <w:trHeight w:val="27"/>
        </w:trPr>
        <w:tc>
          <w:tcPr>
            <w:tcW w:w="7300" w:type="dxa"/>
            <w:vAlign w:val="bottom"/>
            <w:tcBorders>
              <w:bottom w:val="single" w:sz="8" w:color="CCEEFF"/>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2840" w:type="dxa"/>
            <w:vAlign w:val="bottom"/>
            <w:tcBorders>
              <w:bottom w:val="single" w:sz="8" w:color="auto"/>
            </w:tcBorders>
          </w:tcPr>
          <w:p>
            <w:pPr>
              <w:spacing w:after="0"/>
              <w:rPr>
                <w:sz w:val="2"/>
                <w:szCs w:val="2"/>
                <w:color w:val="auto"/>
              </w:rPr>
            </w:pPr>
          </w:p>
        </w:tc>
      </w:tr>
      <w:tr>
        <w:trPr>
          <w:trHeight w:val="289"/>
        </w:trPr>
        <w:tc>
          <w:tcPr>
            <w:tcW w:w="7300" w:type="dxa"/>
            <w:vAlign w:val="bottom"/>
            <w:tcBorders>
              <w:bottom w:val="single" w:sz="8" w:color="CCEEFF"/>
            </w:tcBorders>
            <w:shd w:val="clear" w:color="auto" w:fill="CCEEFF"/>
          </w:tcPr>
          <w:p>
            <w:pPr>
              <w:spacing w:after="0"/>
              <w:rPr>
                <w:sz w:val="24"/>
                <w:szCs w:val="24"/>
                <w:color w:val="auto"/>
              </w:rPr>
            </w:pPr>
          </w:p>
        </w:tc>
        <w:tc>
          <w:tcPr>
            <w:tcW w:w="200" w:type="dxa"/>
            <w:vAlign w:val="bottom"/>
            <w:tcBorders>
              <w:bottom w:val="single" w:sz="8" w:color="CCEEFF"/>
            </w:tcBorders>
            <w:shd w:val="clear" w:color="auto" w:fill="CCEEFF"/>
          </w:tcPr>
          <w:p>
            <w:pPr>
              <w:spacing w:after="0"/>
              <w:rPr>
                <w:sz w:val="24"/>
                <w:szCs w:val="24"/>
                <w:color w:val="auto"/>
              </w:rPr>
            </w:pPr>
          </w:p>
        </w:tc>
        <w:tc>
          <w:tcPr>
            <w:tcW w:w="860" w:type="dxa"/>
            <w:vAlign w:val="bottom"/>
            <w:tcBorders>
              <w:bottom w:val="single" w:sz="8" w:color="CCEEFF"/>
            </w:tcBorders>
            <w:shd w:val="clear" w:color="auto" w:fill="CCEEFF"/>
          </w:tcPr>
          <w:p>
            <w:pPr>
              <w:jc w:val="right"/>
              <w:ind w:right="670"/>
              <w:spacing w:after="0"/>
              <w:rPr>
                <w:sz w:val="20"/>
                <w:szCs w:val="20"/>
                <w:color w:val="auto"/>
              </w:rPr>
            </w:pPr>
            <w:r>
              <w:rPr>
                <w:rFonts w:ascii="Arial" w:cs="Arial" w:eastAsia="Arial" w:hAnsi="Arial"/>
                <w:sz w:val="18"/>
                <w:szCs w:val="18"/>
                <w:color w:val="auto"/>
                <w:w w:val="79"/>
              </w:rPr>
              <w:t>$</w:t>
            </w:r>
          </w:p>
        </w:tc>
        <w:tc>
          <w:tcPr>
            <w:tcW w:w="28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2,358,815</w:t>
            </w:r>
          </w:p>
        </w:tc>
      </w:tr>
      <w:tr>
        <w:trPr>
          <w:trHeight w:val="20"/>
        </w:trPr>
        <w:tc>
          <w:tcPr>
            <w:tcW w:w="73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860" w:type="dxa"/>
            <w:vAlign w:val="bottom"/>
            <w:tcBorders>
              <w:top w:val="single" w:sz="8" w:color="auto"/>
              <w:bottom w:val="single" w:sz="8" w:color="auto"/>
            </w:tcBorders>
          </w:tcPr>
          <w:p>
            <w:pPr>
              <w:spacing w:after="0" w:line="20" w:lineRule="exact"/>
              <w:rPr>
                <w:sz w:val="1"/>
                <w:szCs w:val="1"/>
                <w:color w:val="auto"/>
              </w:rPr>
            </w:pPr>
          </w:p>
        </w:tc>
        <w:tc>
          <w:tcPr>
            <w:tcW w:w="2840" w:type="dxa"/>
            <w:vAlign w:val="bottom"/>
            <w:tcBorders>
              <w:top w:val="single" w:sz="8" w:color="auto"/>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3" w:name="page14"/>
    <w:bookmarkEnd w:id="13"/>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Restructuring</w:t>
      </w:r>
    </w:p>
    <w:p>
      <w:pPr>
        <w:spacing w:after="0" w:line="243" w:lineRule="exact"/>
        <w:rPr>
          <w:sz w:val="20"/>
          <w:szCs w:val="20"/>
          <w:color w:val="auto"/>
        </w:rPr>
      </w:pPr>
    </w:p>
    <w:p>
      <w:pPr>
        <w:ind w:right="60" w:firstLine="405"/>
        <w:spacing w:after="0" w:line="270" w:lineRule="auto"/>
        <w:rPr>
          <w:sz w:val="20"/>
          <w:szCs w:val="20"/>
          <w:color w:val="auto"/>
        </w:rPr>
      </w:pPr>
      <w:r>
        <w:rPr>
          <w:rFonts w:ascii="Arial" w:cs="Arial" w:eastAsia="Arial" w:hAnsi="Arial"/>
          <w:sz w:val="17"/>
          <w:szCs w:val="17"/>
          <w:color w:val="auto"/>
        </w:rPr>
        <w:t>The Company continuously evaluates its existing operations to increase operational efficiency, decrease costs and increase profitability. In November 2019, as part of the integration of the acquired Avera business, the Company initiated a restructuring plan intended to further achieve the aforementioned goals. The Company expects to complete these restructuring actions by the end of fiscal 2021.</w:t>
      </w:r>
    </w:p>
    <w:p>
      <w:pPr>
        <w:spacing w:after="0" w:line="191" w:lineRule="exact"/>
        <w:rPr>
          <w:sz w:val="20"/>
          <w:szCs w:val="20"/>
          <w:color w:val="auto"/>
        </w:rPr>
      </w:pPr>
    </w:p>
    <w:p>
      <w:pPr>
        <w:ind w:right="80" w:firstLine="405"/>
        <w:spacing w:after="0" w:line="274" w:lineRule="auto"/>
        <w:rPr>
          <w:sz w:val="20"/>
          <w:szCs w:val="20"/>
          <w:color w:val="auto"/>
        </w:rPr>
      </w:pPr>
      <w:r>
        <w:rPr>
          <w:rFonts w:ascii="Arial" w:cs="Arial" w:eastAsia="Arial" w:hAnsi="Arial"/>
          <w:sz w:val="16"/>
          <w:szCs w:val="16"/>
          <w:color w:val="auto"/>
        </w:rPr>
        <w:t>During the second quarter ended August 1, 2020, the Company made changes to the scope of its server processor product line in response to changes in the associated market. The Company is transitioning its product offering from standard server processors to the broad server market to focus only on customized server processors for a few targeted customers. This change in strategy required the Company to assess whether the carrying value of the associated assets would be recoverable. As a result of the assessment, the Company determined the carrying amount of certain impacted assets are not recoverable, which have resulted in recognition of $119.0 million of restructuring related charges associated with the server processor product line. The charges include $50.3 million in impairment of acquired intangibles, $36.0 million in purchased IP licenses and $32.7 million in equipment and inventory impairment and other related restructuring charges. The Company expects to complete these restructuring actions by the end of fiscal 2022.</w:t>
      </w:r>
    </w:p>
    <w:p>
      <w:pPr>
        <w:spacing w:after="0" w:line="190" w:lineRule="exact"/>
        <w:rPr>
          <w:sz w:val="20"/>
          <w:szCs w:val="20"/>
          <w:color w:val="auto"/>
        </w:rPr>
      </w:pPr>
    </w:p>
    <w:p>
      <w:pPr>
        <w:ind w:right="200" w:firstLine="445"/>
        <w:spacing w:after="0" w:line="261" w:lineRule="auto"/>
        <w:rPr>
          <w:sz w:val="20"/>
          <w:szCs w:val="20"/>
          <w:color w:val="auto"/>
        </w:rPr>
      </w:pPr>
      <w:r>
        <w:rPr>
          <w:rFonts w:ascii="Arial" w:cs="Arial" w:eastAsia="Arial" w:hAnsi="Arial"/>
          <w:sz w:val="18"/>
          <w:szCs w:val="18"/>
          <w:color w:val="auto"/>
        </w:rPr>
        <w:t>The following table provides a summary of restructuring related charges, including the impairments described above, as presented in the unaudited condensed consolidated statements of operations (in thousands):</w:t>
      </w:r>
    </w:p>
    <w:p>
      <w:pPr>
        <w:spacing w:after="0" w:line="24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2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2720" w:type="dxa"/>
            <w:vAlign w:val="bottom"/>
            <w:tcBorders>
              <w:bottom w:val="single" w:sz="8" w:color="auto"/>
            </w:tcBorders>
            <w:gridSpan w:val="4"/>
          </w:tcPr>
          <w:p>
            <w:pPr>
              <w:jc w:val="right"/>
              <w:ind w:right="757"/>
              <w:spacing w:after="0"/>
              <w:rPr>
                <w:sz w:val="20"/>
                <w:szCs w:val="20"/>
                <w:color w:val="auto"/>
              </w:rPr>
            </w:pPr>
            <w:r>
              <w:rPr>
                <w:rFonts w:ascii="Arial" w:cs="Arial" w:eastAsia="Arial" w:hAnsi="Arial"/>
                <w:sz w:val="14"/>
                <w:szCs w:val="14"/>
                <w:b w:val="1"/>
                <w:bCs w:val="1"/>
                <w:color w:val="auto"/>
              </w:rPr>
              <w:t>Three Months Ended</w:t>
            </w:r>
          </w:p>
        </w:tc>
        <w:tc>
          <w:tcPr>
            <w:tcW w:w="12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2740" w:type="dxa"/>
            <w:vAlign w:val="bottom"/>
            <w:tcBorders>
              <w:bottom w:val="single" w:sz="8" w:color="auto"/>
            </w:tcBorders>
            <w:gridSpan w:val="4"/>
          </w:tcPr>
          <w:p>
            <w:pPr>
              <w:jc w:val="right"/>
              <w:ind w:right="857"/>
              <w:spacing w:after="0"/>
              <w:rPr>
                <w:sz w:val="20"/>
                <w:szCs w:val="20"/>
                <w:color w:val="auto"/>
              </w:rPr>
            </w:pPr>
            <w:r>
              <w:rPr>
                <w:rFonts w:ascii="Arial" w:cs="Arial" w:eastAsia="Arial" w:hAnsi="Arial"/>
                <w:sz w:val="14"/>
                <w:szCs w:val="14"/>
                <w:b w:val="1"/>
                <w:bCs w:val="1"/>
                <w:color w:val="auto"/>
              </w:rPr>
              <w:t>Six Months Ended</w:t>
            </w:r>
          </w:p>
        </w:tc>
      </w:tr>
      <w:tr>
        <w:trPr>
          <w:trHeight w:val="152"/>
        </w:trPr>
        <w:tc>
          <w:tcPr>
            <w:tcW w:w="512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28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1,</w:t>
            </w:r>
          </w:p>
        </w:tc>
        <w:tc>
          <w:tcPr>
            <w:tcW w:w="280" w:type="dxa"/>
            <w:vAlign w:val="bottom"/>
          </w:tcPr>
          <w:p>
            <w:pPr>
              <w:spacing w:after="0"/>
              <w:rPr>
                <w:sz w:val="13"/>
                <w:szCs w:val="13"/>
                <w:color w:val="auto"/>
              </w:rPr>
            </w:pPr>
          </w:p>
        </w:tc>
        <w:tc>
          <w:tcPr>
            <w:tcW w:w="128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3,</w:t>
            </w:r>
          </w:p>
        </w:tc>
        <w:tc>
          <w:tcPr>
            <w:tcW w:w="260" w:type="dxa"/>
            <w:vAlign w:val="bottom"/>
          </w:tcPr>
          <w:p>
            <w:pPr>
              <w:spacing w:after="0"/>
              <w:rPr>
                <w:sz w:val="13"/>
                <w:szCs w:val="13"/>
                <w:color w:val="auto"/>
              </w:rPr>
            </w:pPr>
          </w:p>
        </w:tc>
        <w:tc>
          <w:tcPr>
            <w:tcW w:w="128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1,</w:t>
            </w:r>
          </w:p>
        </w:tc>
        <w:tc>
          <w:tcPr>
            <w:tcW w:w="280" w:type="dxa"/>
            <w:vAlign w:val="bottom"/>
          </w:tcPr>
          <w:p>
            <w:pPr>
              <w:spacing w:after="0"/>
              <w:rPr>
                <w:sz w:val="13"/>
                <w:szCs w:val="13"/>
                <w:color w:val="auto"/>
              </w:rPr>
            </w:pPr>
          </w:p>
        </w:tc>
        <w:tc>
          <w:tcPr>
            <w:tcW w:w="1180" w:type="dxa"/>
            <w:vAlign w:val="bottom"/>
          </w:tcPr>
          <w:p>
            <w:pPr>
              <w:jc w:val="right"/>
              <w:ind w:right="357"/>
              <w:spacing w:after="0" w:line="153" w:lineRule="exact"/>
              <w:rPr>
                <w:sz w:val="20"/>
                <w:szCs w:val="20"/>
                <w:color w:val="auto"/>
              </w:rPr>
            </w:pPr>
            <w:r>
              <w:rPr>
                <w:rFonts w:ascii="Arial" w:cs="Arial" w:eastAsia="Arial" w:hAnsi="Arial"/>
                <w:sz w:val="14"/>
                <w:szCs w:val="14"/>
                <w:b w:val="1"/>
                <w:bCs w:val="1"/>
                <w:color w:val="auto"/>
              </w:rPr>
              <w:t>August 3,</w:t>
            </w:r>
          </w:p>
        </w:tc>
      </w:tr>
      <w:tr>
        <w:trPr>
          <w:trHeight w:val="192"/>
        </w:trPr>
        <w:tc>
          <w:tcPr>
            <w:tcW w:w="512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99"/>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97"/>
              <w:spacing w:after="0"/>
              <w:rPr>
                <w:sz w:val="20"/>
                <w:szCs w:val="20"/>
                <w:color w:val="auto"/>
              </w:rPr>
            </w:pPr>
            <w:r>
              <w:rPr>
                <w:rFonts w:ascii="Arial" w:cs="Arial" w:eastAsia="Arial" w:hAnsi="Arial"/>
                <w:sz w:val="14"/>
                <w:szCs w:val="14"/>
                <w:b w:val="1"/>
                <w:bCs w:val="1"/>
                <w:color w:val="auto"/>
              </w:rPr>
              <w:t>2019</w:t>
            </w:r>
          </w:p>
        </w:tc>
        <w:tc>
          <w:tcPr>
            <w:tcW w:w="12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99"/>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97"/>
              <w:spacing w:after="0"/>
              <w:rPr>
                <w:sz w:val="20"/>
                <w:szCs w:val="20"/>
                <w:color w:val="auto"/>
              </w:rPr>
            </w:pPr>
            <w:r>
              <w:rPr>
                <w:rFonts w:ascii="Arial" w:cs="Arial" w:eastAsia="Arial" w:hAnsi="Arial"/>
                <w:sz w:val="14"/>
                <w:szCs w:val="14"/>
                <w:b w:val="1"/>
                <w:bCs w:val="1"/>
                <w:color w:val="auto"/>
              </w:rPr>
              <w:t>2019</w:t>
            </w:r>
          </w:p>
        </w:tc>
      </w:tr>
      <w:tr>
        <w:trPr>
          <w:trHeight w:val="250"/>
        </w:trPr>
        <w:tc>
          <w:tcPr>
            <w:tcW w:w="51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Cost of goods sold</w:t>
            </w: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9,594</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8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9,594</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w:t>
            </w:r>
          </w:p>
        </w:tc>
      </w:tr>
      <w:tr>
        <w:trPr>
          <w:trHeight w:val="243"/>
        </w:trPr>
        <w:tc>
          <w:tcPr>
            <w:tcW w:w="5120" w:type="dxa"/>
            <w:vAlign w:val="bottom"/>
          </w:tcPr>
          <w:p>
            <w:pPr>
              <w:ind w:left="20"/>
              <w:spacing w:after="0"/>
              <w:rPr>
                <w:sz w:val="20"/>
                <w:szCs w:val="20"/>
                <w:color w:val="auto"/>
              </w:rPr>
            </w:pPr>
            <w:r>
              <w:rPr>
                <w:rFonts w:ascii="Arial" w:cs="Arial" w:eastAsia="Arial" w:hAnsi="Arial"/>
                <w:sz w:val="18"/>
                <w:szCs w:val="18"/>
                <w:color w:val="auto"/>
              </w:rPr>
              <w:t>Restructuring related charges</w:t>
            </w:r>
          </w:p>
        </w:tc>
        <w:tc>
          <w:tcPr>
            <w:tcW w:w="26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120,590</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16,586</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141,877</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180" w:type="dxa"/>
            <w:vAlign w:val="bottom"/>
          </w:tcPr>
          <w:p>
            <w:pPr>
              <w:jc w:val="right"/>
              <w:ind w:right="17"/>
              <w:spacing w:after="0"/>
              <w:rPr>
                <w:sz w:val="20"/>
                <w:szCs w:val="20"/>
                <w:color w:val="auto"/>
              </w:rPr>
            </w:pPr>
            <w:r>
              <w:rPr>
                <w:rFonts w:ascii="Arial" w:cs="Arial" w:eastAsia="Arial" w:hAnsi="Arial"/>
                <w:sz w:val="18"/>
                <w:szCs w:val="18"/>
                <w:color w:val="auto"/>
              </w:rPr>
              <w:t>22,268</w:t>
            </w:r>
          </w:p>
        </w:tc>
      </w:tr>
      <w:tr>
        <w:trPr>
          <w:trHeight w:val="27"/>
        </w:trPr>
        <w:tc>
          <w:tcPr>
            <w:tcW w:w="51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r>
      <w:tr>
        <w:trPr>
          <w:trHeight w:val="288"/>
        </w:trPr>
        <w:tc>
          <w:tcPr>
            <w:tcW w:w="5120" w:type="dxa"/>
            <w:vAlign w:val="bottom"/>
            <w:tcBorders>
              <w:bottom w:val="single" w:sz="8" w:color="CCEEFF"/>
            </w:tcBorders>
            <w:shd w:val="clear" w:color="auto" w:fill="CCEEFF"/>
          </w:tcPr>
          <w:p>
            <w:pPr>
              <w:spacing w:after="0"/>
              <w:rPr>
                <w:sz w:val="24"/>
                <w:szCs w:val="24"/>
                <w:color w:val="auto"/>
              </w:rPr>
            </w:pP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130,184</w:t>
            </w:r>
          </w:p>
        </w:tc>
        <w:tc>
          <w:tcPr>
            <w:tcW w:w="100" w:type="dxa"/>
            <w:vAlign w:val="bottom"/>
            <w:tcBorders>
              <w:bottom w:val="single" w:sz="8" w:color="CCEEFF"/>
            </w:tcBorders>
            <w:shd w:val="clear" w:color="auto" w:fill="CCEEFF"/>
          </w:tcPr>
          <w:p>
            <w:pPr>
              <w:spacing w:after="0"/>
              <w:rPr>
                <w:sz w:val="24"/>
                <w:szCs w:val="24"/>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16,586</w:t>
            </w:r>
          </w:p>
        </w:tc>
        <w:tc>
          <w:tcPr>
            <w:tcW w:w="120" w:type="dxa"/>
            <w:vAlign w:val="bottom"/>
            <w:tcBorders>
              <w:bottom w:val="single" w:sz="8" w:color="CCEEFF"/>
            </w:tcBorders>
            <w:shd w:val="clear" w:color="auto" w:fill="CCEEFF"/>
          </w:tcPr>
          <w:p>
            <w:pPr>
              <w:spacing w:after="0"/>
              <w:rPr>
                <w:sz w:val="24"/>
                <w:szCs w:val="24"/>
                <w:color w:val="auto"/>
              </w:rPr>
            </w:pP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151,471</w:t>
            </w:r>
          </w:p>
        </w:tc>
        <w:tc>
          <w:tcPr>
            <w:tcW w:w="100" w:type="dxa"/>
            <w:vAlign w:val="bottom"/>
            <w:tcBorders>
              <w:bottom w:val="single" w:sz="8" w:color="CCEEFF"/>
            </w:tcBorders>
            <w:shd w:val="clear" w:color="auto" w:fill="CCEEFF"/>
          </w:tcPr>
          <w:p>
            <w:pPr>
              <w:spacing w:after="0"/>
              <w:rPr>
                <w:sz w:val="24"/>
                <w:szCs w:val="24"/>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22,268</w:t>
            </w:r>
          </w:p>
        </w:tc>
      </w:tr>
      <w:tr>
        <w:trPr>
          <w:trHeight w:val="20"/>
        </w:trPr>
        <w:tc>
          <w:tcPr>
            <w:tcW w:w="51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380" w:lineRule="exact"/>
        <w:rPr>
          <w:sz w:val="20"/>
          <w:szCs w:val="20"/>
          <w:color w:val="auto"/>
        </w:rPr>
      </w:pPr>
    </w:p>
    <w:p>
      <w:pPr>
        <w:ind w:right="280" w:firstLine="405"/>
        <w:spacing w:after="0" w:line="261" w:lineRule="auto"/>
        <w:rPr>
          <w:sz w:val="20"/>
          <w:szCs w:val="20"/>
          <w:color w:val="auto"/>
        </w:rPr>
      </w:pPr>
      <w:r>
        <w:rPr>
          <w:rFonts w:ascii="Arial" w:cs="Arial" w:eastAsia="Arial" w:hAnsi="Arial"/>
          <w:sz w:val="18"/>
          <w:szCs w:val="18"/>
          <w:color w:val="auto"/>
        </w:rPr>
        <w:t>The following table presents details related to the restructuring related charges as presented in the unaudited condensed consolidated statements of operations (in thousands):</w:t>
      </w:r>
    </w:p>
    <w:p>
      <w:pPr>
        <w:spacing w:after="0" w:line="108" w:lineRule="exact"/>
        <w:rPr>
          <w:sz w:val="20"/>
          <w:szCs w:val="20"/>
          <w:color w:val="auto"/>
        </w:rPr>
      </w:pPr>
    </w:p>
    <w:tbl>
      <w:tblPr>
        <w:tblLayout w:type="fixed"/>
        <w:tblInd w:w="20" w:type="dxa"/>
        <w:tblCellMar>
          <w:top w:w="0" w:type="dxa"/>
          <w:left w:w="0" w:type="dxa"/>
          <w:bottom w:w="0" w:type="dxa"/>
          <w:right w:w="0" w:type="dxa"/>
        </w:tblCellMar>
      </w:tblPr>
      <w:tr>
        <w:trPr>
          <w:trHeight w:val="192"/>
        </w:trPr>
        <w:tc>
          <w:tcPr>
            <w:tcW w:w="510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720" w:type="dxa"/>
            <w:vAlign w:val="bottom"/>
            <w:tcBorders>
              <w:bottom w:val="single" w:sz="8" w:color="auto"/>
            </w:tcBorders>
            <w:gridSpan w:val="4"/>
          </w:tcPr>
          <w:p>
            <w:pPr>
              <w:jc w:val="right"/>
              <w:ind w:right="754"/>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720" w:type="dxa"/>
            <w:vAlign w:val="bottom"/>
            <w:tcBorders>
              <w:bottom w:val="single" w:sz="8" w:color="auto"/>
            </w:tcBorders>
            <w:gridSpan w:val="4"/>
          </w:tcPr>
          <w:p>
            <w:pPr>
              <w:jc w:val="right"/>
              <w:ind w:right="834"/>
              <w:spacing w:after="0"/>
              <w:rPr>
                <w:sz w:val="20"/>
                <w:szCs w:val="20"/>
                <w:color w:val="auto"/>
              </w:rPr>
            </w:pPr>
            <w:r>
              <w:rPr>
                <w:rFonts w:ascii="Arial" w:cs="Arial" w:eastAsia="Arial" w:hAnsi="Arial"/>
                <w:sz w:val="14"/>
                <w:szCs w:val="14"/>
                <w:b w:val="1"/>
                <w:bCs w:val="1"/>
                <w:color w:val="auto"/>
              </w:rPr>
              <w:t>Six Months Ended</w:t>
            </w:r>
          </w:p>
        </w:tc>
      </w:tr>
      <w:tr>
        <w:trPr>
          <w:trHeight w:val="152"/>
        </w:trPr>
        <w:tc>
          <w:tcPr>
            <w:tcW w:w="51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28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1,</w:t>
            </w:r>
          </w:p>
        </w:tc>
        <w:tc>
          <w:tcPr>
            <w:tcW w:w="260" w:type="dxa"/>
            <w:vAlign w:val="bottom"/>
          </w:tcPr>
          <w:p>
            <w:pPr>
              <w:spacing w:after="0"/>
              <w:rPr>
                <w:sz w:val="13"/>
                <w:szCs w:val="13"/>
                <w:color w:val="auto"/>
              </w:rPr>
            </w:pPr>
          </w:p>
        </w:tc>
        <w:tc>
          <w:tcPr>
            <w:tcW w:w="128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3,</w:t>
            </w:r>
          </w:p>
        </w:tc>
        <w:tc>
          <w:tcPr>
            <w:tcW w:w="280" w:type="dxa"/>
            <w:vAlign w:val="bottom"/>
          </w:tcPr>
          <w:p>
            <w:pPr>
              <w:spacing w:after="0"/>
              <w:rPr>
                <w:sz w:val="13"/>
                <w:szCs w:val="13"/>
                <w:color w:val="auto"/>
              </w:rPr>
            </w:pPr>
          </w:p>
        </w:tc>
        <w:tc>
          <w:tcPr>
            <w:tcW w:w="128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1,</w:t>
            </w:r>
          </w:p>
        </w:tc>
        <w:tc>
          <w:tcPr>
            <w:tcW w:w="280" w:type="dxa"/>
            <w:vAlign w:val="bottom"/>
          </w:tcPr>
          <w:p>
            <w:pPr>
              <w:spacing w:after="0"/>
              <w:rPr>
                <w:sz w:val="13"/>
                <w:szCs w:val="13"/>
                <w:color w:val="auto"/>
              </w:rPr>
            </w:pPr>
          </w:p>
        </w:tc>
        <w:tc>
          <w:tcPr>
            <w:tcW w:w="1160" w:type="dxa"/>
            <w:vAlign w:val="bottom"/>
          </w:tcPr>
          <w:p>
            <w:pPr>
              <w:jc w:val="right"/>
              <w:ind w:right="334"/>
              <w:spacing w:after="0" w:line="153" w:lineRule="exact"/>
              <w:rPr>
                <w:sz w:val="20"/>
                <w:szCs w:val="20"/>
                <w:color w:val="auto"/>
              </w:rPr>
            </w:pPr>
            <w:r>
              <w:rPr>
                <w:rFonts w:ascii="Arial" w:cs="Arial" w:eastAsia="Arial" w:hAnsi="Arial"/>
                <w:sz w:val="14"/>
                <w:szCs w:val="14"/>
                <w:b w:val="1"/>
                <w:bCs w:val="1"/>
                <w:color w:val="auto"/>
              </w:rPr>
              <w:t>August 3,</w:t>
            </w:r>
          </w:p>
        </w:tc>
      </w:tr>
      <w:tr>
        <w:trPr>
          <w:trHeight w:val="192"/>
        </w:trPr>
        <w:tc>
          <w:tcPr>
            <w:tcW w:w="510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75"/>
              <w:spacing w:after="0"/>
              <w:rPr>
                <w:sz w:val="20"/>
                <w:szCs w:val="20"/>
                <w:color w:val="auto"/>
              </w:rPr>
            </w:pPr>
            <w:r>
              <w:rPr>
                <w:rFonts w:ascii="Arial" w:cs="Arial" w:eastAsia="Arial" w:hAnsi="Arial"/>
                <w:sz w:val="14"/>
                <w:szCs w:val="14"/>
                <w:b w:val="1"/>
                <w:bCs w:val="1"/>
                <w:color w:val="auto"/>
              </w:rPr>
              <w:t>2020</w:t>
            </w:r>
          </w:p>
        </w:tc>
        <w:tc>
          <w:tcPr>
            <w:tcW w:w="12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94"/>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95"/>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94"/>
              <w:spacing w:after="0"/>
              <w:rPr>
                <w:sz w:val="20"/>
                <w:szCs w:val="20"/>
                <w:color w:val="auto"/>
              </w:rPr>
            </w:pPr>
            <w:r>
              <w:rPr>
                <w:rFonts w:ascii="Arial" w:cs="Arial" w:eastAsia="Arial" w:hAnsi="Arial"/>
                <w:sz w:val="14"/>
                <w:szCs w:val="14"/>
                <w:b w:val="1"/>
                <w:bCs w:val="1"/>
                <w:color w:val="auto"/>
              </w:rPr>
              <w:t>2019</w:t>
            </w:r>
          </w:p>
        </w:tc>
      </w:tr>
      <w:tr>
        <w:trPr>
          <w:trHeight w:val="249"/>
        </w:trPr>
        <w:tc>
          <w:tcPr>
            <w:tcW w:w="51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Severance and related costs</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10,822</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7,139</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27,825</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8,627</w:t>
            </w:r>
          </w:p>
        </w:tc>
      </w:tr>
      <w:tr>
        <w:trPr>
          <w:trHeight w:val="243"/>
        </w:trPr>
        <w:tc>
          <w:tcPr>
            <w:tcW w:w="5100" w:type="dxa"/>
            <w:vAlign w:val="bottom"/>
          </w:tcPr>
          <w:p>
            <w:pPr>
              <w:ind w:left="20"/>
              <w:spacing w:after="0"/>
              <w:rPr>
                <w:sz w:val="20"/>
                <w:szCs w:val="20"/>
                <w:color w:val="auto"/>
              </w:rPr>
            </w:pPr>
            <w:r>
              <w:rPr>
                <w:rFonts w:ascii="Arial" w:cs="Arial" w:eastAsia="Arial" w:hAnsi="Arial"/>
                <w:sz w:val="18"/>
                <w:szCs w:val="18"/>
                <w:color w:val="auto"/>
              </w:rPr>
              <w:t>Facilities and related costs</w:t>
            </w:r>
          </w:p>
        </w:tc>
        <w:tc>
          <w:tcPr>
            <w:tcW w:w="28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2,130</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7,359</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180" w:type="dxa"/>
            <w:vAlign w:val="bottom"/>
          </w:tcPr>
          <w:p>
            <w:pPr>
              <w:jc w:val="right"/>
              <w:ind w:right="15"/>
              <w:spacing w:after="0"/>
              <w:rPr>
                <w:sz w:val="20"/>
                <w:szCs w:val="20"/>
                <w:color w:val="auto"/>
              </w:rPr>
            </w:pPr>
            <w:r>
              <w:rPr>
                <w:rFonts w:ascii="Arial" w:cs="Arial" w:eastAsia="Arial" w:hAnsi="Arial"/>
                <w:sz w:val="18"/>
                <w:szCs w:val="18"/>
                <w:color w:val="auto"/>
              </w:rPr>
              <w:t>6,084</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11,044</w:t>
            </w:r>
          </w:p>
        </w:tc>
      </w:tr>
      <w:tr>
        <w:trPr>
          <w:trHeight w:val="27"/>
        </w:trPr>
        <w:tc>
          <w:tcPr>
            <w:tcW w:w="5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70"/>
        </w:trPr>
        <w:tc>
          <w:tcPr>
            <w:tcW w:w="51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Other exit-related costs</w:t>
            </w:r>
          </w:p>
        </w:tc>
        <w:tc>
          <w:tcPr>
            <w:tcW w:w="28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117,807</w:t>
            </w:r>
          </w:p>
        </w:tc>
        <w:tc>
          <w:tcPr>
            <w:tcW w:w="12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2,632</w:t>
            </w:r>
          </w:p>
        </w:tc>
        <w:tc>
          <w:tcPr>
            <w:tcW w:w="10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118,207</w:t>
            </w:r>
          </w:p>
        </w:tc>
        <w:tc>
          <w:tcPr>
            <w:tcW w:w="10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3,456</w:t>
            </w:r>
          </w:p>
        </w:tc>
      </w:tr>
      <w:tr>
        <w:trPr>
          <w:trHeight w:val="237"/>
        </w:trPr>
        <w:tc>
          <w:tcPr>
            <w:tcW w:w="510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130,759</w:t>
            </w:r>
          </w:p>
        </w:tc>
        <w:tc>
          <w:tcPr>
            <w:tcW w:w="12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17,130</w:t>
            </w:r>
          </w:p>
        </w:tc>
        <w:tc>
          <w:tcPr>
            <w:tcW w:w="10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ind w:right="15"/>
              <w:spacing w:after="0"/>
              <w:rPr>
                <w:sz w:val="20"/>
                <w:szCs w:val="20"/>
                <w:color w:val="auto"/>
              </w:rPr>
            </w:pPr>
            <w:r>
              <w:rPr>
                <w:rFonts w:ascii="Arial" w:cs="Arial" w:eastAsia="Arial" w:hAnsi="Arial"/>
                <w:sz w:val="18"/>
                <w:szCs w:val="18"/>
                <w:color w:val="auto"/>
              </w:rPr>
              <w:t>152,116</w:t>
            </w:r>
          </w:p>
        </w:tc>
        <w:tc>
          <w:tcPr>
            <w:tcW w:w="10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23,127</w:t>
            </w:r>
          </w:p>
        </w:tc>
      </w:tr>
      <w:tr>
        <w:trPr>
          <w:trHeight w:val="27"/>
        </w:trPr>
        <w:tc>
          <w:tcPr>
            <w:tcW w:w="5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51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Release of reserves:</w:t>
            </w:r>
          </w:p>
        </w:tc>
        <w:tc>
          <w:tcPr>
            <w:tcW w:w="28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r>
      <w:tr>
        <w:trPr>
          <w:trHeight w:val="243"/>
        </w:trPr>
        <w:tc>
          <w:tcPr>
            <w:tcW w:w="5100" w:type="dxa"/>
            <w:vAlign w:val="bottom"/>
          </w:tcPr>
          <w:p>
            <w:pPr>
              <w:ind w:left="20"/>
              <w:spacing w:after="0"/>
              <w:rPr>
                <w:sz w:val="20"/>
                <w:szCs w:val="20"/>
                <w:color w:val="auto"/>
              </w:rPr>
            </w:pPr>
            <w:r>
              <w:rPr>
                <w:rFonts w:ascii="Arial" w:cs="Arial" w:eastAsia="Arial" w:hAnsi="Arial"/>
                <w:sz w:val="18"/>
                <w:szCs w:val="18"/>
                <w:color w:val="auto"/>
              </w:rPr>
              <w:t>Severance</w:t>
            </w:r>
          </w:p>
        </w:tc>
        <w:tc>
          <w:tcPr>
            <w:tcW w:w="28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(541)</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8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(541)</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7"/>
        </w:trPr>
        <w:tc>
          <w:tcPr>
            <w:tcW w:w="5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51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Facilities and related costs</w:t>
            </w:r>
          </w:p>
        </w:tc>
        <w:tc>
          <w:tcPr>
            <w:tcW w:w="28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(34)</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(544)</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(104)</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(732)</w:t>
            </w:r>
          </w:p>
        </w:tc>
      </w:tr>
      <w:tr>
        <w:trPr>
          <w:trHeight w:val="243"/>
        </w:trPr>
        <w:tc>
          <w:tcPr>
            <w:tcW w:w="5100" w:type="dxa"/>
            <w:vAlign w:val="bottom"/>
          </w:tcPr>
          <w:p>
            <w:pPr>
              <w:ind w:left="20"/>
              <w:spacing w:after="0"/>
              <w:rPr>
                <w:sz w:val="20"/>
                <w:szCs w:val="20"/>
                <w:color w:val="auto"/>
              </w:rPr>
            </w:pPr>
            <w:r>
              <w:rPr>
                <w:rFonts w:ascii="Arial" w:cs="Arial" w:eastAsia="Arial" w:hAnsi="Arial"/>
                <w:sz w:val="18"/>
                <w:szCs w:val="18"/>
                <w:color w:val="auto"/>
              </w:rPr>
              <w:t>Other exit-related costs</w:t>
            </w:r>
          </w:p>
        </w:tc>
        <w:tc>
          <w:tcPr>
            <w:tcW w:w="280" w:type="dxa"/>
            <w:vAlign w:val="bottom"/>
          </w:tcPr>
          <w:p>
            <w:pPr>
              <w:spacing w:after="0"/>
              <w:rPr>
                <w:sz w:val="21"/>
                <w:szCs w:val="21"/>
                <w:color w:val="auto"/>
              </w:rPr>
            </w:pPr>
          </w:p>
        </w:tc>
        <w:tc>
          <w:tcPr>
            <w:tcW w:w="12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128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21"/>
                <w:szCs w:val="21"/>
                <w:color w:val="auto"/>
              </w:rPr>
            </w:pPr>
          </w:p>
        </w:tc>
        <w:tc>
          <w:tcPr>
            <w:tcW w:w="12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(127)</w:t>
            </w:r>
          </w:p>
        </w:tc>
      </w:tr>
      <w:tr>
        <w:trPr>
          <w:trHeight w:val="27"/>
        </w:trPr>
        <w:tc>
          <w:tcPr>
            <w:tcW w:w="5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r>
      <w:tr>
        <w:trPr>
          <w:trHeight w:val="289"/>
        </w:trPr>
        <w:tc>
          <w:tcPr>
            <w:tcW w:w="5100" w:type="dxa"/>
            <w:vAlign w:val="bottom"/>
            <w:tcBorders>
              <w:bottom w:val="single" w:sz="8" w:color="CCEEFF"/>
            </w:tcBorders>
            <w:shd w:val="clear" w:color="auto" w:fill="CCEEFF"/>
          </w:tcPr>
          <w:p>
            <w:pPr>
              <w:spacing w:after="0"/>
              <w:rPr>
                <w:sz w:val="24"/>
                <w:szCs w:val="24"/>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130,184</w:t>
            </w:r>
          </w:p>
        </w:tc>
        <w:tc>
          <w:tcPr>
            <w:tcW w:w="120" w:type="dxa"/>
            <w:vAlign w:val="bottom"/>
            <w:tcBorders>
              <w:bottom w:val="single" w:sz="8" w:color="CCEEFF"/>
            </w:tcBorders>
            <w:shd w:val="clear" w:color="auto" w:fill="CCEEFF"/>
          </w:tcPr>
          <w:p>
            <w:pPr>
              <w:spacing w:after="0"/>
              <w:rPr>
                <w:sz w:val="24"/>
                <w:szCs w:val="24"/>
                <w:color w:val="auto"/>
              </w:rPr>
            </w:pP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16,586</w:t>
            </w:r>
          </w:p>
        </w:tc>
        <w:tc>
          <w:tcPr>
            <w:tcW w:w="100" w:type="dxa"/>
            <w:vAlign w:val="bottom"/>
            <w:tcBorders>
              <w:bottom w:val="single" w:sz="8" w:color="CCEEFF"/>
            </w:tcBorders>
            <w:shd w:val="clear" w:color="auto" w:fill="CCEEFF"/>
          </w:tcPr>
          <w:p>
            <w:pPr>
              <w:spacing w:after="0"/>
              <w:rPr>
                <w:sz w:val="24"/>
                <w:szCs w:val="24"/>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151,471</w:t>
            </w:r>
          </w:p>
        </w:tc>
        <w:tc>
          <w:tcPr>
            <w:tcW w:w="100" w:type="dxa"/>
            <w:vAlign w:val="bottom"/>
            <w:tcBorders>
              <w:bottom w:val="single" w:sz="8" w:color="CCEEFF"/>
            </w:tcBorders>
            <w:shd w:val="clear" w:color="auto" w:fill="CCEEFF"/>
          </w:tcPr>
          <w:p>
            <w:pPr>
              <w:spacing w:after="0"/>
              <w:rPr>
                <w:sz w:val="24"/>
                <w:szCs w:val="24"/>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22,268</w:t>
            </w:r>
          </w:p>
        </w:tc>
      </w:tr>
      <w:tr>
        <w:trPr>
          <w:trHeight w:val="20"/>
        </w:trPr>
        <w:tc>
          <w:tcPr>
            <w:tcW w:w="51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8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14" w:name="page15"/>
    <w:bookmarkEnd w:id="14"/>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3" w:lineRule="exact"/>
        <w:rPr>
          <w:sz w:val="20"/>
          <w:szCs w:val="20"/>
          <w:color w:val="auto"/>
        </w:rPr>
      </w:pPr>
    </w:p>
    <w:p>
      <w:pPr>
        <w:ind w:right="120" w:firstLine="405"/>
        <w:spacing w:after="0" w:line="261" w:lineRule="auto"/>
        <w:rPr>
          <w:sz w:val="20"/>
          <w:szCs w:val="20"/>
          <w:color w:val="auto"/>
        </w:rPr>
      </w:pPr>
      <w:r>
        <w:rPr>
          <w:rFonts w:ascii="Arial" w:cs="Arial" w:eastAsia="Arial" w:hAnsi="Arial"/>
          <w:sz w:val="18"/>
          <w:szCs w:val="18"/>
          <w:color w:val="auto"/>
        </w:rPr>
        <w:t>The following table sets forth a reconciliation of the beginning and ending restructuring liability balances by each major type of cost associated with the restructuring charges (in thousands):</w:t>
      </w:r>
    </w:p>
    <w:p>
      <w:pPr>
        <w:spacing w:after="0" w:line="23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120" w:type="dxa"/>
            <w:vAlign w:val="bottom"/>
          </w:tcPr>
          <w:p>
            <w:pPr>
              <w:spacing w:after="0"/>
              <w:rPr>
                <w:sz w:val="14"/>
                <w:szCs w:val="14"/>
                <w:color w:val="auto"/>
              </w:rPr>
            </w:pPr>
          </w:p>
        </w:tc>
        <w:tc>
          <w:tcPr>
            <w:tcW w:w="1540" w:type="dxa"/>
            <w:vAlign w:val="bottom"/>
            <w:gridSpan w:val="3"/>
          </w:tcPr>
          <w:p>
            <w:pPr>
              <w:ind w:left="20"/>
              <w:spacing w:after="0"/>
              <w:rPr>
                <w:sz w:val="20"/>
                <w:szCs w:val="20"/>
                <w:color w:val="auto"/>
              </w:rPr>
            </w:pPr>
            <w:r>
              <w:rPr>
                <w:rFonts w:ascii="Arial" w:cs="Arial" w:eastAsia="Arial" w:hAnsi="Arial"/>
                <w:sz w:val="14"/>
                <w:szCs w:val="14"/>
                <w:b w:val="1"/>
                <w:bCs w:val="1"/>
                <w:color w:val="auto"/>
                <w:w w:val="97"/>
              </w:rPr>
              <w:t>Severance and Related</w:t>
            </w:r>
          </w:p>
        </w:tc>
        <w:tc>
          <w:tcPr>
            <w:tcW w:w="1560" w:type="dxa"/>
            <w:vAlign w:val="bottom"/>
            <w:gridSpan w:val="3"/>
          </w:tcPr>
          <w:p>
            <w:pPr>
              <w:jc w:val="center"/>
              <w:ind w:right="120"/>
              <w:spacing w:after="0"/>
              <w:rPr>
                <w:sz w:val="20"/>
                <w:szCs w:val="20"/>
                <w:color w:val="auto"/>
              </w:rPr>
            </w:pPr>
            <w:r>
              <w:rPr>
                <w:rFonts w:ascii="Arial" w:cs="Arial" w:eastAsia="Arial" w:hAnsi="Arial"/>
                <w:sz w:val="14"/>
                <w:szCs w:val="14"/>
                <w:b w:val="1"/>
                <w:bCs w:val="1"/>
                <w:color w:val="auto"/>
                <w:w w:val="92"/>
              </w:rPr>
              <w:t>Facilities and Related</w:t>
            </w:r>
          </w:p>
        </w:tc>
        <w:tc>
          <w:tcPr>
            <w:tcW w:w="120" w:type="dxa"/>
            <w:vAlign w:val="bottom"/>
          </w:tcPr>
          <w:p>
            <w:pPr>
              <w:spacing w:after="0"/>
              <w:rPr>
                <w:sz w:val="14"/>
                <w:szCs w:val="14"/>
                <w:color w:val="auto"/>
              </w:rPr>
            </w:pPr>
          </w:p>
        </w:tc>
        <w:tc>
          <w:tcPr>
            <w:tcW w:w="142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6"/>
              </w:rPr>
              <w:t>Other Exit-Related</w:t>
            </w:r>
          </w:p>
        </w:tc>
        <w:tc>
          <w:tcPr>
            <w:tcW w:w="340" w:type="dxa"/>
            <w:vAlign w:val="bottom"/>
          </w:tcPr>
          <w:p>
            <w:pPr>
              <w:spacing w:after="0"/>
              <w:rPr>
                <w:sz w:val="14"/>
                <w:szCs w:val="14"/>
                <w:color w:val="auto"/>
              </w:rPr>
            </w:pPr>
          </w:p>
        </w:tc>
        <w:tc>
          <w:tcPr>
            <w:tcW w:w="1120" w:type="dxa"/>
            <w:vAlign w:val="bottom"/>
            <w:vMerge w:val="restart"/>
          </w:tcPr>
          <w:p>
            <w:pPr>
              <w:jc w:val="right"/>
              <w:ind w:right="492"/>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92"/>
        </w:trPr>
        <w:tc>
          <w:tcPr>
            <w:tcW w:w="51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1220" w:type="dxa"/>
            <w:vAlign w:val="bottom"/>
            <w:gridSpan w:val="2"/>
          </w:tcPr>
          <w:p>
            <w:pPr>
              <w:ind w:left="220"/>
              <w:spacing w:after="0"/>
              <w:rPr>
                <w:sz w:val="20"/>
                <w:szCs w:val="20"/>
                <w:color w:val="auto"/>
              </w:rPr>
            </w:pPr>
            <w:r>
              <w:rPr>
                <w:rFonts w:ascii="Arial" w:cs="Arial" w:eastAsia="Arial" w:hAnsi="Arial"/>
                <w:sz w:val="14"/>
                <w:szCs w:val="14"/>
                <w:b w:val="1"/>
                <w:bCs w:val="1"/>
                <w:color w:val="auto"/>
              </w:rPr>
              <w:t>Costs</w:t>
            </w:r>
          </w:p>
        </w:tc>
        <w:tc>
          <w:tcPr>
            <w:tcW w:w="340" w:type="dxa"/>
            <w:vAlign w:val="bottom"/>
          </w:tcPr>
          <w:p>
            <w:pPr>
              <w:spacing w:after="0"/>
              <w:rPr>
                <w:sz w:val="16"/>
                <w:szCs w:val="16"/>
                <w:color w:val="auto"/>
              </w:rPr>
            </w:pPr>
          </w:p>
        </w:tc>
        <w:tc>
          <w:tcPr>
            <w:tcW w:w="122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87"/>
              </w:rPr>
              <w:t>Costs</w:t>
            </w:r>
          </w:p>
        </w:tc>
        <w:tc>
          <w:tcPr>
            <w:tcW w:w="120" w:type="dxa"/>
            <w:vAlign w:val="bottom"/>
          </w:tcPr>
          <w:p>
            <w:pPr>
              <w:spacing w:after="0"/>
              <w:rPr>
                <w:sz w:val="16"/>
                <w:szCs w:val="16"/>
                <w:color w:val="auto"/>
              </w:rPr>
            </w:pPr>
          </w:p>
        </w:tc>
        <w:tc>
          <w:tcPr>
            <w:tcW w:w="142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2"/>
              </w:rPr>
              <w:t>Costs</w:t>
            </w:r>
          </w:p>
        </w:tc>
        <w:tc>
          <w:tcPr>
            <w:tcW w:w="340" w:type="dxa"/>
            <w:vAlign w:val="bottom"/>
          </w:tcPr>
          <w:p>
            <w:pPr>
              <w:spacing w:after="0"/>
              <w:rPr>
                <w:sz w:val="16"/>
                <w:szCs w:val="16"/>
                <w:color w:val="auto"/>
              </w:rPr>
            </w:pPr>
          </w:p>
        </w:tc>
        <w:tc>
          <w:tcPr>
            <w:tcW w:w="112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50"/>
        </w:trPr>
        <w:tc>
          <w:tcPr>
            <w:tcW w:w="512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Balance at February 1, 2020</w:t>
            </w:r>
          </w:p>
        </w:tc>
        <w:tc>
          <w:tcPr>
            <w:tcW w:w="320" w:type="dxa"/>
            <w:vAlign w:val="bottom"/>
            <w:tcBorders>
              <w:top w:val="single" w:sz="8" w:color="auto"/>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w:t>
            </w:r>
          </w:p>
        </w:tc>
        <w:tc>
          <w:tcPr>
            <w:tcW w:w="112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13,228</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40" w:type="dxa"/>
            <w:vAlign w:val="bottom"/>
            <w:tcBorders>
              <w:top w:val="single" w:sz="8" w:color="auto"/>
              <w:bottom w:val="single" w:sz="8" w:color="CCEEFF"/>
            </w:tcBorders>
            <w:shd w:val="clear" w:color="auto" w:fill="CCEEFF"/>
          </w:tcPr>
          <w:p>
            <w:pPr>
              <w:jc w:val="right"/>
              <w:ind w:right="136"/>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653</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2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32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547</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40" w:type="dxa"/>
            <w:vAlign w:val="bottom"/>
            <w:tcBorders>
              <w:top w:val="single" w:sz="8" w:color="auto"/>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14,428</w:t>
            </w:r>
          </w:p>
        </w:tc>
        <w:tc>
          <w:tcPr>
            <w:tcW w:w="0" w:type="dxa"/>
            <w:vAlign w:val="bottom"/>
          </w:tcPr>
          <w:p>
            <w:pPr>
              <w:spacing w:after="0"/>
              <w:rPr>
                <w:sz w:val="1"/>
                <w:szCs w:val="1"/>
                <w:color w:val="auto"/>
              </w:rPr>
            </w:pPr>
          </w:p>
        </w:tc>
      </w:tr>
      <w:tr>
        <w:trPr>
          <w:trHeight w:val="243"/>
        </w:trPr>
        <w:tc>
          <w:tcPr>
            <w:tcW w:w="5120" w:type="dxa"/>
            <w:vAlign w:val="bottom"/>
          </w:tcPr>
          <w:p>
            <w:pPr>
              <w:ind w:left="160"/>
              <w:spacing w:after="0"/>
              <w:rPr>
                <w:sz w:val="20"/>
                <w:szCs w:val="20"/>
                <w:color w:val="auto"/>
              </w:rPr>
            </w:pPr>
            <w:r>
              <w:rPr>
                <w:rFonts w:ascii="Arial" w:cs="Arial" w:eastAsia="Arial" w:hAnsi="Arial"/>
                <w:sz w:val="18"/>
                <w:szCs w:val="18"/>
                <w:color w:val="auto"/>
              </w:rPr>
              <w:t>Restructuring charges (1)</w:t>
            </w:r>
          </w:p>
        </w:tc>
        <w:tc>
          <w:tcPr>
            <w:tcW w:w="320" w:type="dxa"/>
            <w:vAlign w:val="bottom"/>
          </w:tcPr>
          <w:p>
            <w:pPr>
              <w:spacing w:after="0"/>
              <w:rPr>
                <w:sz w:val="21"/>
                <w:szCs w:val="21"/>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27,825</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2,262</w:t>
            </w:r>
          </w:p>
        </w:tc>
        <w:tc>
          <w:tcPr>
            <w:tcW w:w="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6,079</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20" w:type="dxa"/>
            <w:vAlign w:val="bottom"/>
          </w:tcPr>
          <w:p>
            <w:pPr>
              <w:jc w:val="right"/>
              <w:ind w:right="12"/>
              <w:spacing w:after="0"/>
              <w:rPr>
                <w:sz w:val="20"/>
                <w:szCs w:val="20"/>
                <w:color w:val="auto"/>
              </w:rPr>
            </w:pPr>
            <w:r>
              <w:rPr>
                <w:rFonts w:ascii="Arial" w:cs="Arial" w:eastAsia="Arial" w:hAnsi="Arial"/>
                <w:sz w:val="18"/>
                <w:szCs w:val="18"/>
                <w:color w:val="auto"/>
              </w:rPr>
              <w:t>36,166</w:t>
            </w:r>
          </w:p>
        </w:tc>
        <w:tc>
          <w:tcPr>
            <w:tcW w:w="0" w:type="dxa"/>
            <w:vAlign w:val="bottom"/>
          </w:tcPr>
          <w:p>
            <w:pPr>
              <w:spacing w:after="0"/>
              <w:rPr>
                <w:sz w:val="1"/>
                <w:szCs w:val="1"/>
                <w:color w:val="auto"/>
              </w:rPr>
            </w:pPr>
          </w:p>
        </w:tc>
      </w:tr>
      <w:tr>
        <w:trPr>
          <w:trHeight w:val="27"/>
        </w:trPr>
        <w:tc>
          <w:tcPr>
            <w:tcW w:w="5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3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20" w:type="dxa"/>
            <w:vAlign w:val="bottom"/>
            <w:tcBorders>
              <w:bottom w:val="single" w:sz="8" w:color="CCEEFF"/>
            </w:tcBorders>
            <w:shd w:val="clear" w:color="auto" w:fill="CCEEFF"/>
          </w:tcPr>
          <w:p>
            <w:pPr>
              <w:ind w:left="160"/>
              <w:spacing w:after="0"/>
              <w:rPr>
                <w:sz w:val="20"/>
                <w:szCs w:val="20"/>
                <w:color w:val="auto"/>
              </w:rPr>
            </w:pPr>
            <w:r>
              <w:rPr>
                <w:rFonts w:ascii="Arial" w:cs="Arial" w:eastAsia="Arial" w:hAnsi="Arial"/>
                <w:sz w:val="18"/>
                <w:szCs w:val="18"/>
                <w:color w:val="auto"/>
              </w:rPr>
              <w:t>Release of reserves</w:t>
            </w:r>
          </w:p>
        </w:tc>
        <w:tc>
          <w:tcPr>
            <w:tcW w:w="32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(104)</w:t>
            </w:r>
          </w:p>
        </w:tc>
        <w:tc>
          <w:tcPr>
            <w:tcW w:w="1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(104)</w:t>
            </w:r>
          </w:p>
        </w:tc>
        <w:tc>
          <w:tcPr>
            <w:tcW w:w="0" w:type="dxa"/>
            <w:vAlign w:val="bottom"/>
          </w:tcPr>
          <w:p>
            <w:pPr>
              <w:spacing w:after="0"/>
              <w:rPr>
                <w:sz w:val="1"/>
                <w:szCs w:val="1"/>
                <w:color w:val="auto"/>
              </w:rPr>
            </w:pPr>
          </w:p>
        </w:tc>
      </w:tr>
      <w:tr>
        <w:trPr>
          <w:trHeight w:val="243"/>
        </w:trPr>
        <w:tc>
          <w:tcPr>
            <w:tcW w:w="5120" w:type="dxa"/>
            <w:vAlign w:val="bottom"/>
          </w:tcPr>
          <w:p>
            <w:pPr>
              <w:ind w:left="160"/>
              <w:spacing w:after="0"/>
              <w:rPr>
                <w:sz w:val="20"/>
                <w:szCs w:val="20"/>
                <w:color w:val="auto"/>
              </w:rPr>
            </w:pPr>
            <w:r>
              <w:rPr>
                <w:rFonts w:ascii="Arial" w:cs="Arial" w:eastAsia="Arial" w:hAnsi="Arial"/>
                <w:sz w:val="18"/>
                <w:szCs w:val="18"/>
                <w:color w:val="auto"/>
              </w:rPr>
              <w:t>Net cash payments</w:t>
            </w:r>
          </w:p>
        </w:tc>
        <w:tc>
          <w:tcPr>
            <w:tcW w:w="320" w:type="dxa"/>
            <w:vAlign w:val="bottom"/>
          </w:tcPr>
          <w:p>
            <w:pPr>
              <w:spacing w:after="0"/>
              <w:rPr>
                <w:sz w:val="21"/>
                <w:szCs w:val="21"/>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(28,548)</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(2,590)</w:t>
            </w:r>
          </w:p>
        </w:tc>
        <w:tc>
          <w:tcPr>
            <w:tcW w:w="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(844)</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(31,982)</w:t>
            </w:r>
          </w:p>
        </w:tc>
        <w:tc>
          <w:tcPr>
            <w:tcW w:w="0" w:type="dxa"/>
            <w:vAlign w:val="bottom"/>
          </w:tcPr>
          <w:p>
            <w:pPr>
              <w:spacing w:after="0"/>
              <w:rPr>
                <w:sz w:val="1"/>
                <w:szCs w:val="1"/>
                <w:color w:val="auto"/>
              </w:rPr>
            </w:pPr>
          </w:p>
        </w:tc>
      </w:tr>
      <w:tr>
        <w:trPr>
          <w:trHeight w:val="27"/>
        </w:trPr>
        <w:tc>
          <w:tcPr>
            <w:tcW w:w="5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3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120" w:type="dxa"/>
            <w:vAlign w:val="bottom"/>
            <w:tcBorders>
              <w:bottom w:val="single" w:sz="8" w:color="CCEEFF"/>
            </w:tcBorders>
            <w:shd w:val="clear" w:color="auto" w:fill="CCEEFF"/>
          </w:tcPr>
          <w:p>
            <w:pPr>
              <w:ind w:left="160"/>
              <w:spacing w:after="0"/>
              <w:rPr>
                <w:sz w:val="20"/>
                <w:szCs w:val="20"/>
                <w:color w:val="auto"/>
              </w:rPr>
            </w:pPr>
            <w:r>
              <w:rPr>
                <w:rFonts w:ascii="Arial" w:cs="Arial" w:eastAsia="Arial" w:hAnsi="Arial"/>
                <w:sz w:val="18"/>
                <w:szCs w:val="18"/>
                <w:color w:val="auto"/>
              </w:rPr>
              <w:t>Exchange rate adjustment</w:t>
            </w:r>
          </w:p>
        </w:tc>
        <w:tc>
          <w:tcPr>
            <w:tcW w:w="320" w:type="dxa"/>
            <w:vAlign w:val="bottom"/>
            <w:tcBorders>
              <w:bottom w:val="single" w:sz="8" w:color="CCEEFF"/>
            </w:tcBorders>
            <w:shd w:val="clear" w:color="auto" w:fill="CCEEFF"/>
          </w:tcPr>
          <w:p>
            <w:pPr>
              <w:spacing w:after="0"/>
              <w:rPr>
                <w:sz w:val="23"/>
                <w:szCs w:val="23"/>
                <w:color w:val="auto"/>
              </w:rPr>
            </w:pP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(17)</w:t>
            </w:r>
          </w:p>
        </w:tc>
        <w:tc>
          <w:tcPr>
            <w:tcW w:w="100" w:type="dxa"/>
            <w:vAlign w:val="bottom"/>
            <w:tcBorders>
              <w:bottom w:val="single" w:sz="8" w:color="CCEEFF"/>
            </w:tcBorders>
            <w:shd w:val="clear" w:color="auto" w:fill="CCEEFF"/>
          </w:tcPr>
          <w:p>
            <w:pPr>
              <w:spacing w:after="0"/>
              <w:rPr>
                <w:sz w:val="23"/>
                <w:szCs w:val="23"/>
                <w:color w:val="auto"/>
              </w:rPr>
            </w:pPr>
          </w:p>
        </w:tc>
        <w:tc>
          <w:tcPr>
            <w:tcW w:w="34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20" w:type="dxa"/>
            <w:vAlign w:val="bottom"/>
            <w:tcBorders>
              <w:bottom w:val="single" w:sz="8" w:color="CCEEFF"/>
            </w:tcBorders>
            <w:shd w:val="clear" w:color="auto" w:fill="CCEEFF"/>
          </w:tcPr>
          <w:p>
            <w:pPr>
              <w:spacing w:after="0"/>
              <w:rPr>
                <w:sz w:val="23"/>
                <w:szCs w:val="23"/>
                <w:color w:val="auto"/>
              </w:rPr>
            </w:pPr>
          </w:p>
        </w:tc>
        <w:tc>
          <w:tcPr>
            <w:tcW w:w="1420" w:type="dxa"/>
            <w:vAlign w:val="bottom"/>
            <w:tcBorders>
              <w:bottom w:val="single" w:sz="8" w:color="CCEEFF"/>
            </w:tcBorders>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3"/>
                <w:szCs w:val="23"/>
                <w:color w:val="auto"/>
              </w:rPr>
            </w:pP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(17)</w:t>
            </w:r>
          </w:p>
        </w:tc>
        <w:tc>
          <w:tcPr>
            <w:tcW w:w="0" w:type="dxa"/>
            <w:vAlign w:val="bottom"/>
          </w:tcPr>
          <w:p>
            <w:pPr>
              <w:spacing w:after="0"/>
              <w:rPr>
                <w:sz w:val="1"/>
                <w:szCs w:val="1"/>
                <w:color w:val="auto"/>
              </w:rPr>
            </w:pPr>
          </w:p>
        </w:tc>
      </w:tr>
      <w:tr>
        <w:trPr>
          <w:trHeight w:val="237"/>
        </w:trPr>
        <w:tc>
          <w:tcPr>
            <w:tcW w:w="5120" w:type="dxa"/>
            <w:vAlign w:val="bottom"/>
          </w:tcPr>
          <w:p>
            <w:pPr>
              <w:ind w:left="20"/>
              <w:spacing w:after="0"/>
              <w:rPr>
                <w:sz w:val="20"/>
                <w:szCs w:val="20"/>
                <w:color w:val="auto"/>
              </w:rPr>
            </w:pPr>
            <w:r>
              <w:rPr>
                <w:rFonts w:ascii="Arial" w:cs="Arial" w:eastAsia="Arial" w:hAnsi="Arial"/>
                <w:sz w:val="18"/>
                <w:szCs w:val="18"/>
                <w:color w:val="auto"/>
              </w:rPr>
              <w:t>Balance at August 1, 2020 (1)</w:t>
            </w:r>
          </w:p>
        </w:tc>
        <w:tc>
          <w:tcPr>
            <w:tcW w:w="320" w:type="dxa"/>
            <w:vAlign w:val="bottom"/>
            <w:tcBorders>
              <w:top w:val="single" w:sz="8" w:color="auto"/>
            </w:tcBorders>
          </w:tcPr>
          <w:p>
            <w:pPr>
              <w:spacing w:after="0"/>
              <w:rPr>
                <w:sz w:val="20"/>
                <w:szCs w:val="20"/>
                <w:color w:val="auto"/>
              </w:rPr>
            </w:pPr>
          </w:p>
        </w:tc>
        <w:tc>
          <w:tcPr>
            <w:tcW w:w="11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12,488</w:t>
            </w:r>
          </w:p>
        </w:tc>
        <w:tc>
          <w:tcPr>
            <w:tcW w:w="100" w:type="dxa"/>
            <w:vAlign w:val="bottom"/>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221</w:t>
            </w:r>
          </w:p>
        </w:tc>
        <w:tc>
          <w:tcPr>
            <w:tcW w:w="120" w:type="dxa"/>
            <w:vAlign w:val="bottom"/>
          </w:tcPr>
          <w:p>
            <w:pPr>
              <w:spacing w:after="0"/>
              <w:rPr>
                <w:sz w:val="20"/>
                <w:szCs w:val="20"/>
                <w:color w:val="auto"/>
              </w:rPr>
            </w:pPr>
          </w:p>
        </w:tc>
        <w:tc>
          <w:tcPr>
            <w:tcW w:w="120" w:type="dxa"/>
            <w:vAlign w:val="bottom"/>
            <w:tcBorders>
              <w:top w:val="single" w:sz="8" w:color="auto"/>
            </w:tcBorders>
          </w:tcPr>
          <w:p>
            <w:pPr>
              <w:spacing w:after="0"/>
              <w:rPr>
                <w:sz w:val="20"/>
                <w:szCs w:val="20"/>
                <w:color w:val="auto"/>
              </w:rPr>
            </w:pPr>
          </w:p>
        </w:tc>
        <w:tc>
          <w:tcPr>
            <w:tcW w:w="13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5,782</w:t>
            </w:r>
          </w:p>
        </w:tc>
        <w:tc>
          <w:tcPr>
            <w:tcW w:w="100" w:type="dxa"/>
            <w:vAlign w:val="bottom"/>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112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18,491</w:t>
            </w:r>
          </w:p>
        </w:tc>
        <w:tc>
          <w:tcPr>
            <w:tcW w:w="0" w:type="dxa"/>
            <w:vAlign w:val="bottom"/>
          </w:tcPr>
          <w:p>
            <w:pPr>
              <w:spacing w:after="0"/>
              <w:rPr>
                <w:sz w:val="1"/>
                <w:szCs w:val="1"/>
                <w:color w:val="auto"/>
              </w:rPr>
            </w:pPr>
          </w:p>
        </w:tc>
      </w:tr>
      <w:tr>
        <w:trPr>
          <w:trHeight w:val="27"/>
        </w:trPr>
        <w:tc>
          <w:tcPr>
            <w:tcW w:w="5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3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1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Less: non-current portion</w:t>
            </w:r>
          </w:p>
        </w:tc>
        <w:tc>
          <w:tcPr>
            <w:tcW w:w="32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82</w:t>
            </w:r>
          </w:p>
        </w:tc>
        <w:tc>
          <w:tcPr>
            <w:tcW w:w="120" w:type="dxa"/>
            <w:vAlign w:val="bottom"/>
            <w:tcBorders>
              <w:bottom w:val="single" w:sz="8" w:color="CCEEFF"/>
            </w:tcBorders>
            <w:shd w:val="clear" w:color="auto" w:fill="CCEEFF"/>
          </w:tcPr>
          <w:p>
            <w:pPr>
              <w:spacing w:after="0"/>
              <w:rPr>
                <w:sz w:val="23"/>
                <w:szCs w:val="23"/>
                <w:color w:val="auto"/>
              </w:rPr>
            </w:pPr>
          </w:p>
        </w:tc>
        <w:tc>
          <w:tcPr>
            <w:tcW w:w="120" w:type="dxa"/>
            <w:vAlign w:val="bottom"/>
            <w:tcBorders>
              <w:bottom w:val="single" w:sz="8" w:color="CCEEFF"/>
            </w:tcBorders>
            <w:shd w:val="clear" w:color="auto" w:fill="CCEEFF"/>
          </w:tcPr>
          <w:p>
            <w:pPr>
              <w:spacing w:after="0"/>
              <w:rPr>
                <w:sz w:val="23"/>
                <w:szCs w:val="23"/>
                <w:color w:val="auto"/>
              </w:rPr>
            </w:pPr>
          </w:p>
        </w:tc>
        <w:tc>
          <w:tcPr>
            <w:tcW w:w="13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589</w:t>
            </w:r>
          </w:p>
        </w:tc>
        <w:tc>
          <w:tcPr>
            <w:tcW w:w="100" w:type="dxa"/>
            <w:vAlign w:val="bottom"/>
            <w:tcBorders>
              <w:bottom w:val="single" w:sz="8" w:color="CCEEFF"/>
            </w:tcBorders>
            <w:shd w:val="clear" w:color="auto" w:fill="CCEEFF"/>
          </w:tcPr>
          <w:p>
            <w:pPr>
              <w:spacing w:after="0"/>
              <w:rPr>
                <w:sz w:val="23"/>
                <w:szCs w:val="23"/>
                <w:color w:val="auto"/>
              </w:rPr>
            </w:pPr>
          </w:p>
        </w:tc>
        <w:tc>
          <w:tcPr>
            <w:tcW w:w="340" w:type="dxa"/>
            <w:vAlign w:val="bottom"/>
            <w:tcBorders>
              <w:bottom w:val="single" w:sz="8" w:color="CCEEFF"/>
            </w:tcBorders>
            <w:shd w:val="clear" w:color="auto" w:fill="CCEEFF"/>
          </w:tcPr>
          <w:p>
            <w:pPr>
              <w:spacing w:after="0"/>
              <w:rPr>
                <w:sz w:val="23"/>
                <w:szCs w:val="23"/>
                <w:color w:val="auto"/>
              </w:rPr>
            </w:pPr>
          </w:p>
        </w:tc>
        <w:tc>
          <w:tcPr>
            <w:tcW w:w="11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671</w:t>
            </w:r>
          </w:p>
        </w:tc>
        <w:tc>
          <w:tcPr>
            <w:tcW w:w="0" w:type="dxa"/>
            <w:vAlign w:val="bottom"/>
          </w:tcPr>
          <w:p>
            <w:pPr>
              <w:spacing w:after="0"/>
              <w:rPr>
                <w:sz w:val="1"/>
                <w:szCs w:val="1"/>
                <w:color w:val="auto"/>
              </w:rPr>
            </w:pPr>
          </w:p>
        </w:tc>
      </w:tr>
      <w:tr>
        <w:trPr>
          <w:trHeight w:val="264"/>
        </w:trPr>
        <w:tc>
          <w:tcPr>
            <w:tcW w:w="5120" w:type="dxa"/>
            <w:vAlign w:val="bottom"/>
          </w:tcPr>
          <w:p>
            <w:pPr>
              <w:ind w:left="20"/>
              <w:spacing w:after="0"/>
              <w:rPr>
                <w:sz w:val="20"/>
                <w:szCs w:val="20"/>
                <w:color w:val="auto"/>
              </w:rPr>
            </w:pPr>
            <w:r>
              <w:rPr>
                <w:rFonts w:ascii="Arial" w:cs="Arial" w:eastAsia="Arial" w:hAnsi="Arial"/>
                <w:sz w:val="18"/>
                <w:szCs w:val="18"/>
                <w:color w:val="auto"/>
              </w:rPr>
              <w:t>Current portion</w:t>
            </w:r>
          </w:p>
        </w:tc>
        <w:tc>
          <w:tcPr>
            <w:tcW w:w="3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12,488</w:t>
            </w:r>
          </w:p>
        </w:tc>
        <w:tc>
          <w:tcPr>
            <w:tcW w:w="100" w:type="dxa"/>
            <w:vAlign w:val="bottom"/>
          </w:tcPr>
          <w:p>
            <w:pPr>
              <w:spacing w:after="0"/>
              <w:rPr>
                <w:sz w:val="22"/>
                <w:szCs w:val="22"/>
                <w:color w:val="auto"/>
              </w:rPr>
            </w:pPr>
          </w:p>
        </w:tc>
        <w:tc>
          <w:tcPr>
            <w:tcW w:w="340" w:type="dxa"/>
            <w:vAlign w:val="bottom"/>
            <w:tcBorders>
              <w:top w:val="single" w:sz="8" w:color="auto"/>
              <w:bottom w:val="single" w:sz="8" w:color="auto"/>
            </w:tcBorders>
          </w:tcPr>
          <w:p>
            <w:pPr>
              <w:jc w:val="right"/>
              <w:ind w:right="136"/>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139</w:t>
            </w:r>
          </w:p>
        </w:tc>
        <w:tc>
          <w:tcPr>
            <w:tcW w:w="120" w:type="dxa"/>
            <w:vAlign w:val="bottom"/>
          </w:tcPr>
          <w:p>
            <w:pPr>
              <w:spacing w:after="0"/>
              <w:rPr>
                <w:sz w:val="22"/>
                <w:szCs w:val="22"/>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3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5,193</w:t>
            </w:r>
          </w:p>
        </w:tc>
        <w:tc>
          <w:tcPr>
            <w:tcW w:w="100" w:type="dxa"/>
            <w:vAlign w:val="bottom"/>
          </w:tcPr>
          <w:p>
            <w:pPr>
              <w:spacing w:after="0"/>
              <w:rPr>
                <w:sz w:val="22"/>
                <w:szCs w:val="22"/>
                <w:color w:val="auto"/>
              </w:rPr>
            </w:pPr>
          </w:p>
        </w:tc>
        <w:tc>
          <w:tcPr>
            <w:tcW w:w="340" w:type="dxa"/>
            <w:vAlign w:val="bottom"/>
            <w:tcBorders>
              <w:top w:val="single" w:sz="8" w:color="auto"/>
              <w:bottom w:val="single" w:sz="8" w:color="auto"/>
            </w:tcBorders>
          </w:tcPr>
          <w:p>
            <w:pPr>
              <w:jc w:val="right"/>
              <w:ind w:right="130"/>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auto"/>
            </w:tcBorders>
          </w:tcPr>
          <w:p>
            <w:pPr>
              <w:jc w:val="right"/>
              <w:ind w:right="12"/>
              <w:spacing w:after="0"/>
              <w:rPr>
                <w:sz w:val="20"/>
                <w:szCs w:val="20"/>
                <w:color w:val="auto"/>
              </w:rPr>
            </w:pPr>
            <w:r>
              <w:rPr>
                <w:rFonts w:ascii="Arial" w:cs="Arial" w:eastAsia="Arial" w:hAnsi="Arial"/>
                <w:sz w:val="18"/>
                <w:szCs w:val="18"/>
                <w:color w:val="auto"/>
              </w:rPr>
              <w:t>17,820</w:t>
            </w:r>
          </w:p>
        </w:tc>
        <w:tc>
          <w:tcPr>
            <w:tcW w:w="0" w:type="dxa"/>
            <w:vAlign w:val="bottom"/>
          </w:tcPr>
          <w:p>
            <w:pPr>
              <w:spacing w:after="0"/>
              <w:rPr>
                <w:sz w:val="1"/>
                <w:szCs w:val="1"/>
                <w:color w:val="auto"/>
              </w:rPr>
            </w:pPr>
          </w:p>
        </w:tc>
      </w:tr>
      <w:tr>
        <w:trPr>
          <w:trHeight w:val="20"/>
        </w:trPr>
        <w:tc>
          <w:tcPr>
            <w:tcW w:w="512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3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337" w:lineRule="exact"/>
        <w:rPr>
          <w:sz w:val="20"/>
          <w:szCs w:val="20"/>
          <w:color w:val="auto"/>
        </w:rPr>
      </w:pPr>
    </w:p>
    <w:p>
      <w:pPr>
        <w:ind w:right="40" w:firstLine="413"/>
        <w:spacing w:after="0" w:line="248" w:lineRule="auto"/>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Impairment charges of $112.1 million recognized in the current quarter associated with the server processor product line were recorded directly to the unaudited condensed consolidated statement of operations and were not included in the above liabilities during the second quarter ended August 1, 2020.</w:t>
      </w:r>
    </w:p>
    <w:p>
      <w:pPr>
        <w:spacing w:after="0" w:line="209" w:lineRule="exact"/>
        <w:rPr>
          <w:sz w:val="20"/>
          <w:szCs w:val="20"/>
          <w:color w:val="auto"/>
        </w:rPr>
      </w:pPr>
    </w:p>
    <w:p>
      <w:pPr>
        <w:ind w:right="80" w:firstLine="405"/>
        <w:spacing w:after="0" w:line="324" w:lineRule="auto"/>
        <w:rPr>
          <w:sz w:val="20"/>
          <w:szCs w:val="20"/>
          <w:color w:val="auto"/>
        </w:rPr>
      </w:pPr>
      <w:r>
        <w:rPr>
          <w:rFonts w:ascii="Arial" w:cs="Arial" w:eastAsia="Arial" w:hAnsi="Arial"/>
          <w:sz w:val="16"/>
          <w:szCs w:val="16"/>
          <w:color w:val="auto"/>
        </w:rPr>
        <w:t>The remaining accrued severance and related costs are expected to be paid in fiscal 2022. The remaining other exit-related costs includes impairment charges associated with the future maintenance support for the sever processor product line that are expected to be paid through fiscal 2024.</w:t>
      </w:r>
    </w:p>
    <w:p>
      <w:pPr>
        <w:spacing w:after="0" w:line="3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Revenue</w:t>
      </w:r>
    </w:p>
    <w:p>
      <w:pPr>
        <w:spacing w:after="0" w:line="243" w:lineRule="exact"/>
        <w:rPr>
          <w:sz w:val="20"/>
          <w:szCs w:val="20"/>
          <w:color w:val="auto"/>
        </w:rPr>
      </w:pPr>
    </w:p>
    <w:p>
      <w:pPr>
        <w:ind w:right="980" w:firstLine="405"/>
        <w:spacing w:after="0" w:line="261" w:lineRule="auto"/>
        <w:rPr>
          <w:sz w:val="20"/>
          <w:szCs w:val="20"/>
          <w:color w:val="auto"/>
        </w:rPr>
      </w:pPr>
      <w:r>
        <w:rPr>
          <w:rFonts w:ascii="Arial" w:cs="Arial" w:eastAsia="Arial" w:hAnsi="Arial"/>
          <w:sz w:val="18"/>
          <w:szCs w:val="18"/>
          <w:color w:val="auto"/>
        </w:rPr>
        <w:t>The majority of the Company's revenue is generated from sales of the Company’s products. The following table summarizes net revenue disaggregated by product group (in thousands, except percentages):</w:t>
      </w:r>
    </w:p>
    <w:p>
      <w:pPr>
        <w:spacing w:after="0" w:line="257" w:lineRule="exact"/>
        <w:rPr>
          <w:sz w:val="20"/>
          <w:szCs w:val="20"/>
          <w:color w:val="auto"/>
        </w:rPr>
      </w:pPr>
    </w:p>
    <w:tbl>
      <w:tblPr>
        <w:tblLayout w:type="fixed"/>
        <w:tblInd w:w="40" w:type="dxa"/>
        <w:tblCellMar>
          <w:top w:w="0" w:type="dxa"/>
          <w:left w:w="0" w:type="dxa"/>
          <w:bottom w:w="0" w:type="dxa"/>
          <w:right w:w="0" w:type="dxa"/>
        </w:tblCellMar>
      </w:tblPr>
      <w:tr>
        <w:trPr>
          <w:trHeight w:val="192"/>
        </w:trPr>
        <w:tc>
          <w:tcPr>
            <w:tcW w:w="238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96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100" w:type="dxa"/>
            <w:vAlign w:val="bottom"/>
            <w:tcBorders>
              <w:bottom w:val="single" w:sz="8" w:color="auto"/>
            </w:tcBorders>
            <w:gridSpan w:val="4"/>
          </w:tcPr>
          <w:p>
            <w:pPr>
              <w:jc w:val="right"/>
              <w:ind w:right="456"/>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Borders>
              <w:bottom w:val="single" w:sz="8" w:color="auto"/>
            </w:tcBorders>
          </w:tcPr>
          <w:p>
            <w:pPr>
              <w:spacing w:after="0"/>
              <w:rPr>
                <w:sz w:val="16"/>
                <w:szCs w:val="16"/>
                <w:color w:val="auto"/>
              </w:rPr>
            </w:pPr>
          </w:p>
        </w:tc>
        <w:tc>
          <w:tcPr>
            <w:tcW w:w="840" w:type="dxa"/>
            <w:vAlign w:val="bottom"/>
            <w:tcBorders>
              <w:bottom w:val="single" w:sz="8" w:color="auto"/>
            </w:tcBorders>
          </w:tcPr>
          <w:p>
            <w:pPr>
              <w:spacing w:after="0"/>
              <w:rPr>
                <w:sz w:val="16"/>
                <w:szCs w:val="16"/>
                <w:color w:val="auto"/>
              </w:rPr>
            </w:pPr>
          </w:p>
        </w:tc>
        <w:tc>
          <w:tcPr>
            <w:tcW w:w="14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140" w:type="dxa"/>
            <w:vAlign w:val="bottom"/>
            <w:tcBorders>
              <w:bottom w:val="single" w:sz="8" w:color="auto"/>
            </w:tcBorders>
            <w:gridSpan w:val="4"/>
          </w:tcPr>
          <w:p>
            <w:pPr>
              <w:jc w:val="right"/>
              <w:ind w:right="596"/>
              <w:spacing w:after="0"/>
              <w:rPr>
                <w:sz w:val="20"/>
                <w:szCs w:val="20"/>
                <w:color w:val="auto"/>
              </w:rPr>
            </w:pPr>
            <w:r>
              <w:rPr>
                <w:rFonts w:ascii="Arial" w:cs="Arial" w:eastAsia="Arial" w:hAnsi="Arial"/>
                <w:sz w:val="14"/>
                <w:szCs w:val="14"/>
                <w:b w:val="1"/>
                <w:bCs w:val="1"/>
                <w:color w:val="auto"/>
              </w:rPr>
              <w:t>Six Months Ended</w:t>
            </w:r>
          </w:p>
        </w:tc>
        <w:tc>
          <w:tcPr>
            <w:tcW w:w="100" w:type="dxa"/>
            <w:vAlign w:val="bottom"/>
            <w:tcBorders>
              <w:bottom w:val="single" w:sz="8" w:color="auto"/>
            </w:tcBorders>
          </w:tcPr>
          <w:p>
            <w:pPr>
              <w:spacing w:after="0"/>
              <w:rPr>
                <w:sz w:val="16"/>
                <w:szCs w:val="16"/>
                <w:color w:val="auto"/>
              </w:rPr>
            </w:pPr>
          </w:p>
        </w:tc>
        <w:tc>
          <w:tcPr>
            <w:tcW w:w="86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238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960" w:type="dxa"/>
            <w:vAlign w:val="bottom"/>
          </w:tcPr>
          <w:p>
            <w:pPr>
              <w:jc w:val="right"/>
              <w:ind w:right="196"/>
              <w:spacing w:after="0" w:line="153" w:lineRule="exact"/>
              <w:rPr>
                <w:sz w:val="20"/>
                <w:szCs w:val="20"/>
                <w:color w:val="auto"/>
              </w:rPr>
            </w:pPr>
            <w:r>
              <w:rPr>
                <w:rFonts w:ascii="Arial" w:cs="Arial" w:eastAsia="Arial" w:hAnsi="Arial"/>
                <w:sz w:val="14"/>
                <w:szCs w:val="14"/>
                <w:b w:val="1"/>
                <w:bCs w:val="1"/>
                <w:color w:val="auto"/>
              </w:rPr>
              <w:t>August 1,</w:t>
            </w:r>
          </w:p>
        </w:tc>
        <w:tc>
          <w:tcPr>
            <w:tcW w:w="100" w:type="dxa"/>
            <w:vAlign w:val="bottom"/>
          </w:tcPr>
          <w:p>
            <w:pPr>
              <w:spacing w:after="0"/>
              <w:rPr>
                <w:sz w:val="13"/>
                <w:szCs w:val="13"/>
                <w:color w:val="auto"/>
              </w:rPr>
            </w:pPr>
          </w:p>
        </w:tc>
        <w:tc>
          <w:tcPr>
            <w:tcW w:w="1140" w:type="dxa"/>
            <w:vAlign w:val="bottom"/>
            <w:gridSpan w:val="3"/>
            <w:vMerge w:val="restart"/>
          </w:tcPr>
          <w:p>
            <w:pPr>
              <w:jc w:val="right"/>
              <w:ind w:right="400"/>
              <w:spacing w:after="0"/>
              <w:rPr>
                <w:sz w:val="20"/>
                <w:szCs w:val="20"/>
                <w:color w:val="auto"/>
              </w:rPr>
            </w:pPr>
            <w:r>
              <w:rPr>
                <w:rFonts w:ascii="Arial" w:cs="Arial" w:eastAsia="Arial" w:hAnsi="Arial"/>
                <w:sz w:val="14"/>
                <w:szCs w:val="14"/>
                <w:b w:val="1"/>
                <w:bCs w:val="1"/>
                <w:color w:val="auto"/>
              </w:rPr>
              <w:t>% of Total</w:t>
            </w:r>
          </w:p>
        </w:tc>
        <w:tc>
          <w:tcPr>
            <w:tcW w:w="960" w:type="dxa"/>
            <w:vAlign w:val="bottom"/>
          </w:tcPr>
          <w:p>
            <w:pPr>
              <w:jc w:val="right"/>
              <w:ind w:right="196"/>
              <w:spacing w:after="0" w:line="153" w:lineRule="exact"/>
              <w:rPr>
                <w:sz w:val="20"/>
                <w:szCs w:val="20"/>
                <w:color w:val="auto"/>
              </w:rPr>
            </w:pPr>
            <w:r>
              <w:rPr>
                <w:rFonts w:ascii="Arial" w:cs="Arial" w:eastAsia="Arial" w:hAnsi="Arial"/>
                <w:sz w:val="14"/>
                <w:szCs w:val="14"/>
                <w:b w:val="1"/>
                <w:bCs w:val="1"/>
                <w:color w:val="auto"/>
              </w:rPr>
              <w:t>August 3,</w:t>
            </w:r>
          </w:p>
        </w:tc>
        <w:tc>
          <w:tcPr>
            <w:tcW w:w="100" w:type="dxa"/>
            <w:vAlign w:val="bottom"/>
          </w:tcPr>
          <w:p>
            <w:pPr>
              <w:spacing w:after="0"/>
              <w:rPr>
                <w:sz w:val="13"/>
                <w:szCs w:val="13"/>
                <w:color w:val="auto"/>
              </w:rPr>
            </w:pPr>
          </w:p>
        </w:tc>
        <w:tc>
          <w:tcPr>
            <w:tcW w:w="1180" w:type="dxa"/>
            <w:vAlign w:val="bottom"/>
            <w:gridSpan w:val="3"/>
            <w:vMerge w:val="restart"/>
          </w:tcPr>
          <w:p>
            <w:pPr>
              <w:jc w:val="right"/>
              <w:ind w:right="440"/>
              <w:spacing w:after="0"/>
              <w:rPr>
                <w:sz w:val="20"/>
                <w:szCs w:val="20"/>
                <w:color w:val="auto"/>
              </w:rPr>
            </w:pPr>
            <w:r>
              <w:rPr>
                <w:rFonts w:ascii="Arial" w:cs="Arial" w:eastAsia="Arial" w:hAnsi="Arial"/>
                <w:sz w:val="14"/>
                <w:szCs w:val="14"/>
                <w:b w:val="1"/>
                <w:bCs w:val="1"/>
                <w:color w:val="auto"/>
              </w:rPr>
              <w:t>% of Total</w:t>
            </w:r>
          </w:p>
        </w:tc>
        <w:tc>
          <w:tcPr>
            <w:tcW w:w="980" w:type="dxa"/>
            <w:vAlign w:val="bottom"/>
          </w:tcPr>
          <w:p>
            <w:pPr>
              <w:jc w:val="right"/>
              <w:ind w:right="216"/>
              <w:spacing w:after="0" w:line="153" w:lineRule="exact"/>
              <w:rPr>
                <w:sz w:val="20"/>
                <w:szCs w:val="20"/>
                <w:color w:val="auto"/>
              </w:rPr>
            </w:pPr>
            <w:r>
              <w:rPr>
                <w:rFonts w:ascii="Arial" w:cs="Arial" w:eastAsia="Arial" w:hAnsi="Arial"/>
                <w:sz w:val="14"/>
                <w:szCs w:val="14"/>
                <w:b w:val="1"/>
                <w:bCs w:val="1"/>
                <w:color w:val="auto"/>
              </w:rPr>
              <w:t>August 1,</w:t>
            </w:r>
          </w:p>
        </w:tc>
        <w:tc>
          <w:tcPr>
            <w:tcW w:w="100" w:type="dxa"/>
            <w:vAlign w:val="bottom"/>
          </w:tcPr>
          <w:p>
            <w:pPr>
              <w:spacing w:after="0"/>
              <w:rPr>
                <w:sz w:val="13"/>
                <w:szCs w:val="13"/>
                <w:color w:val="auto"/>
              </w:rPr>
            </w:pPr>
          </w:p>
        </w:tc>
        <w:tc>
          <w:tcPr>
            <w:tcW w:w="1160" w:type="dxa"/>
            <w:vAlign w:val="bottom"/>
            <w:gridSpan w:val="3"/>
            <w:vMerge w:val="restart"/>
          </w:tcPr>
          <w:p>
            <w:pPr>
              <w:jc w:val="right"/>
              <w:ind w:right="420"/>
              <w:spacing w:after="0"/>
              <w:rPr>
                <w:sz w:val="20"/>
                <w:szCs w:val="20"/>
                <w:color w:val="auto"/>
              </w:rPr>
            </w:pPr>
            <w:r>
              <w:rPr>
                <w:rFonts w:ascii="Arial" w:cs="Arial" w:eastAsia="Arial" w:hAnsi="Arial"/>
                <w:sz w:val="14"/>
                <w:szCs w:val="14"/>
                <w:b w:val="1"/>
                <w:bCs w:val="1"/>
                <w:color w:val="auto"/>
              </w:rPr>
              <w:t>% of Total</w:t>
            </w:r>
          </w:p>
        </w:tc>
        <w:tc>
          <w:tcPr>
            <w:tcW w:w="980" w:type="dxa"/>
            <w:vAlign w:val="bottom"/>
          </w:tcPr>
          <w:p>
            <w:pPr>
              <w:jc w:val="right"/>
              <w:ind w:right="216"/>
              <w:spacing w:after="0" w:line="153" w:lineRule="exact"/>
              <w:rPr>
                <w:sz w:val="20"/>
                <w:szCs w:val="20"/>
                <w:color w:val="auto"/>
              </w:rPr>
            </w:pPr>
            <w:r>
              <w:rPr>
                <w:rFonts w:ascii="Arial" w:cs="Arial" w:eastAsia="Arial" w:hAnsi="Arial"/>
                <w:sz w:val="14"/>
                <w:szCs w:val="14"/>
                <w:b w:val="1"/>
                <w:bCs w:val="1"/>
                <w:color w:val="auto"/>
              </w:rPr>
              <w:t>August 3,</w:t>
            </w:r>
          </w:p>
        </w:tc>
        <w:tc>
          <w:tcPr>
            <w:tcW w:w="100" w:type="dxa"/>
            <w:vAlign w:val="bottom"/>
          </w:tcPr>
          <w:p>
            <w:pPr>
              <w:spacing w:after="0"/>
              <w:rPr>
                <w:sz w:val="13"/>
                <w:szCs w:val="13"/>
                <w:color w:val="auto"/>
              </w:rPr>
            </w:pPr>
          </w:p>
        </w:tc>
        <w:tc>
          <w:tcPr>
            <w:tcW w:w="860" w:type="dxa"/>
            <w:vAlign w:val="bottom"/>
            <w:vMerge w:val="restart"/>
          </w:tcPr>
          <w:p>
            <w:pPr>
              <w:jc w:val="right"/>
              <w:ind w:right="48"/>
              <w:spacing w:after="0"/>
              <w:rPr>
                <w:sz w:val="20"/>
                <w:szCs w:val="20"/>
                <w:color w:val="auto"/>
              </w:rPr>
            </w:pPr>
            <w:r>
              <w:rPr>
                <w:rFonts w:ascii="Arial" w:cs="Arial" w:eastAsia="Arial" w:hAnsi="Arial"/>
                <w:sz w:val="14"/>
                <w:szCs w:val="14"/>
                <w:b w:val="1"/>
                <w:bCs w:val="1"/>
                <w:color w:val="auto"/>
              </w:rPr>
              <w:t>% of Total</w:t>
            </w:r>
          </w:p>
        </w:tc>
        <w:tc>
          <w:tcPr>
            <w:tcW w:w="0" w:type="dxa"/>
            <w:vAlign w:val="bottom"/>
          </w:tcPr>
          <w:p>
            <w:pPr>
              <w:spacing w:after="0"/>
              <w:rPr>
                <w:sz w:val="1"/>
                <w:szCs w:val="1"/>
                <w:color w:val="auto"/>
              </w:rPr>
            </w:pPr>
          </w:p>
        </w:tc>
      </w:tr>
      <w:tr>
        <w:trPr>
          <w:trHeight w:val="192"/>
        </w:trPr>
        <w:tc>
          <w:tcPr>
            <w:tcW w:w="23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960" w:type="dxa"/>
            <w:vAlign w:val="bottom"/>
          </w:tcPr>
          <w:p>
            <w:pPr>
              <w:jc w:val="right"/>
              <w:ind w:right="356"/>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1140" w:type="dxa"/>
            <w:vAlign w:val="bottom"/>
            <w:gridSpan w:val="3"/>
            <w:vMerge w:val="continue"/>
          </w:tcPr>
          <w:p>
            <w:pPr>
              <w:spacing w:after="0"/>
              <w:rPr>
                <w:sz w:val="16"/>
                <w:szCs w:val="16"/>
                <w:color w:val="auto"/>
              </w:rPr>
            </w:pPr>
          </w:p>
        </w:tc>
        <w:tc>
          <w:tcPr>
            <w:tcW w:w="960" w:type="dxa"/>
            <w:vAlign w:val="bottom"/>
          </w:tcPr>
          <w:p>
            <w:pPr>
              <w:jc w:val="right"/>
              <w:ind w:right="356"/>
              <w:spacing w:after="0"/>
              <w:rPr>
                <w:sz w:val="20"/>
                <w:szCs w:val="20"/>
                <w:color w:val="auto"/>
              </w:rPr>
            </w:pPr>
            <w:r>
              <w:rPr>
                <w:rFonts w:ascii="Arial" w:cs="Arial" w:eastAsia="Arial" w:hAnsi="Arial"/>
                <w:sz w:val="14"/>
                <w:szCs w:val="14"/>
                <w:b w:val="1"/>
                <w:bCs w:val="1"/>
                <w:color w:val="auto"/>
              </w:rPr>
              <w:t>2019</w:t>
            </w:r>
          </w:p>
        </w:tc>
        <w:tc>
          <w:tcPr>
            <w:tcW w:w="100" w:type="dxa"/>
            <w:vAlign w:val="bottom"/>
          </w:tcPr>
          <w:p>
            <w:pPr>
              <w:spacing w:after="0"/>
              <w:rPr>
                <w:sz w:val="16"/>
                <w:szCs w:val="16"/>
                <w:color w:val="auto"/>
              </w:rPr>
            </w:pPr>
          </w:p>
        </w:tc>
        <w:tc>
          <w:tcPr>
            <w:tcW w:w="1180" w:type="dxa"/>
            <w:vAlign w:val="bottom"/>
            <w:gridSpan w:val="3"/>
            <w:vMerge w:val="continue"/>
          </w:tcPr>
          <w:p>
            <w:pPr>
              <w:spacing w:after="0"/>
              <w:rPr>
                <w:sz w:val="16"/>
                <w:szCs w:val="16"/>
                <w:color w:val="auto"/>
              </w:rPr>
            </w:pPr>
          </w:p>
        </w:tc>
        <w:tc>
          <w:tcPr>
            <w:tcW w:w="980" w:type="dxa"/>
            <w:vAlign w:val="bottom"/>
          </w:tcPr>
          <w:p>
            <w:pPr>
              <w:jc w:val="right"/>
              <w:ind w:right="376"/>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1160" w:type="dxa"/>
            <w:vAlign w:val="bottom"/>
            <w:gridSpan w:val="3"/>
            <w:vMerge w:val="continue"/>
          </w:tcPr>
          <w:p>
            <w:pPr>
              <w:spacing w:after="0"/>
              <w:rPr>
                <w:sz w:val="16"/>
                <w:szCs w:val="16"/>
                <w:color w:val="auto"/>
              </w:rPr>
            </w:pPr>
          </w:p>
        </w:tc>
        <w:tc>
          <w:tcPr>
            <w:tcW w:w="980" w:type="dxa"/>
            <w:vAlign w:val="bottom"/>
          </w:tcPr>
          <w:p>
            <w:pPr>
              <w:jc w:val="right"/>
              <w:ind w:right="376"/>
              <w:spacing w:after="0"/>
              <w:rPr>
                <w:sz w:val="20"/>
                <w:szCs w:val="20"/>
                <w:color w:val="auto"/>
              </w:rPr>
            </w:pPr>
            <w:r>
              <w:rPr>
                <w:rFonts w:ascii="Arial" w:cs="Arial" w:eastAsia="Arial" w:hAnsi="Arial"/>
                <w:sz w:val="14"/>
                <w:szCs w:val="14"/>
                <w:b w:val="1"/>
                <w:bCs w:val="1"/>
                <w:color w:val="auto"/>
              </w:rPr>
              <w:t>2019</w:t>
            </w:r>
          </w:p>
        </w:tc>
        <w:tc>
          <w:tcPr>
            <w:tcW w:w="100" w:type="dxa"/>
            <w:vAlign w:val="bottom"/>
          </w:tcPr>
          <w:p>
            <w:pPr>
              <w:spacing w:after="0"/>
              <w:rPr>
                <w:sz w:val="16"/>
                <w:szCs w:val="16"/>
                <w:color w:val="auto"/>
              </w:rPr>
            </w:pPr>
          </w:p>
        </w:tc>
        <w:tc>
          <w:tcPr>
            <w:tcW w:w="86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11"/>
        </w:trPr>
        <w:tc>
          <w:tcPr>
            <w:tcW w:w="2380" w:type="dxa"/>
            <w:vAlign w:val="bottom"/>
            <w:tcBorders>
              <w:top w:val="single" w:sz="8" w:color="CCEEFF"/>
            </w:tcBorders>
            <w:shd w:val="clear" w:color="auto" w:fill="CCEEFF"/>
          </w:tcPr>
          <w:p>
            <w:pPr>
              <w:ind w:left="120"/>
              <w:spacing w:after="0"/>
              <w:rPr>
                <w:sz w:val="20"/>
                <w:szCs w:val="20"/>
                <w:color w:val="auto"/>
              </w:rPr>
            </w:pPr>
            <w:r>
              <w:rPr>
                <w:rFonts w:ascii="Arial" w:cs="Arial" w:eastAsia="Arial" w:hAnsi="Arial"/>
                <w:sz w:val="18"/>
                <w:szCs w:val="18"/>
                <w:b w:val="1"/>
                <w:bCs w:val="1"/>
                <w:color w:val="auto"/>
              </w:rPr>
              <w:t>Net revenue by product</w:t>
            </w:r>
          </w:p>
        </w:tc>
        <w:tc>
          <w:tcPr>
            <w:tcW w:w="180" w:type="dxa"/>
            <w:vAlign w:val="bottom"/>
            <w:tcBorders>
              <w:top w:val="single" w:sz="8" w:color="auto"/>
            </w:tcBorders>
            <w:shd w:val="clear" w:color="auto" w:fill="CCEEFF"/>
          </w:tcPr>
          <w:p>
            <w:pPr>
              <w:spacing w:after="0"/>
              <w:rPr>
                <w:sz w:val="18"/>
                <w:szCs w:val="18"/>
                <w:color w:val="auto"/>
              </w:rPr>
            </w:pPr>
          </w:p>
        </w:tc>
        <w:tc>
          <w:tcPr>
            <w:tcW w:w="96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84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18"/>
                <w:szCs w:val="18"/>
                <w:color w:val="auto"/>
              </w:rPr>
            </w:pPr>
          </w:p>
        </w:tc>
        <w:tc>
          <w:tcPr>
            <w:tcW w:w="96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840" w:type="dxa"/>
            <w:vAlign w:val="bottom"/>
            <w:tcBorders>
              <w:top w:val="single" w:sz="8" w:color="auto"/>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98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98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41"/>
        </w:trPr>
        <w:tc>
          <w:tcPr>
            <w:tcW w:w="2380" w:type="dxa"/>
            <w:vAlign w:val="bottom"/>
            <w:tcBorders>
              <w:bottom w:val="single" w:sz="8" w:color="CCEEFF"/>
            </w:tcBorders>
            <w:shd w:val="clear" w:color="auto" w:fill="CCEEFF"/>
          </w:tcPr>
          <w:p>
            <w:pPr>
              <w:ind w:left="120"/>
              <w:spacing w:after="0"/>
              <w:rPr>
                <w:sz w:val="20"/>
                <w:szCs w:val="20"/>
                <w:color w:val="auto"/>
              </w:rPr>
            </w:pPr>
            <w:r>
              <w:rPr>
                <w:rFonts w:ascii="Arial" w:cs="Arial" w:eastAsia="Arial" w:hAnsi="Arial"/>
                <w:sz w:val="18"/>
                <w:szCs w:val="18"/>
                <w:b w:val="1"/>
                <w:bCs w:val="1"/>
                <w:color w:val="auto"/>
              </w:rPr>
              <w:t>group:</w:t>
            </w:r>
          </w:p>
        </w:tc>
        <w:tc>
          <w:tcPr>
            <w:tcW w:w="180" w:type="dxa"/>
            <w:vAlign w:val="bottom"/>
            <w:tcBorders>
              <w:bottom w:val="single" w:sz="8" w:color="CCEEFF"/>
            </w:tcBorders>
            <w:shd w:val="clear" w:color="auto" w:fill="CCEEFF"/>
          </w:tcPr>
          <w:p>
            <w:pPr>
              <w:spacing w:after="0"/>
              <w:rPr>
                <w:sz w:val="20"/>
                <w:szCs w:val="20"/>
                <w:color w:val="auto"/>
              </w:rPr>
            </w:pPr>
          </w:p>
        </w:tc>
        <w:tc>
          <w:tcPr>
            <w:tcW w:w="96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84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180" w:type="dxa"/>
            <w:vAlign w:val="bottom"/>
            <w:tcBorders>
              <w:bottom w:val="single" w:sz="8" w:color="CCEEFF"/>
            </w:tcBorders>
            <w:shd w:val="clear" w:color="auto" w:fill="CCEEFF"/>
          </w:tcPr>
          <w:p>
            <w:pPr>
              <w:spacing w:after="0"/>
              <w:rPr>
                <w:sz w:val="20"/>
                <w:szCs w:val="20"/>
                <w:color w:val="auto"/>
              </w:rPr>
            </w:pPr>
          </w:p>
        </w:tc>
        <w:tc>
          <w:tcPr>
            <w:tcW w:w="96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840" w:type="dxa"/>
            <w:vAlign w:val="bottom"/>
            <w:tcBorders>
              <w:bottom w:val="single" w:sz="8" w:color="CCEEFF"/>
            </w:tcBorders>
            <w:shd w:val="clear" w:color="auto" w:fill="CCEEFF"/>
          </w:tcPr>
          <w:p>
            <w:pPr>
              <w:spacing w:after="0"/>
              <w:rPr>
                <w:sz w:val="20"/>
                <w:szCs w:val="20"/>
                <w:color w:val="auto"/>
              </w:rPr>
            </w:pPr>
          </w:p>
        </w:tc>
        <w:tc>
          <w:tcPr>
            <w:tcW w:w="14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c>
          <w:tcPr>
            <w:tcW w:w="98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86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c>
          <w:tcPr>
            <w:tcW w:w="98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860" w:type="dxa"/>
            <w:vAlign w:val="bottom"/>
            <w:tcBorders>
              <w:bottom w:val="single" w:sz="8" w:color="CCEEFF"/>
            </w:tcBorders>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43"/>
        </w:trPr>
        <w:tc>
          <w:tcPr>
            <w:tcW w:w="2380" w:type="dxa"/>
            <w:vAlign w:val="bottom"/>
          </w:tcPr>
          <w:p>
            <w:pPr>
              <w:ind w:left="320"/>
              <w:spacing w:after="0"/>
              <w:rPr>
                <w:sz w:val="20"/>
                <w:szCs w:val="20"/>
                <w:color w:val="auto"/>
              </w:rPr>
            </w:pPr>
            <w:r>
              <w:rPr>
                <w:rFonts w:ascii="Arial" w:cs="Arial" w:eastAsia="Arial" w:hAnsi="Arial"/>
                <w:sz w:val="18"/>
                <w:szCs w:val="18"/>
                <w:color w:val="auto"/>
              </w:rPr>
              <w:t>Networking (1)</w:t>
            </w: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Pr>
          <w:p>
            <w:pPr>
              <w:jc w:val="right"/>
              <w:ind w:right="16"/>
              <w:spacing w:after="0"/>
              <w:rPr>
                <w:sz w:val="20"/>
                <w:szCs w:val="20"/>
                <w:color w:val="auto"/>
              </w:rPr>
            </w:pPr>
            <w:r>
              <w:rPr>
                <w:rFonts w:ascii="Arial" w:cs="Arial" w:eastAsia="Arial" w:hAnsi="Arial"/>
                <w:sz w:val="18"/>
                <w:szCs w:val="18"/>
                <w:color w:val="auto"/>
              </w:rPr>
              <w:t>406,008</w:t>
            </w:r>
          </w:p>
        </w:tc>
        <w:tc>
          <w:tcPr>
            <w:tcW w:w="1240" w:type="dxa"/>
            <w:vAlign w:val="bottom"/>
            <w:gridSpan w:val="4"/>
          </w:tcPr>
          <w:p>
            <w:pPr>
              <w:jc w:val="right"/>
              <w:ind w:right="80"/>
              <w:spacing w:after="0"/>
              <w:rPr>
                <w:sz w:val="20"/>
                <w:szCs w:val="20"/>
                <w:color w:val="auto"/>
              </w:rPr>
            </w:pPr>
            <w:r>
              <w:rPr>
                <w:rFonts w:ascii="Arial" w:cs="Arial" w:eastAsia="Arial" w:hAnsi="Arial"/>
                <w:sz w:val="18"/>
                <w:szCs w:val="18"/>
                <w:color w:val="auto"/>
              </w:rPr>
              <w:t>56% $</w:t>
            </w:r>
          </w:p>
        </w:tc>
        <w:tc>
          <w:tcPr>
            <w:tcW w:w="960" w:type="dxa"/>
            <w:vAlign w:val="bottom"/>
          </w:tcPr>
          <w:p>
            <w:pPr>
              <w:jc w:val="right"/>
              <w:ind w:right="16"/>
              <w:spacing w:after="0"/>
              <w:rPr>
                <w:sz w:val="20"/>
                <w:szCs w:val="20"/>
                <w:color w:val="auto"/>
              </w:rPr>
            </w:pPr>
            <w:r>
              <w:rPr>
                <w:rFonts w:ascii="Arial" w:cs="Arial" w:eastAsia="Arial" w:hAnsi="Arial"/>
                <w:sz w:val="18"/>
                <w:szCs w:val="18"/>
                <w:color w:val="auto"/>
              </w:rPr>
              <w:t>329,605</w:t>
            </w:r>
          </w:p>
        </w:tc>
        <w:tc>
          <w:tcPr>
            <w:tcW w:w="1280" w:type="dxa"/>
            <w:vAlign w:val="bottom"/>
            <w:gridSpan w:val="4"/>
          </w:tcPr>
          <w:p>
            <w:pPr>
              <w:jc w:val="right"/>
              <w:ind w:right="100"/>
              <w:spacing w:after="0"/>
              <w:rPr>
                <w:sz w:val="20"/>
                <w:szCs w:val="20"/>
                <w:color w:val="auto"/>
              </w:rPr>
            </w:pPr>
            <w:r>
              <w:rPr>
                <w:rFonts w:ascii="Arial" w:cs="Arial" w:eastAsia="Arial" w:hAnsi="Arial"/>
                <w:sz w:val="18"/>
                <w:szCs w:val="18"/>
                <w:color w:val="auto"/>
              </w:rPr>
              <w:t>50% $</w:t>
            </w:r>
          </w:p>
        </w:tc>
        <w:tc>
          <w:tcPr>
            <w:tcW w:w="980" w:type="dxa"/>
            <w:vAlign w:val="bottom"/>
          </w:tcPr>
          <w:p>
            <w:pPr>
              <w:jc w:val="right"/>
              <w:ind w:right="16"/>
              <w:spacing w:after="0"/>
              <w:rPr>
                <w:sz w:val="20"/>
                <w:szCs w:val="20"/>
                <w:color w:val="auto"/>
              </w:rPr>
            </w:pPr>
            <w:r>
              <w:rPr>
                <w:rFonts w:ascii="Arial" w:cs="Arial" w:eastAsia="Arial" w:hAnsi="Arial"/>
                <w:sz w:val="18"/>
                <w:szCs w:val="18"/>
                <w:color w:val="auto"/>
              </w:rPr>
              <w:t>799,928</w:t>
            </w:r>
          </w:p>
        </w:tc>
        <w:tc>
          <w:tcPr>
            <w:tcW w:w="1260" w:type="dxa"/>
            <w:vAlign w:val="bottom"/>
            <w:gridSpan w:val="4"/>
          </w:tcPr>
          <w:p>
            <w:pPr>
              <w:jc w:val="right"/>
              <w:ind w:right="100"/>
              <w:spacing w:after="0"/>
              <w:rPr>
                <w:sz w:val="20"/>
                <w:szCs w:val="20"/>
                <w:color w:val="auto"/>
              </w:rPr>
            </w:pPr>
            <w:r>
              <w:rPr>
                <w:rFonts w:ascii="Arial" w:cs="Arial" w:eastAsia="Arial" w:hAnsi="Arial"/>
                <w:sz w:val="18"/>
                <w:szCs w:val="18"/>
                <w:color w:val="auto"/>
              </w:rPr>
              <w:t>56% $</w:t>
            </w:r>
          </w:p>
        </w:tc>
        <w:tc>
          <w:tcPr>
            <w:tcW w:w="980" w:type="dxa"/>
            <w:vAlign w:val="bottom"/>
          </w:tcPr>
          <w:p>
            <w:pPr>
              <w:jc w:val="right"/>
              <w:ind w:right="16"/>
              <w:spacing w:after="0"/>
              <w:rPr>
                <w:sz w:val="20"/>
                <w:szCs w:val="20"/>
                <w:color w:val="auto"/>
              </w:rPr>
            </w:pPr>
            <w:r>
              <w:rPr>
                <w:rFonts w:ascii="Arial" w:cs="Arial" w:eastAsia="Arial" w:hAnsi="Arial"/>
                <w:sz w:val="18"/>
                <w:szCs w:val="18"/>
                <w:color w:val="auto"/>
              </w:rPr>
              <w:t>670,949</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51 %</w:t>
            </w:r>
          </w:p>
        </w:tc>
        <w:tc>
          <w:tcPr>
            <w:tcW w:w="0" w:type="dxa"/>
            <w:vAlign w:val="bottom"/>
          </w:tcPr>
          <w:p>
            <w:pPr>
              <w:spacing w:after="0"/>
              <w:rPr>
                <w:sz w:val="1"/>
                <w:szCs w:val="1"/>
                <w:color w:val="auto"/>
              </w:rPr>
            </w:pPr>
          </w:p>
        </w:tc>
      </w:tr>
      <w:tr>
        <w:trPr>
          <w:trHeight w:val="27"/>
        </w:trPr>
        <w:tc>
          <w:tcPr>
            <w:tcW w:w="2380" w:type="dxa"/>
            <w:vAlign w:val="bottom"/>
          </w:tcPr>
          <w:p>
            <w:pPr>
              <w:spacing w:after="0"/>
              <w:rPr>
                <w:sz w:val="2"/>
                <w:szCs w:val="2"/>
                <w:color w:val="auto"/>
              </w:rPr>
            </w:pPr>
          </w:p>
        </w:tc>
        <w:tc>
          <w:tcPr>
            <w:tcW w:w="180" w:type="dxa"/>
            <w:vAlign w:val="bottom"/>
          </w:tcPr>
          <w:p>
            <w:pPr>
              <w:spacing w:after="0"/>
              <w:rPr>
                <w:sz w:val="2"/>
                <w:szCs w:val="2"/>
                <w:color w:val="auto"/>
              </w:rPr>
            </w:pPr>
          </w:p>
        </w:tc>
        <w:tc>
          <w:tcPr>
            <w:tcW w:w="960" w:type="dxa"/>
            <w:vAlign w:val="bottom"/>
          </w:tcPr>
          <w:p>
            <w:pPr>
              <w:spacing w:after="0"/>
              <w:rPr>
                <w:sz w:val="2"/>
                <w:szCs w:val="2"/>
                <w:color w:val="auto"/>
              </w:rPr>
            </w:pPr>
          </w:p>
        </w:tc>
        <w:tc>
          <w:tcPr>
            <w:tcW w:w="100" w:type="dxa"/>
            <w:vAlign w:val="bottom"/>
          </w:tcPr>
          <w:p>
            <w:pPr>
              <w:spacing w:after="0"/>
              <w:rPr>
                <w:sz w:val="2"/>
                <w:szCs w:val="2"/>
                <w:color w:val="auto"/>
              </w:rPr>
            </w:pPr>
          </w:p>
        </w:tc>
        <w:tc>
          <w:tcPr>
            <w:tcW w:w="8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960" w:type="dxa"/>
            <w:vAlign w:val="bottom"/>
          </w:tcPr>
          <w:p>
            <w:pPr>
              <w:spacing w:after="0"/>
              <w:rPr>
                <w:sz w:val="2"/>
                <w:szCs w:val="2"/>
                <w:color w:val="auto"/>
              </w:rPr>
            </w:pPr>
          </w:p>
        </w:tc>
        <w:tc>
          <w:tcPr>
            <w:tcW w:w="100" w:type="dxa"/>
            <w:vAlign w:val="bottom"/>
          </w:tcPr>
          <w:p>
            <w:pPr>
              <w:spacing w:after="0"/>
              <w:rPr>
                <w:sz w:val="2"/>
                <w:szCs w:val="2"/>
                <w:color w:val="auto"/>
              </w:rPr>
            </w:pPr>
          </w:p>
        </w:tc>
        <w:tc>
          <w:tcPr>
            <w:tcW w:w="840" w:type="dxa"/>
            <w:vAlign w:val="bottom"/>
          </w:tcPr>
          <w:p>
            <w:pPr>
              <w:spacing w:after="0"/>
              <w:rPr>
                <w:sz w:val="2"/>
                <w:szCs w:val="2"/>
                <w:color w:val="auto"/>
              </w:rPr>
            </w:pPr>
          </w:p>
        </w:tc>
        <w:tc>
          <w:tcPr>
            <w:tcW w:w="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8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8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2380" w:type="dxa"/>
            <w:vAlign w:val="bottom"/>
            <w:tcBorders>
              <w:bottom w:val="single" w:sz="8" w:color="CCEEFF"/>
            </w:tcBorders>
            <w:shd w:val="clear" w:color="auto" w:fill="CCEEFF"/>
          </w:tcPr>
          <w:p>
            <w:pPr>
              <w:ind w:left="320"/>
              <w:spacing w:after="0"/>
              <w:rPr>
                <w:sz w:val="20"/>
                <w:szCs w:val="20"/>
                <w:color w:val="auto"/>
              </w:rPr>
            </w:pPr>
            <w:r>
              <w:rPr>
                <w:rFonts w:ascii="Arial" w:cs="Arial" w:eastAsia="Arial" w:hAnsi="Arial"/>
                <w:sz w:val="18"/>
                <w:szCs w:val="18"/>
                <w:color w:val="auto"/>
              </w:rPr>
              <w:t>Storage (2)</w:t>
            </w:r>
          </w:p>
        </w:tc>
        <w:tc>
          <w:tcPr>
            <w:tcW w:w="18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290,495</w:t>
            </w:r>
          </w:p>
        </w:tc>
        <w:tc>
          <w:tcPr>
            <w:tcW w:w="94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40 %</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274,905</w:t>
            </w:r>
          </w:p>
        </w:tc>
        <w:tc>
          <w:tcPr>
            <w:tcW w:w="94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42 %</w:t>
            </w:r>
          </w:p>
        </w:tc>
        <w:tc>
          <w:tcPr>
            <w:tcW w:w="14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549,183</w:t>
            </w:r>
          </w:p>
        </w:tc>
        <w:tc>
          <w:tcPr>
            <w:tcW w:w="9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39 %</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553,572</w:t>
            </w:r>
          </w:p>
        </w:tc>
        <w:tc>
          <w:tcPr>
            <w:tcW w:w="9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42 %</w:t>
            </w:r>
          </w:p>
        </w:tc>
        <w:tc>
          <w:tcPr>
            <w:tcW w:w="0" w:type="dxa"/>
            <w:vAlign w:val="bottom"/>
          </w:tcPr>
          <w:p>
            <w:pPr>
              <w:spacing w:after="0"/>
              <w:rPr>
                <w:sz w:val="1"/>
                <w:szCs w:val="1"/>
                <w:color w:val="auto"/>
              </w:rPr>
            </w:pPr>
          </w:p>
        </w:tc>
      </w:tr>
      <w:tr>
        <w:trPr>
          <w:trHeight w:val="243"/>
        </w:trPr>
        <w:tc>
          <w:tcPr>
            <w:tcW w:w="2380" w:type="dxa"/>
            <w:vAlign w:val="bottom"/>
          </w:tcPr>
          <w:p>
            <w:pPr>
              <w:ind w:left="320"/>
              <w:spacing w:after="0"/>
              <w:rPr>
                <w:sz w:val="20"/>
                <w:szCs w:val="20"/>
                <w:color w:val="auto"/>
              </w:rPr>
            </w:pPr>
            <w:r>
              <w:rPr>
                <w:rFonts w:ascii="Arial" w:cs="Arial" w:eastAsia="Arial" w:hAnsi="Arial"/>
                <w:sz w:val="18"/>
                <w:szCs w:val="18"/>
                <w:color w:val="auto"/>
              </w:rPr>
              <w:t>Other (3)</w:t>
            </w:r>
          </w:p>
        </w:tc>
        <w:tc>
          <w:tcPr>
            <w:tcW w:w="180" w:type="dxa"/>
            <w:vAlign w:val="bottom"/>
          </w:tcPr>
          <w:p>
            <w:pPr>
              <w:spacing w:after="0"/>
              <w:rPr>
                <w:sz w:val="21"/>
                <w:szCs w:val="21"/>
                <w:color w:val="auto"/>
              </w:rPr>
            </w:pPr>
          </w:p>
        </w:tc>
        <w:tc>
          <w:tcPr>
            <w:tcW w:w="960" w:type="dxa"/>
            <w:vAlign w:val="bottom"/>
          </w:tcPr>
          <w:p>
            <w:pPr>
              <w:jc w:val="right"/>
              <w:ind w:right="16"/>
              <w:spacing w:after="0"/>
              <w:rPr>
                <w:sz w:val="20"/>
                <w:szCs w:val="20"/>
                <w:color w:val="auto"/>
              </w:rPr>
            </w:pPr>
            <w:r>
              <w:rPr>
                <w:rFonts w:ascii="Arial" w:cs="Arial" w:eastAsia="Arial" w:hAnsi="Arial"/>
                <w:sz w:val="18"/>
                <w:szCs w:val="18"/>
                <w:color w:val="auto"/>
              </w:rPr>
              <w:t>30,794</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4 %</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960" w:type="dxa"/>
            <w:vAlign w:val="bottom"/>
          </w:tcPr>
          <w:p>
            <w:pPr>
              <w:jc w:val="right"/>
              <w:ind w:right="16"/>
              <w:spacing w:after="0"/>
              <w:rPr>
                <w:sz w:val="20"/>
                <w:szCs w:val="20"/>
                <w:color w:val="auto"/>
              </w:rPr>
            </w:pPr>
            <w:r>
              <w:rPr>
                <w:rFonts w:ascii="Arial" w:cs="Arial" w:eastAsia="Arial" w:hAnsi="Arial"/>
                <w:sz w:val="18"/>
                <w:szCs w:val="18"/>
                <w:color w:val="auto"/>
              </w:rPr>
              <w:t>52,058</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8 %</w:t>
            </w:r>
          </w:p>
        </w:tc>
        <w:tc>
          <w:tcPr>
            <w:tcW w:w="1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980" w:type="dxa"/>
            <w:vAlign w:val="bottom"/>
          </w:tcPr>
          <w:p>
            <w:pPr>
              <w:jc w:val="right"/>
              <w:ind w:right="16"/>
              <w:spacing w:after="0"/>
              <w:rPr>
                <w:sz w:val="20"/>
                <w:szCs w:val="20"/>
                <w:color w:val="auto"/>
              </w:rPr>
            </w:pPr>
            <w:r>
              <w:rPr>
                <w:rFonts w:ascii="Arial" w:cs="Arial" w:eastAsia="Arial" w:hAnsi="Arial"/>
                <w:sz w:val="18"/>
                <w:szCs w:val="18"/>
                <w:color w:val="auto"/>
              </w:rPr>
              <w:t>71,827</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5 %</w:t>
            </w: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980" w:type="dxa"/>
            <w:vAlign w:val="bottom"/>
          </w:tcPr>
          <w:p>
            <w:pPr>
              <w:jc w:val="right"/>
              <w:ind w:right="16"/>
              <w:spacing w:after="0"/>
              <w:rPr>
                <w:sz w:val="20"/>
                <w:szCs w:val="20"/>
                <w:color w:val="auto"/>
              </w:rPr>
            </w:pPr>
            <w:r>
              <w:rPr>
                <w:rFonts w:ascii="Arial" w:cs="Arial" w:eastAsia="Arial" w:hAnsi="Arial"/>
                <w:sz w:val="18"/>
                <w:szCs w:val="18"/>
                <w:color w:val="auto"/>
              </w:rPr>
              <w:t>94,499</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7 %</w:t>
            </w:r>
          </w:p>
        </w:tc>
        <w:tc>
          <w:tcPr>
            <w:tcW w:w="0" w:type="dxa"/>
            <w:vAlign w:val="bottom"/>
          </w:tcPr>
          <w:p>
            <w:pPr>
              <w:spacing w:after="0"/>
              <w:rPr>
                <w:sz w:val="1"/>
                <w:szCs w:val="1"/>
                <w:color w:val="auto"/>
              </w:rPr>
            </w:pPr>
          </w:p>
        </w:tc>
      </w:tr>
      <w:tr>
        <w:trPr>
          <w:trHeight w:val="27"/>
        </w:trPr>
        <w:tc>
          <w:tcPr>
            <w:tcW w:w="238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840" w:type="dxa"/>
            <w:vAlign w:val="bottom"/>
            <w:tcBorders>
              <w:bottom w:val="single" w:sz="8" w:color="CCEEFF"/>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840" w:type="dxa"/>
            <w:vAlign w:val="bottom"/>
            <w:tcBorders>
              <w:bottom w:val="single" w:sz="8" w:color="CCEEFF"/>
            </w:tcBorders>
          </w:tcPr>
          <w:p>
            <w:pPr>
              <w:spacing w:after="0"/>
              <w:rPr>
                <w:sz w:val="2"/>
                <w:szCs w:val="2"/>
                <w:color w:val="auto"/>
              </w:rPr>
            </w:pPr>
          </w:p>
        </w:tc>
        <w:tc>
          <w:tcPr>
            <w:tcW w:w="14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86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860" w:type="dxa"/>
            <w:vAlign w:val="bottom"/>
            <w:tcBorders>
              <w:bottom w:val="single" w:sz="8" w:color="CCEEFF"/>
            </w:tcBorders>
          </w:tcPr>
          <w:p>
            <w:pPr>
              <w:spacing w:after="0"/>
              <w:rPr>
                <w:sz w:val="2"/>
                <w:szCs w:val="2"/>
                <w:color w:val="auto"/>
              </w:rPr>
            </w:pPr>
          </w:p>
        </w:tc>
        <w:tc>
          <w:tcPr>
            <w:tcW w:w="0" w:type="dxa"/>
            <w:vAlign w:val="bottom"/>
          </w:tcPr>
          <w:p>
            <w:pPr>
              <w:spacing w:after="0"/>
              <w:rPr>
                <w:sz w:val="1"/>
                <w:szCs w:val="1"/>
                <w:color w:val="auto"/>
              </w:rPr>
            </w:pPr>
          </w:p>
        </w:tc>
      </w:tr>
      <w:tr>
        <w:trPr>
          <w:trHeight w:val="288"/>
        </w:trPr>
        <w:tc>
          <w:tcPr>
            <w:tcW w:w="2380" w:type="dxa"/>
            <w:vAlign w:val="bottom"/>
            <w:tcBorders>
              <w:bottom w:val="single" w:sz="8" w:color="CCEEFF"/>
            </w:tcBorders>
            <w:shd w:val="clear" w:color="auto" w:fill="CCEEFF"/>
          </w:tcPr>
          <w:p>
            <w:pPr>
              <w:spacing w:after="0"/>
              <w:rPr>
                <w:sz w:val="24"/>
                <w:szCs w:val="24"/>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727,297</w:t>
            </w:r>
          </w:p>
        </w:tc>
        <w:tc>
          <w:tcPr>
            <w:tcW w:w="1240" w:type="dxa"/>
            <w:vAlign w:val="bottom"/>
            <w:tcBorders>
              <w:bottom w:val="single" w:sz="8" w:color="CCEEFF"/>
            </w:tcBorders>
            <w:gridSpan w:val="4"/>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96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656,568</w:t>
            </w:r>
          </w:p>
        </w:tc>
        <w:tc>
          <w:tcPr>
            <w:tcW w:w="1280" w:type="dxa"/>
            <w:vAlign w:val="bottom"/>
            <w:tcBorders>
              <w:bottom w:val="single" w:sz="8" w:color="CCEEFF"/>
            </w:tcBorders>
            <w:gridSpan w:val="4"/>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98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1,420,938</w:t>
            </w:r>
          </w:p>
        </w:tc>
        <w:tc>
          <w:tcPr>
            <w:tcW w:w="1260" w:type="dxa"/>
            <w:vAlign w:val="bottom"/>
            <w:tcBorders>
              <w:bottom w:val="single" w:sz="8" w:color="CCEEFF"/>
            </w:tcBorders>
            <w:gridSpan w:val="4"/>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98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1,319,020</w:t>
            </w:r>
          </w:p>
        </w:tc>
        <w:tc>
          <w:tcPr>
            <w:tcW w:w="100" w:type="dxa"/>
            <w:vAlign w:val="bottom"/>
            <w:tcBorders>
              <w:bottom w:val="single" w:sz="8" w:color="CCEEFF"/>
            </w:tcBorders>
            <w:shd w:val="clear" w:color="auto" w:fill="CCEEFF"/>
          </w:tcPr>
          <w:p>
            <w:pPr>
              <w:spacing w:after="0"/>
              <w:rPr>
                <w:sz w:val="24"/>
                <w:szCs w:val="24"/>
                <w:color w:val="auto"/>
              </w:rPr>
            </w:pPr>
          </w:p>
        </w:tc>
        <w:tc>
          <w:tcPr>
            <w:tcW w:w="860" w:type="dxa"/>
            <w:vAlign w:val="bottom"/>
            <w:tcBorders>
              <w:bottom w:val="single" w:sz="8" w:color="CCEEFF"/>
            </w:tcBorders>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238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4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4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6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6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29" w:lineRule="exact"/>
        <w:rPr>
          <w:sz w:val="20"/>
          <w:szCs w:val="20"/>
          <w:color w:val="auto"/>
        </w:rPr>
      </w:pPr>
    </w:p>
    <w:p>
      <w:pPr>
        <w:ind w:left="1140" w:hanging="322"/>
        <w:spacing w:after="0"/>
        <w:tabs>
          <w:tab w:leader="none" w:pos="1140" w:val="left"/>
        </w:tabs>
        <w:numPr>
          <w:ilvl w:val="0"/>
          <w:numId w:val="4"/>
        </w:numPr>
        <w:rPr>
          <w:rFonts w:ascii="Arial" w:cs="Arial" w:eastAsia="Arial" w:hAnsi="Arial"/>
          <w:sz w:val="18"/>
          <w:szCs w:val="18"/>
          <w:color w:val="auto"/>
        </w:rPr>
      </w:pPr>
      <w:r>
        <w:rPr>
          <w:rFonts w:ascii="Arial" w:cs="Arial" w:eastAsia="Arial" w:hAnsi="Arial"/>
          <w:sz w:val="18"/>
          <w:szCs w:val="18"/>
          <w:color w:val="auto"/>
        </w:rPr>
        <w:t>Networking products are comprised primarily of Ethernet Solutions, Embedded Processors and Custom ASICs.</w:t>
      </w:r>
    </w:p>
    <w:p>
      <w:pPr>
        <w:spacing w:after="0" w:line="23" w:lineRule="exact"/>
        <w:rPr>
          <w:rFonts w:ascii="Arial" w:cs="Arial" w:eastAsia="Arial" w:hAnsi="Arial"/>
          <w:sz w:val="18"/>
          <w:szCs w:val="18"/>
          <w:color w:val="auto"/>
        </w:rPr>
      </w:pPr>
    </w:p>
    <w:p>
      <w:pPr>
        <w:ind w:left="1140" w:hanging="322"/>
        <w:spacing w:after="0"/>
        <w:tabs>
          <w:tab w:leader="none" w:pos="1140" w:val="left"/>
        </w:tabs>
        <w:numPr>
          <w:ilvl w:val="0"/>
          <w:numId w:val="4"/>
        </w:numPr>
        <w:rPr>
          <w:rFonts w:ascii="Arial" w:cs="Arial" w:eastAsia="Arial" w:hAnsi="Arial"/>
          <w:sz w:val="18"/>
          <w:szCs w:val="18"/>
          <w:color w:val="auto"/>
        </w:rPr>
      </w:pPr>
      <w:r>
        <w:rPr>
          <w:rFonts w:ascii="Arial" w:cs="Arial" w:eastAsia="Arial" w:hAnsi="Arial"/>
          <w:sz w:val="18"/>
          <w:szCs w:val="18"/>
          <w:color w:val="auto"/>
        </w:rPr>
        <w:t>Storage products are comprised primarily of Storage Controllers and Fibre Channel Adapters.</w:t>
      </w:r>
    </w:p>
    <w:p>
      <w:pPr>
        <w:spacing w:after="0" w:line="9" w:lineRule="exact"/>
        <w:rPr>
          <w:rFonts w:ascii="Arial" w:cs="Arial" w:eastAsia="Arial" w:hAnsi="Arial"/>
          <w:sz w:val="18"/>
          <w:szCs w:val="18"/>
          <w:color w:val="auto"/>
        </w:rPr>
      </w:pPr>
    </w:p>
    <w:p>
      <w:pPr>
        <w:ind w:left="1140" w:hanging="322"/>
        <w:spacing w:after="0"/>
        <w:tabs>
          <w:tab w:leader="none" w:pos="1140" w:val="left"/>
        </w:tabs>
        <w:numPr>
          <w:ilvl w:val="0"/>
          <w:numId w:val="4"/>
        </w:numPr>
        <w:rPr>
          <w:rFonts w:ascii="Arial" w:cs="Arial" w:eastAsia="Arial" w:hAnsi="Arial"/>
          <w:sz w:val="18"/>
          <w:szCs w:val="18"/>
          <w:color w:val="auto"/>
        </w:rPr>
      </w:pPr>
      <w:r>
        <w:rPr>
          <w:rFonts w:ascii="Arial" w:cs="Arial" w:eastAsia="Arial" w:hAnsi="Arial"/>
          <w:sz w:val="18"/>
          <w:szCs w:val="18"/>
          <w:color w:val="auto"/>
        </w:rPr>
        <w:t>Other products are comprised primarily of Printer Solutions.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15" w:name="page16"/>
    <w:bookmarkEnd w:id="15"/>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5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right="200" w:firstLine="405"/>
        <w:spacing w:after="0" w:line="261" w:lineRule="auto"/>
        <w:rPr>
          <w:sz w:val="20"/>
          <w:szCs w:val="20"/>
          <w:color w:val="auto"/>
        </w:rPr>
      </w:pPr>
      <w:r>
        <w:rPr>
          <w:rFonts w:ascii="Arial" w:cs="Arial" w:eastAsia="Arial" w:hAnsi="Arial"/>
          <w:sz w:val="18"/>
          <w:szCs w:val="18"/>
          <w:color w:val="auto"/>
        </w:rPr>
        <w:t>The following table summarizes net revenue disaggregated by primary geographical market based on destination of shipment (in thousands, except percentages):</w:t>
      </w:r>
    </w:p>
    <w:p>
      <w:pPr>
        <w:spacing w:after="0" w:line="24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38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94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080" w:type="dxa"/>
            <w:vAlign w:val="bottom"/>
            <w:tcBorders>
              <w:bottom w:val="single" w:sz="8" w:color="auto"/>
            </w:tcBorders>
            <w:gridSpan w:val="4"/>
          </w:tcPr>
          <w:p>
            <w:pPr>
              <w:jc w:val="right"/>
              <w:ind w:right="434"/>
              <w:spacing w:after="0"/>
              <w:rPr>
                <w:sz w:val="20"/>
                <w:szCs w:val="20"/>
                <w:color w:val="auto"/>
              </w:rPr>
            </w:pPr>
            <w:r>
              <w:rPr>
                <w:rFonts w:ascii="Arial" w:cs="Arial" w:eastAsia="Arial" w:hAnsi="Arial"/>
                <w:sz w:val="14"/>
                <w:szCs w:val="14"/>
                <w:b w:val="1"/>
                <w:bCs w:val="1"/>
                <w:color w:val="auto"/>
              </w:rPr>
              <w:t>Three Months Ended</w:t>
            </w:r>
          </w:p>
        </w:tc>
        <w:tc>
          <w:tcPr>
            <w:tcW w:w="120" w:type="dxa"/>
            <w:vAlign w:val="bottom"/>
            <w:tcBorders>
              <w:bottom w:val="single" w:sz="8" w:color="auto"/>
            </w:tcBorders>
          </w:tcPr>
          <w:p>
            <w:pPr>
              <w:spacing w:after="0"/>
              <w:rPr>
                <w:sz w:val="16"/>
                <w:szCs w:val="16"/>
                <w:color w:val="auto"/>
              </w:rPr>
            </w:pPr>
          </w:p>
        </w:tc>
        <w:tc>
          <w:tcPr>
            <w:tcW w:w="840" w:type="dxa"/>
            <w:vAlign w:val="bottom"/>
            <w:tcBorders>
              <w:bottom w:val="single" w:sz="8" w:color="auto"/>
            </w:tcBorders>
          </w:tcPr>
          <w:p>
            <w:pPr>
              <w:spacing w:after="0"/>
              <w:rPr>
                <w:sz w:val="16"/>
                <w:szCs w:val="16"/>
                <w:color w:val="auto"/>
              </w:rPr>
            </w:pPr>
          </w:p>
        </w:tc>
        <w:tc>
          <w:tcPr>
            <w:tcW w:w="14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140" w:type="dxa"/>
            <w:vAlign w:val="bottom"/>
            <w:tcBorders>
              <w:bottom w:val="single" w:sz="8" w:color="auto"/>
            </w:tcBorders>
            <w:gridSpan w:val="4"/>
          </w:tcPr>
          <w:p>
            <w:pPr>
              <w:jc w:val="right"/>
              <w:ind w:right="574"/>
              <w:spacing w:after="0"/>
              <w:rPr>
                <w:sz w:val="20"/>
                <w:szCs w:val="20"/>
                <w:color w:val="auto"/>
              </w:rPr>
            </w:pPr>
            <w:r>
              <w:rPr>
                <w:rFonts w:ascii="Arial" w:cs="Arial" w:eastAsia="Arial" w:hAnsi="Arial"/>
                <w:sz w:val="14"/>
                <w:szCs w:val="14"/>
                <w:b w:val="1"/>
                <w:bCs w:val="1"/>
                <w:color w:val="auto"/>
              </w:rPr>
              <w:t>Six Months Ended</w:t>
            </w:r>
          </w:p>
        </w:tc>
        <w:tc>
          <w:tcPr>
            <w:tcW w:w="100" w:type="dxa"/>
            <w:vAlign w:val="bottom"/>
            <w:tcBorders>
              <w:bottom w:val="single" w:sz="8" w:color="auto"/>
            </w:tcBorders>
          </w:tcPr>
          <w:p>
            <w:pPr>
              <w:spacing w:after="0"/>
              <w:rPr>
                <w:sz w:val="16"/>
                <w:szCs w:val="16"/>
                <w:color w:val="auto"/>
              </w:rPr>
            </w:pPr>
          </w:p>
        </w:tc>
        <w:tc>
          <w:tcPr>
            <w:tcW w:w="86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238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940" w:type="dxa"/>
            <w:vAlign w:val="bottom"/>
          </w:tcPr>
          <w:p>
            <w:pPr>
              <w:jc w:val="right"/>
              <w:ind w:right="194"/>
              <w:spacing w:after="0" w:line="153" w:lineRule="exact"/>
              <w:rPr>
                <w:sz w:val="20"/>
                <w:szCs w:val="20"/>
                <w:color w:val="auto"/>
              </w:rPr>
            </w:pPr>
            <w:r>
              <w:rPr>
                <w:rFonts w:ascii="Arial" w:cs="Arial" w:eastAsia="Arial" w:hAnsi="Arial"/>
                <w:sz w:val="14"/>
                <w:szCs w:val="14"/>
                <w:b w:val="1"/>
                <w:bCs w:val="1"/>
                <w:color w:val="auto"/>
              </w:rPr>
              <w:t>August 1,</w:t>
            </w:r>
          </w:p>
        </w:tc>
        <w:tc>
          <w:tcPr>
            <w:tcW w:w="120" w:type="dxa"/>
            <w:vAlign w:val="bottom"/>
          </w:tcPr>
          <w:p>
            <w:pPr>
              <w:spacing w:after="0"/>
              <w:rPr>
                <w:sz w:val="13"/>
                <w:szCs w:val="13"/>
                <w:color w:val="auto"/>
              </w:rPr>
            </w:pPr>
          </w:p>
        </w:tc>
        <w:tc>
          <w:tcPr>
            <w:tcW w:w="1140" w:type="dxa"/>
            <w:vAlign w:val="bottom"/>
            <w:gridSpan w:val="3"/>
            <w:vMerge w:val="restart"/>
          </w:tcPr>
          <w:p>
            <w:pPr>
              <w:jc w:val="right"/>
              <w:ind w:right="400"/>
              <w:spacing w:after="0"/>
              <w:rPr>
                <w:sz w:val="20"/>
                <w:szCs w:val="20"/>
                <w:color w:val="auto"/>
              </w:rPr>
            </w:pPr>
            <w:r>
              <w:rPr>
                <w:rFonts w:ascii="Arial" w:cs="Arial" w:eastAsia="Arial" w:hAnsi="Arial"/>
                <w:sz w:val="14"/>
                <w:szCs w:val="14"/>
                <w:b w:val="1"/>
                <w:bCs w:val="1"/>
                <w:color w:val="auto"/>
              </w:rPr>
              <w:t>% of Total</w:t>
            </w:r>
          </w:p>
        </w:tc>
        <w:tc>
          <w:tcPr>
            <w:tcW w:w="940" w:type="dxa"/>
            <w:vAlign w:val="bottom"/>
          </w:tcPr>
          <w:p>
            <w:pPr>
              <w:jc w:val="right"/>
              <w:ind w:right="194"/>
              <w:spacing w:after="0" w:line="153" w:lineRule="exact"/>
              <w:rPr>
                <w:sz w:val="20"/>
                <w:szCs w:val="20"/>
                <w:color w:val="auto"/>
              </w:rPr>
            </w:pPr>
            <w:r>
              <w:rPr>
                <w:rFonts w:ascii="Arial" w:cs="Arial" w:eastAsia="Arial" w:hAnsi="Arial"/>
                <w:sz w:val="14"/>
                <w:szCs w:val="14"/>
                <w:b w:val="1"/>
                <w:bCs w:val="1"/>
                <w:color w:val="auto"/>
              </w:rPr>
              <w:t>August 3,</w:t>
            </w:r>
          </w:p>
        </w:tc>
        <w:tc>
          <w:tcPr>
            <w:tcW w:w="120" w:type="dxa"/>
            <w:vAlign w:val="bottom"/>
          </w:tcPr>
          <w:p>
            <w:pPr>
              <w:spacing w:after="0"/>
              <w:rPr>
                <w:sz w:val="13"/>
                <w:szCs w:val="13"/>
                <w:color w:val="auto"/>
              </w:rPr>
            </w:pPr>
          </w:p>
        </w:tc>
        <w:tc>
          <w:tcPr>
            <w:tcW w:w="1180" w:type="dxa"/>
            <w:vAlign w:val="bottom"/>
            <w:gridSpan w:val="3"/>
            <w:vMerge w:val="restart"/>
          </w:tcPr>
          <w:p>
            <w:pPr>
              <w:jc w:val="right"/>
              <w:ind w:right="440"/>
              <w:spacing w:after="0"/>
              <w:rPr>
                <w:sz w:val="20"/>
                <w:szCs w:val="20"/>
                <w:color w:val="auto"/>
              </w:rPr>
            </w:pPr>
            <w:r>
              <w:rPr>
                <w:rFonts w:ascii="Arial" w:cs="Arial" w:eastAsia="Arial" w:hAnsi="Arial"/>
                <w:sz w:val="14"/>
                <w:szCs w:val="14"/>
                <w:b w:val="1"/>
                <w:bCs w:val="1"/>
                <w:color w:val="auto"/>
              </w:rPr>
              <w:t>% of Total</w:t>
            </w:r>
          </w:p>
        </w:tc>
        <w:tc>
          <w:tcPr>
            <w:tcW w:w="980" w:type="dxa"/>
            <w:vAlign w:val="bottom"/>
          </w:tcPr>
          <w:p>
            <w:pPr>
              <w:jc w:val="right"/>
              <w:ind w:right="214"/>
              <w:spacing w:after="0" w:line="153" w:lineRule="exact"/>
              <w:rPr>
                <w:sz w:val="20"/>
                <w:szCs w:val="20"/>
                <w:color w:val="auto"/>
              </w:rPr>
            </w:pPr>
            <w:r>
              <w:rPr>
                <w:rFonts w:ascii="Arial" w:cs="Arial" w:eastAsia="Arial" w:hAnsi="Arial"/>
                <w:sz w:val="14"/>
                <w:szCs w:val="14"/>
                <w:b w:val="1"/>
                <w:bCs w:val="1"/>
                <w:color w:val="auto"/>
              </w:rPr>
              <w:t>August 1,</w:t>
            </w:r>
          </w:p>
        </w:tc>
        <w:tc>
          <w:tcPr>
            <w:tcW w:w="100" w:type="dxa"/>
            <w:vAlign w:val="bottom"/>
          </w:tcPr>
          <w:p>
            <w:pPr>
              <w:spacing w:after="0"/>
              <w:rPr>
                <w:sz w:val="13"/>
                <w:szCs w:val="13"/>
                <w:color w:val="auto"/>
              </w:rPr>
            </w:pPr>
          </w:p>
        </w:tc>
        <w:tc>
          <w:tcPr>
            <w:tcW w:w="1160" w:type="dxa"/>
            <w:vAlign w:val="bottom"/>
            <w:gridSpan w:val="3"/>
            <w:vMerge w:val="restart"/>
          </w:tcPr>
          <w:p>
            <w:pPr>
              <w:jc w:val="right"/>
              <w:ind w:right="400"/>
              <w:spacing w:after="0"/>
              <w:rPr>
                <w:sz w:val="20"/>
                <w:szCs w:val="20"/>
                <w:color w:val="auto"/>
              </w:rPr>
            </w:pPr>
            <w:r>
              <w:rPr>
                <w:rFonts w:ascii="Arial" w:cs="Arial" w:eastAsia="Arial" w:hAnsi="Arial"/>
                <w:sz w:val="14"/>
                <w:szCs w:val="14"/>
                <w:b w:val="1"/>
                <w:bCs w:val="1"/>
                <w:color w:val="auto"/>
              </w:rPr>
              <w:t>% of Total</w:t>
            </w:r>
          </w:p>
        </w:tc>
        <w:tc>
          <w:tcPr>
            <w:tcW w:w="980" w:type="dxa"/>
            <w:vAlign w:val="bottom"/>
          </w:tcPr>
          <w:p>
            <w:pPr>
              <w:jc w:val="right"/>
              <w:ind w:right="214"/>
              <w:spacing w:after="0" w:line="153" w:lineRule="exact"/>
              <w:rPr>
                <w:sz w:val="20"/>
                <w:szCs w:val="20"/>
                <w:color w:val="auto"/>
              </w:rPr>
            </w:pPr>
            <w:r>
              <w:rPr>
                <w:rFonts w:ascii="Arial" w:cs="Arial" w:eastAsia="Arial" w:hAnsi="Arial"/>
                <w:sz w:val="14"/>
                <w:szCs w:val="14"/>
                <w:b w:val="1"/>
                <w:bCs w:val="1"/>
                <w:color w:val="auto"/>
              </w:rPr>
              <w:t>August 3,</w:t>
            </w:r>
          </w:p>
        </w:tc>
        <w:tc>
          <w:tcPr>
            <w:tcW w:w="100" w:type="dxa"/>
            <w:vAlign w:val="bottom"/>
          </w:tcPr>
          <w:p>
            <w:pPr>
              <w:spacing w:after="0"/>
              <w:rPr>
                <w:sz w:val="13"/>
                <w:szCs w:val="13"/>
                <w:color w:val="auto"/>
              </w:rPr>
            </w:pPr>
          </w:p>
        </w:tc>
        <w:tc>
          <w:tcPr>
            <w:tcW w:w="860" w:type="dxa"/>
            <w:vAlign w:val="bottom"/>
            <w:vMerge w:val="restart"/>
          </w:tcPr>
          <w:p>
            <w:pPr>
              <w:jc w:val="right"/>
              <w:ind w:right="28"/>
              <w:spacing w:after="0"/>
              <w:rPr>
                <w:sz w:val="20"/>
                <w:szCs w:val="20"/>
                <w:color w:val="auto"/>
              </w:rPr>
            </w:pPr>
            <w:r>
              <w:rPr>
                <w:rFonts w:ascii="Arial" w:cs="Arial" w:eastAsia="Arial" w:hAnsi="Arial"/>
                <w:sz w:val="14"/>
                <w:szCs w:val="14"/>
                <w:b w:val="1"/>
                <w:bCs w:val="1"/>
                <w:color w:val="auto"/>
              </w:rPr>
              <w:t>% of Total</w:t>
            </w:r>
          </w:p>
        </w:tc>
        <w:tc>
          <w:tcPr>
            <w:tcW w:w="0" w:type="dxa"/>
            <w:vAlign w:val="bottom"/>
          </w:tcPr>
          <w:p>
            <w:pPr>
              <w:spacing w:after="0"/>
              <w:rPr>
                <w:sz w:val="1"/>
                <w:szCs w:val="1"/>
                <w:color w:val="auto"/>
              </w:rPr>
            </w:pPr>
          </w:p>
        </w:tc>
      </w:tr>
      <w:tr>
        <w:trPr>
          <w:trHeight w:val="192"/>
        </w:trPr>
        <w:tc>
          <w:tcPr>
            <w:tcW w:w="23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940" w:type="dxa"/>
            <w:vAlign w:val="bottom"/>
          </w:tcPr>
          <w:p>
            <w:pPr>
              <w:jc w:val="right"/>
              <w:ind w:right="334"/>
              <w:spacing w:after="0"/>
              <w:rPr>
                <w:sz w:val="20"/>
                <w:szCs w:val="20"/>
                <w:color w:val="auto"/>
              </w:rPr>
            </w:pPr>
            <w:r>
              <w:rPr>
                <w:rFonts w:ascii="Arial" w:cs="Arial" w:eastAsia="Arial" w:hAnsi="Arial"/>
                <w:sz w:val="14"/>
                <w:szCs w:val="14"/>
                <w:b w:val="1"/>
                <w:bCs w:val="1"/>
                <w:color w:val="auto"/>
              </w:rPr>
              <w:t>2020</w:t>
            </w:r>
          </w:p>
        </w:tc>
        <w:tc>
          <w:tcPr>
            <w:tcW w:w="120" w:type="dxa"/>
            <w:vAlign w:val="bottom"/>
          </w:tcPr>
          <w:p>
            <w:pPr>
              <w:spacing w:after="0"/>
              <w:rPr>
                <w:sz w:val="16"/>
                <w:szCs w:val="16"/>
                <w:color w:val="auto"/>
              </w:rPr>
            </w:pPr>
          </w:p>
        </w:tc>
        <w:tc>
          <w:tcPr>
            <w:tcW w:w="1140" w:type="dxa"/>
            <w:vAlign w:val="bottom"/>
            <w:gridSpan w:val="3"/>
            <w:vMerge w:val="continue"/>
          </w:tcPr>
          <w:p>
            <w:pPr>
              <w:spacing w:after="0"/>
              <w:rPr>
                <w:sz w:val="16"/>
                <w:szCs w:val="16"/>
                <w:color w:val="auto"/>
              </w:rPr>
            </w:pPr>
          </w:p>
        </w:tc>
        <w:tc>
          <w:tcPr>
            <w:tcW w:w="940" w:type="dxa"/>
            <w:vAlign w:val="bottom"/>
          </w:tcPr>
          <w:p>
            <w:pPr>
              <w:jc w:val="right"/>
              <w:ind w:right="334"/>
              <w:spacing w:after="0"/>
              <w:rPr>
                <w:sz w:val="20"/>
                <w:szCs w:val="20"/>
                <w:color w:val="auto"/>
              </w:rPr>
            </w:pPr>
            <w:r>
              <w:rPr>
                <w:rFonts w:ascii="Arial" w:cs="Arial" w:eastAsia="Arial" w:hAnsi="Arial"/>
                <w:sz w:val="14"/>
                <w:szCs w:val="14"/>
                <w:b w:val="1"/>
                <w:bCs w:val="1"/>
                <w:color w:val="auto"/>
              </w:rPr>
              <w:t>2019</w:t>
            </w:r>
          </w:p>
        </w:tc>
        <w:tc>
          <w:tcPr>
            <w:tcW w:w="120" w:type="dxa"/>
            <w:vAlign w:val="bottom"/>
          </w:tcPr>
          <w:p>
            <w:pPr>
              <w:spacing w:after="0"/>
              <w:rPr>
                <w:sz w:val="16"/>
                <w:szCs w:val="16"/>
                <w:color w:val="auto"/>
              </w:rPr>
            </w:pPr>
          </w:p>
        </w:tc>
        <w:tc>
          <w:tcPr>
            <w:tcW w:w="1180" w:type="dxa"/>
            <w:vAlign w:val="bottom"/>
            <w:gridSpan w:val="3"/>
            <w:vMerge w:val="continue"/>
          </w:tcPr>
          <w:p>
            <w:pPr>
              <w:spacing w:after="0"/>
              <w:rPr>
                <w:sz w:val="16"/>
                <w:szCs w:val="16"/>
                <w:color w:val="auto"/>
              </w:rPr>
            </w:pPr>
          </w:p>
        </w:tc>
        <w:tc>
          <w:tcPr>
            <w:tcW w:w="980" w:type="dxa"/>
            <w:vAlign w:val="bottom"/>
          </w:tcPr>
          <w:p>
            <w:pPr>
              <w:jc w:val="right"/>
              <w:ind w:right="374"/>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1160" w:type="dxa"/>
            <w:vAlign w:val="bottom"/>
            <w:gridSpan w:val="3"/>
            <w:vMerge w:val="continue"/>
          </w:tcPr>
          <w:p>
            <w:pPr>
              <w:spacing w:after="0"/>
              <w:rPr>
                <w:sz w:val="16"/>
                <w:szCs w:val="16"/>
                <w:color w:val="auto"/>
              </w:rPr>
            </w:pPr>
          </w:p>
        </w:tc>
        <w:tc>
          <w:tcPr>
            <w:tcW w:w="980" w:type="dxa"/>
            <w:vAlign w:val="bottom"/>
          </w:tcPr>
          <w:p>
            <w:pPr>
              <w:jc w:val="right"/>
              <w:ind w:right="354"/>
              <w:spacing w:after="0"/>
              <w:rPr>
                <w:sz w:val="20"/>
                <w:szCs w:val="20"/>
                <w:color w:val="auto"/>
              </w:rPr>
            </w:pPr>
            <w:r>
              <w:rPr>
                <w:rFonts w:ascii="Arial" w:cs="Arial" w:eastAsia="Arial" w:hAnsi="Arial"/>
                <w:sz w:val="14"/>
                <w:szCs w:val="14"/>
                <w:b w:val="1"/>
                <w:bCs w:val="1"/>
                <w:color w:val="auto"/>
              </w:rPr>
              <w:t>2019</w:t>
            </w:r>
          </w:p>
        </w:tc>
        <w:tc>
          <w:tcPr>
            <w:tcW w:w="100" w:type="dxa"/>
            <w:vAlign w:val="bottom"/>
          </w:tcPr>
          <w:p>
            <w:pPr>
              <w:spacing w:after="0"/>
              <w:rPr>
                <w:sz w:val="16"/>
                <w:szCs w:val="16"/>
                <w:color w:val="auto"/>
              </w:rPr>
            </w:pPr>
          </w:p>
        </w:tc>
        <w:tc>
          <w:tcPr>
            <w:tcW w:w="86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11"/>
        </w:trPr>
        <w:tc>
          <w:tcPr>
            <w:tcW w:w="2380" w:type="dxa"/>
            <w:vAlign w:val="bottom"/>
            <w:tcBorders>
              <w:top w:val="single" w:sz="8" w:color="CCEEFF"/>
            </w:tcBorders>
            <w:shd w:val="clear" w:color="auto" w:fill="CCEEFF"/>
          </w:tcPr>
          <w:p>
            <w:pPr>
              <w:ind w:left="120"/>
              <w:spacing w:after="0"/>
              <w:rPr>
                <w:sz w:val="20"/>
                <w:szCs w:val="20"/>
                <w:color w:val="auto"/>
              </w:rPr>
            </w:pPr>
            <w:r>
              <w:rPr>
                <w:rFonts w:ascii="Arial" w:cs="Arial" w:eastAsia="Arial" w:hAnsi="Arial"/>
                <w:sz w:val="18"/>
                <w:szCs w:val="18"/>
                <w:b w:val="1"/>
                <w:bCs w:val="1"/>
                <w:color w:val="auto"/>
              </w:rPr>
              <w:t>Net revenue based on</w:t>
            </w:r>
          </w:p>
        </w:tc>
        <w:tc>
          <w:tcPr>
            <w:tcW w:w="180" w:type="dxa"/>
            <w:vAlign w:val="bottom"/>
            <w:tcBorders>
              <w:top w:val="single" w:sz="8" w:color="auto"/>
            </w:tcBorders>
            <w:shd w:val="clear" w:color="auto" w:fill="CCEEFF"/>
          </w:tcPr>
          <w:p>
            <w:pPr>
              <w:spacing w:after="0"/>
              <w:rPr>
                <w:sz w:val="18"/>
                <w:szCs w:val="18"/>
                <w:color w:val="auto"/>
              </w:rPr>
            </w:pPr>
          </w:p>
        </w:tc>
        <w:tc>
          <w:tcPr>
            <w:tcW w:w="94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82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94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840" w:type="dxa"/>
            <w:vAlign w:val="bottom"/>
            <w:tcBorders>
              <w:top w:val="single" w:sz="8" w:color="auto"/>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98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98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41"/>
        </w:trPr>
        <w:tc>
          <w:tcPr>
            <w:tcW w:w="2380" w:type="dxa"/>
            <w:vAlign w:val="bottom"/>
            <w:tcBorders>
              <w:bottom w:val="single" w:sz="8" w:color="CCEEFF"/>
            </w:tcBorders>
            <w:shd w:val="clear" w:color="auto" w:fill="CCEEFF"/>
          </w:tcPr>
          <w:p>
            <w:pPr>
              <w:ind w:left="120"/>
              <w:spacing w:after="0"/>
              <w:rPr>
                <w:sz w:val="20"/>
                <w:szCs w:val="20"/>
                <w:color w:val="auto"/>
              </w:rPr>
            </w:pPr>
            <w:r>
              <w:rPr>
                <w:rFonts w:ascii="Arial" w:cs="Arial" w:eastAsia="Arial" w:hAnsi="Arial"/>
                <w:sz w:val="18"/>
                <w:szCs w:val="18"/>
                <w:b w:val="1"/>
                <w:bCs w:val="1"/>
                <w:color w:val="auto"/>
              </w:rPr>
              <w:t>destination of shipment:</w:t>
            </w:r>
          </w:p>
        </w:tc>
        <w:tc>
          <w:tcPr>
            <w:tcW w:w="180" w:type="dxa"/>
            <w:vAlign w:val="bottom"/>
            <w:tcBorders>
              <w:bottom w:val="single" w:sz="8" w:color="CCEEFF"/>
            </w:tcBorders>
            <w:shd w:val="clear" w:color="auto" w:fill="CCEEFF"/>
          </w:tcPr>
          <w:p>
            <w:pPr>
              <w:spacing w:after="0"/>
              <w:rPr>
                <w:sz w:val="20"/>
                <w:szCs w:val="20"/>
                <w:color w:val="auto"/>
              </w:rPr>
            </w:pPr>
          </w:p>
        </w:tc>
        <w:tc>
          <w:tcPr>
            <w:tcW w:w="94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82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c>
          <w:tcPr>
            <w:tcW w:w="94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840" w:type="dxa"/>
            <w:vAlign w:val="bottom"/>
            <w:tcBorders>
              <w:bottom w:val="single" w:sz="8" w:color="CCEEFF"/>
            </w:tcBorders>
            <w:shd w:val="clear" w:color="auto" w:fill="CCEEFF"/>
          </w:tcPr>
          <w:p>
            <w:pPr>
              <w:spacing w:after="0"/>
              <w:rPr>
                <w:sz w:val="20"/>
                <w:szCs w:val="20"/>
                <w:color w:val="auto"/>
              </w:rPr>
            </w:pPr>
          </w:p>
        </w:tc>
        <w:tc>
          <w:tcPr>
            <w:tcW w:w="14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c>
          <w:tcPr>
            <w:tcW w:w="98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86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c>
          <w:tcPr>
            <w:tcW w:w="98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860" w:type="dxa"/>
            <w:vAlign w:val="bottom"/>
            <w:tcBorders>
              <w:bottom w:val="single" w:sz="8" w:color="CCEEFF"/>
            </w:tcBorders>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43"/>
        </w:trPr>
        <w:tc>
          <w:tcPr>
            <w:tcW w:w="2380" w:type="dxa"/>
            <w:vAlign w:val="bottom"/>
          </w:tcPr>
          <w:p>
            <w:pPr>
              <w:ind w:left="340"/>
              <w:spacing w:after="0"/>
              <w:rPr>
                <w:sz w:val="20"/>
                <w:szCs w:val="20"/>
                <w:color w:val="auto"/>
              </w:rPr>
            </w:pPr>
            <w:r>
              <w:rPr>
                <w:rFonts w:ascii="Arial" w:cs="Arial" w:eastAsia="Arial" w:hAnsi="Arial"/>
                <w:sz w:val="18"/>
                <w:szCs w:val="18"/>
                <w:color w:val="auto"/>
              </w:rPr>
              <w:t>China</w:t>
            </w: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tcPr>
          <w:p>
            <w:pPr>
              <w:jc w:val="right"/>
              <w:spacing w:after="0"/>
              <w:rPr>
                <w:sz w:val="20"/>
                <w:szCs w:val="20"/>
                <w:color w:val="auto"/>
              </w:rPr>
            </w:pPr>
            <w:r>
              <w:rPr>
                <w:rFonts w:ascii="Arial" w:cs="Arial" w:eastAsia="Arial" w:hAnsi="Arial"/>
                <w:sz w:val="18"/>
                <w:szCs w:val="18"/>
                <w:color w:val="auto"/>
              </w:rPr>
              <w:t>303,183</w:t>
            </w:r>
          </w:p>
        </w:tc>
        <w:tc>
          <w:tcPr>
            <w:tcW w:w="1260" w:type="dxa"/>
            <w:vAlign w:val="bottom"/>
            <w:gridSpan w:val="4"/>
          </w:tcPr>
          <w:p>
            <w:pPr>
              <w:jc w:val="right"/>
              <w:ind w:right="100"/>
              <w:spacing w:after="0"/>
              <w:rPr>
                <w:sz w:val="20"/>
                <w:szCs w:val="20"/>
                <w:color w:val="auto"/>
              </w:rPr>
            </w:pPr>
            <w:r>
              <w:rPr>
                <w:rFonts w:ascii="Arial" w:cs="Arial" w:eastAsia="Arial" w:hAnsi="Arial"/>
                <w:sz w:val="18"/>
                <w:szCs w:val="18"/>
                <w:color w:val="auto"/>
              </w:rPr>
              <w:t>42% $</w:t>
            </w:r>
          </w:p>
        </w:tc>
        <w:tc>
          <w:tcPr>
            <w:tcW w:w="940" w:type="dxa"/>
            <w:vAlign w:val="bottom"/>
          </w:tcPr>
          <w:p>
            <w:pPr>
              <w:jc w:val="right"/>
              <w:spacing w:after="0"/>
              <w:rPr>
                <w:sz w:val="20"/>
                <w:szCs w:val="20"/>
                <w:color w:val="auto"/>
              </w:rPr>
            </w:pPr>
            <w:r>
              <w:rPr>
                <w:rFonts w:ascii="Arial" w:cs="Arial" w:eastAsia="Arial" w:hAnsi="Arial"/>
                <w:sz w:val="18"/>
                <w:szCs w:val="18"/>
                <w:color w:val="auto"/>
              </w:rPr>
              <w:t>286,310</w:t>
            </w:r>
          </w:p>
        </w:tc>
        <w:tc>
          <w:tcPr>
            <w:tcW w:w="1300" w:type="dxa"/>
            <w:vAlign w:val="bottom"/>
            <w:gridSpan w:val="4"/>
          </w:tcPr>
          <w:p>
            <w:pPr>
              <w:jc w:val="right"/>
              <w:ind w:right="100"/>
              <w:spacing w:after="0"/>
              <w:rPr>
                <w:sz w:val="20"/>
                <w:szCs w:val="20"/>
                <w:color w:val="auto"/>
              </w:rPr>
            </w:pPr>
            <w:r>
              <w:rPr>
                <w:rFonts w:ascii="Arial" w:cs="Arial" w:eastAsia="Arial" w:hAnsi="Arial"/>
                <w:sz w:val="18"/>
                <w:szCs w:val="18"/>
                <w:color w:val="auto"/>
              </w:rPr>
              <w:t>44% $</w:t>
            </w:r>
          </w:p>
        </w:tc>
        <w:tc>
          <w:tcPr>
            <w:tcW w:w="980" w:type="dxa"/>
            <w:vAlign w:val="bottom"/>
          </w:tcPr>
          <w:p>
            <w:pPr>
              <w:jc w:val="right"/>
              <w:ind w:right="14"/>
              <w:spacing w:after="0"/>
              <w:rPr>
                <w:sz w:val="20"/>
                <w:szCs w:val="20"/>
                <w:color w:val="auto"/>
              </w:rPr>
            </w:pPr>
            <w:r>
              <w:rPr>
                <w:rFonts w:ascii="Arial" w:cs="Arial" w:eastAsia="Arial" w:hAnsi="Arial"/>
                <w:sz w:val="18"/>
                <w:szCs w:val="18"/>
                <w:color w:val="auto"/>
              </w:rPr>
              <w:t>583,329</w:t>
            </w:r>
          </w:p>
        </w:tc>
        <w:tc>
          <w:tcPr>
            <w:tcW w:w="1260" w:type="dxa"/>
            <w:vAlign w:val="bottom"/>
            <w:gridSpan w:val="4"/>
          </w:tcPr>
          <w:p>
            <w:pPr>
              <w:jc w:val="right"/>
              <w:ind w:right="100"/>
              <w:spacing w:after="0"/>
              <w:rPr>
                <w:sz w:val="20"/>
                <w:szCs w:val="20"/>
                <w:color w:val="auto"/>
              </w:rPr>
            </w:pPr>
            <w:r>
              <w:rPr>
                <w:rFonts w:ascii="Arial" w:cs="Arial" w:eastAsia="Arial" w:hAnsi="Arial"/>
                <w:sz w:val="18"/>
                <w:szCs w:val="18"/>
                <w:color w:val="auto"/>
              </w:rPr>
              <w:t>41% $</w:t>
            </w:r>
          </w:p>
        </w:tc>
        <w:tc>
          <w:tcPr>
            <w:tcW w:w="980" w:type="dxa"/>
            <w:vAlign w:val="bottom"/>
          </w:tcPr>
          <w:p>
            <w:pPr>
              <w:jc w:val="right"/>
              <w:ind w:right="14"/>
              <w:spacing w:after="0"/>
              <w:rPr>
                <w:sz w:val="20"/>
                <w:szCs w:val="20"/>
                <w:color w:val="auto"/>
              </w:rPr>
            </w:pPr>
            <w:r>
              <w:rPr>
                <w:rFonts w:ascii="Arial" w:cs="Arial" w:eastAsia="Arial" w:hAnsi="Arial"/>
                <w:sz w:val="18"/>
                <w:szCs w:val="18"/>
                <w:color w:val="auto"/>
              </w:rPr>
              <w:t>532,444</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40 %</w:t>
            </w:r>
          </w:p>
        </w:tc>
        <w:tc>
          <w:tcPr>
            <w:tcW w:w="0" w:type="dxa"/>
            <w:vAlign w:val="bottom"/>
          </w:tcPr>
          <w:p>
            <w:pPr>
              <w:spacing w:after="0"/>
              <w:rPr>
                <w:sz w:val="1"/>
                <w:szCs w:val="1"/>
                <w:color w:val="auto"/>
              </w:rPr>
            </w:pPr>
          </w:p>
        </w:tc>
      </w:tr>
      <w:tr>
        <w:trPr>
          <w:trHeight w:val="27"/>
        </w:trPr>
        <w:tc>
          <w:tcPr>
            <w:tcW w:w="2380" w:type="dxa"/>
            <w:vAlign w:val="bottom"/>
          </w:tcPr>
          <w:p>
            <w:pPr>
              <w:spacing w:after="0"/>
              <w:rPr>
                <w:sz w:val="2"/>
                <w:szCs w:val="2"/>
                <w:color w:val="auto"/>
              </w:rPr>
            </w:pPr>
          </w:p>
        </w:tc>
        <w:tc>
          <w:tcPr>
            <w:tcW w:w="180" w:type="dxa"/>
            <w:vAlign w:val="bottom"/>
          </w:tcPr>
          <w:p>
            <w:pPr>
              <w:spacing w:after="0"/>
              <w:rPr>
                <w:sz w:val="2"/>
                <w:szCs w:val="2"/>
                <w:color w:val="auto"/>
              </w:rPr>
            </w:pPr>
          </w:p>
        </w:tc>
        <w:tc>
          <w:tcPr>
            <w:tcW w:w="940" w:type="dxa"/>
            <w:vAlign w:val="bottom"/>
          </w:tcPr>
          <w:p>
            <w:pPr>
              <w:spacing w:after="0"/>
              <w:rPr>
                <w:sz w:val="2"/>
                <w:szCs w:val="2"/>
                <w:color w:val="auto"/>
              </w:rPr>
            </w:pPr>
          </w:p>
        </w:tc>
        <w:tc>
          <w:tcPr>
            <w:tcW w:w="120" w:type="dxa"/>
            <w:vAlign w:val="bottom"/>
          </w:tcPr>
          <w:p>
            <w:pPr>
              <w:spacing w:after="0"/>
              <w:rPr>
                <w:sz w:val="2"/>
                <w:szCs w:val="2"/>
                <w:color w:val="auto"/>
              </w:rPr>
            </w:pPr>
          </w:p>
        </w:tc>
        <w:tc>
          <w:tcPr>
            <w:tcW w:w="8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940" w:type="dxa"/>
            <w:vAlign w:val="bottom"/>
          </w:tcPr>
          <w:p>
            <w:pPr>
              <w:spacing w:after="0"/>
              <w:rPr>
                <w:sz w:val="2"/>
                <w:szCs w:val="2"/>
                <w:color w:val="auto"/>
              </w:rPr>
            </w:pPr>
          </w:p>
        </w:tc>
        <w:tc>
          <w:tcPr>
            <w:tcW w:w="120" w:type="dxa"/>
            <w:vAlign w:val="bottom"/>
          </w:tcPr>
          <w:p>
            <w:pPr>
              <w:spacing w:after="0"/>
              <w:rPr>
                <w:sz w:val="2"/>
                <w:szCs w:val="2"/>
                <w:color w:val="auto"/>
              </w:rPr>
            </w:pPr>
          </w:p>
        </w:tc>
        <w:tc>
          <w:tcPr>
            <w:tcW w:w="840" w:type="dxa"/>
            <w:vAlign w:val="bottom"/>
          </w:tcPr>
          <w:p>
            <w:pPr>
              <w:spacing w:after="0"/>
              <w:rPr>
                <w:sz w:val="2"/>
                <w:szCs w:val="2"/>
                <w:color w:val="auto"/>
              </w:rPr>
            </w:pPr>
          </w:p>
        </w:tc>
        <w:tc>
          <w:tcPr>
            <w:tcW w:w="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8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8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238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United States</w:t>
            </w:r>
          </w:p>
        </w:tc>
        <w:tc>
          <w:tcPr>
            <w:tcW w:w="180" w:type="dxa"/>
            <w:vAlign w:val="bottom"/>
            <w:tcBorders>
              <w:bottom w:val="single" w:sz="8" w:color="CCEEFF"/>
            </w:tcBorders>
            <w:shd w:val="clear" w:color="auto" w:fill="CCEEFF"/>
          </w:tcPr>
          <w:p>
            <w:pPr>
              <w:spacing w:after="0"/>
              <w:rPr>
                <w:sz w:val="21"/>
                <w:szCs w:val="21"/>
                <w:color w:val="auto"/>
              </w:rPr>
            </w:pPr>
          </w:p>
        </w:tc>
        <w:tc>
          <w:tcPr>
            <w:tcW w:w="9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86,831</w:t>
            </w:r>
          </w:p>
        </w:tc>
        <w:tc>
          <w:tcPr>
            <w:tcW w:w="94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12 %</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9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55,580</w:t>
            </w:r>
          </w:p>
        </w:tc>
        <w:tc>
          <w:tcPr>
            <w:tcW w:w="9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8 %</w:t>
            </w:r>
          </w:p>
        </w:tc>
        <w:tc>
          <w:tcPr>
            <w:tcW w:w="14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168,062</w:t>
            </w:r>
          </w:p>
        </w:tc>
        <w:tc>
          <w:tcPr>
            <w:tcW w:w="9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12 %</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128,586</w:t>
            </w:r>
          </w:p>
        </w:tc>
        <w:tc>
          <w:tcPr>
            <w:tcW w:w="9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10 %</w:t>
            </w:r>
          </w:p>
        </w:tc>
        <w:tc>
          <w:tcPr>
            <w:tcW w:w="0" w:type="dxa"/>
            <w:vAlign w:val="bottom"/>
          </w:tcPr>
          <w:p>
            <w:pPr>
              <w:spacing w:after="0"/>
              <w:rPr>
                <w:sz w:val="1"/>
                <w:szCs w:val="1"/>
                <w:color w:val="auto"/>
              </w:rPr>
            </w:pPr>
          </w:p>
        </w:tc>
      </w:tr>
      <w:tr>
        <w:trPr>
          <w:trHeight w:val="243"/>
        </w:trPr>
        <w:tc>
          <w:tcPr>
            <w:tcW w:w="2380" w:type="dxa"/>
            <w:vAlign w:val="bottom"/>
          </w:tcPr>
          <w:p>
            <w:pPr>
              <w:ind w:left="340"/>
              <w:spacing w:after="0"/>
              <w:rPr>
                <w:sz w:val="20"/>
                <w:szCs w:val="20"/>
                <w:color w:val="auto"/>
              </w:rPr>
            </w:pPr>
            <w:r>
              <w:rPr>
                <w:rFonts w:ascii="Arial" w:cs="Arial" w:eastAsia="Arial" w:hAnsi="Arial"/>
                <w:sz w:val="18"/>
                <w:szCs w:val="18"/>
                <w:color w:val="auto"/>
              </w:rPr>
              <w:t>Thailand</w:t>
            </w:r>
          </w:p>
        </w:tc>
        <w:tc>
          <w:tcPr>
            <w:tcW w:w="180" w:type="dxa"/>
            <w:vAlign w:val="bottom"/>
          </w:tcPr>
          <w:p>
            <w:pPr>
              <w:spacing w:after="0"/>
              <w:rPr>
                <w:sz w:val="21"/>
                <w:szCs w:val="21"/>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60,464</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8 %</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63,511</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10 %</w:t>
            </w:r>
          </w:p>
        </w:tc>
        <w:tc>
          <w:tcPr>
            <w:tcW w:w="1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980" w:type="dxa"/>
            <w:vAlign w:val="bottom"/>
          </w:tcPr>
          <w:p>
            <w:pPr>
              <w:jc w:val="right"/>
              <w:ind w:right="14"/>
              <w:spacing w:after="0"/>
              <w:rPr>
                <w:sz w:val="20"/>
                <w:szCs w:val="20"/>
                <w:color w:val="auto"/>
              </w:rPr>
            </w:pPr>
            <w:r>
              <w:rPr>
                <w:rFonts w:ascii="Arial" w:cs="Arial" w:eastAsia="Arial" w:hAnsi="Arial"/>
                <w:sz w:val="18"/>
                <w:szCs w:val="18"/>
                <w:color w:val="auto"/>
              </w:rPr>
              <w:t>128,008</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9 %</w:t>
            </w: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980" w:type="dxa"/>
            <w:vAlign w:val="bottom"/>
          </w:tcPr>
          <w:p>
            <w:pPr>
              <w:jc w:val="right"/>
              <w:ind w:right="14"/>
              <w:spacing w:after="0"/>
              <w:rPr>
                <w:sz w:val="20"/>
                <w:szCs w:val="20"/>
                <w:color w:val="auto"/>
              </w:rPr>
            </w:pPr>
            <w:r>
              <w:rPr>
                <w:rFonts w:ascii="Arial" w:cs="Arial" w:eastAsia="Arial" w:hAnsi="Arial"/>
                <w:sz w:val="18"/>
                <w:szCs w:val="18"/>
                <w:color w:val="auto"/>
              </w:rPr>
              <w:t>110,177</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8 %</w:t>
            </w:r>
          </w:p>
        </w:tc>
        <w:tc>
          <w:tcPr>
            <w:tcW w:w="0" w:type="dxa"/>
            <w:vAlign w:val="bottom"/>
          </w:tcPr>
          <w:p>
            <w:pPr>
              <w:spacing w:after="0"/>
              <w:rPr>
                <w:sz w:val="1"/>
                <w:szCs w:val="1"/>
                <w:color w:val="auto"/>
              </w:rPr>
            </w:pPr>
          </w:p>
        </w:tc>
      </w:tr>
      <w:tr>
        <w:trPr>
          <w:trHeight w:val="27"/>
        </w:trPr>
        <w:tc>
          <w:tcPr>
            <w:tcW w:w="2380" w:type="dxa"/>
            <w:vAlign w:val="bottom"/>
          </w:tcPr>
          <w:p>
            <w:pPr>
              <w:spacing w:after="0"/>
              <w:rPr>
                <w:sz w:val="2"/>
                <w:szCs w:val="2"/>
                <w:color w:val="auto"/>
              </w:rPr>
            </w:pPr>
          </w:p>
        </w:tc>
        <w:tc>
          <w:tcPr>
            <w:tcW w:w="180" w:type="dxa"/>
            <w:vAlign w:val="bottom"/>
          </w:tcPr>
          <w:p>
            <w:pPr>
              <w:spacing w:after="0"/>
              <w:rPr>
                <w:sz w:val="2"/>
                <w:szCs w:val="2"/>
                <w:color w:val="auto"/>
              </w:rPr>
            </w:pPr>
          </w:p>
        </w:tc>
        <w:tc>
          <w:tcPr>
            <w:tcW w:w="940" w:type="dxa"/>
            <w:vAlign w:val="bottom"/>
          </w:tcPr>
          <w:p>
            <w:pPr>
              <w:spacing w:after="0"/>
              <w:rPr>
                <w:sz w:val="2"/>
                <w:szCs w:val="2"/>
                <w:color w:val="auto"/>
              </w:rPr>
            </w:pPr>
          </w:p>
        </w:tc>
        <w:tc>
          <w:tcPr>
            <w:tcW w:w="120" w:type="dxa"/>
            <w:vAlign w:val="bottom"/>
          </w:tcPr>
          <w:p>
            <w:pPr>
              <w:spacing w:after="0"/>
              <w:rPr>
                <w:sz w:val="2"/>
                <w:szCs w:val="2"/>
                <w:color w:val="auto"/>
              </w:rPr>
            </w:pPr>
          </w:p>
        </w:tc>
        <w:tc>
          <w:tcPr>
            <w:tcW w:w="8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940" w:type="dxa"/>
            <w:vAlign w:val="bottom"/>
          </w:tcPr>
          <w:p>
            <w:pPr>
              <w:spacing w:after="0"/>
              <w:rPr>
                <w:sz w:val="2"/>
                <w:szCs w:val="2"/>
                <w:color w:val="auto"/>
              </w:rPr>
            </w:pPr>
          </w:p>
        </w:tc>
        <w:tc>
          <w:tcPr>
            <w:tcW w:w="120" w:type="dxa"/>
            <w:vAlign w:val="bottom"/>
          </w:tcPr>
          <w:p>
            <w:pPr>
              <w:spacing w:after="0"/>
              <w:rPr>
                <w:sz w:val="2"/>
                <w:szCs w:val="2"/>
                <w:color w:val="auto"/>
              </w:rPr>
            </w:pPr>
          </w:p>
        </w:tc>
        <w:tc>
          <w:tcPr>
            <w:tcW w:w="840" w:type="dxa"/>
            <w:vAlign w:val="bottom"/>
          </w:tcPr>
          <w:p>
            <w:pPr>
              <w:spacing w:after="0"/>
              <w:rPr>
                <w:sz w:val="2"/>
                <w:szCs w:val="2"/>
                <w:color w:val="auto"/>
              </w:rPr>
            </w:pPr>
          </w:p>
        </w:tc>
        <w:tc>
          <w:tcPr>
            <w:tcW w:w="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8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8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238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Malaysia</w:t>
            </w:r>
          </w:p>
        </w:tc>
        <w:tc>
          <w:tcPr>
            <w:tcW w:w="180" w:type="dxa"/>
            <w:vAlign w:val="bottom"/>
            <w:tcBorders>
              <w:bottom w:val="single" w:sz="8" w:color="CCEEFF"/>
            </w:tcBorders>
            <w:shd w:val="clear" w:color="auto" w:fill="CCEEFF"/>
          </w:tcPr>
          <w:p>
            <w:pPr>
              <w:spacing w:after="0"/>
              <w:rPr>
                <w:sz w:val="21"/>
                <w:szCs w:val="21"/>
                <w:color w:val="auto"/>
              </w:rPr>
            </w:pPr>
          </w:p>
        </w:tc>
        <w:tc>
          <w:tcPr>
            <w:tcW w:w="9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60,186</w:t>
            </w:r>
          </w:p>
        </w:tc>
        <w:tc>
          <w:tcPr>
            <w:tcW w:w="94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8 %</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9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36,019</w:t>
            </w:r>
          </w:p>
        </w:tc>
        <w:tc>
          <w:tcPr>
            <w:tcW w:w="9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5 %</w:t>
            </w:r>
          </w:p>
        </w:tc>
        <w:tc>
          <w:tcPr>
            <w:tcW w:w="14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124,853</w:t>
            </w:r>
          </w:p>
        </w:tc>
        <w:tc>
          <w:tcPr>
            <w:tcW w:w="9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9 %</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99,339</w:t>
            </w:r>
          </w:p>
        </w:tc>
        <w:tc>
          <w:tcPr>
            <w:tcW w:w="9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8 %</w:t>
            </w:r>
          </w:p>
        </w:tc>
        <w:tc>
          <w:tcPr>
            <w:tcW w:w="0" w:type="dxa"/>
            <w:vAlign w:val="bottom"/>
          </w:tcPr>
          <w:p>
            <w:pPr>
              <w:spacing w:after="0"/>
              <w:rPr>
                <w:sz w:val="1"/>
                <w:szCs w:val="1"/>
                <w:color w:val="auto"/>
              </w:rPr>
            </w:pPr>
          </w:p>
        </w:tc>
      </w:tr>
      <w:tr>
        <w:trPr>
          <w:trHeight w:val="243"/>
        </w:trPr>
        <w:tc>
          <w:tcPr>
            <w:tcW w:w="2380" w:type="dxa"/>
            <w:vAlign w:val="bottom"/>
          </w:tcPr>
          <w:p>
            <w:pPr>
              <w:ind w:left="340"/>
              <w:spacing w:after="0"/>
              <w:rPr>
                <w:sz w:val="20"/>
                <w:szCs w:val="20"/>
                <w:color w:val="auto"/>
              </w:rPr>
            </w:pPr>
            <w:r>
              <w:rPr>
                <w:rFonts w:ascii="Arial" w:cs="Arial" w:eastAsia="Arial" w:hAnsi="Arial"/>
                <w:sz w:val="18"/>
                <w:szCs w:val="18"/>
                <w:color w:val="auto"/>
              </w:rPr>
              <w:t>Philippines</w:t>
            </w:r>
          </w:p>
        </w:tc>
        <w:tc>
          <w:tcPr>
            <w:tcW w:w="180" w:type="dxa"/>
            <w:vAlign w:val="bottom"/>
          </w:tcPr>
          <w:p>
            <w:pPr>
              <w:spacing w:after="0"/>
              <w:rPr>
                <w:sz w:val="21"/>
                <w:szCs w:val="21"/>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49,554</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7 %</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60,287</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9 %</w:t>
            </w:r>
          </w:p>
        </w:tc>
        <w:tc>
          <w:tcPr>
            <w:tcW w:w="1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980" w:type="dxa"/>
            <w:vAlign w:val="bottom"/>
          </w:tcPr>
          <w:p>
            <w:pPr>
              <w:jc w:val="right"/>
              <w:ind w:right="14"/>
              <w:spacing w:after="0"/>
              <w:rPr>
                <w:sz w:val="20"/>
                <w:szCs w:val="20"/>
                <w:color w:val="auto"/>
              </w:rPr>
            </w:pPr>
            <w:r>
              <w:rPr>
                <w:rFonts w:ascii="Arial" w:cs="Arial" w:eastAsia="Arial" w:hAnsi="Arial"/>
                <w:sz w:val="18"/>
                <w:szCs w:val="18"/>
                <w:color w:val="auto"/>
              </w:rPr>
              <w:t>74,129</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5 %</w:t>
            </w: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980" w:type="dxa"/>
            <w:vAlign w:val="bottom"/>
          </w:tcPr>
          <w:p>
            <w:pPr>
              <w:jc w:val="right"/>
              <w:ind w:right="14"/>
              <w:spacing w:after="0"/>
              <w:rPr>
                <w:sz w:val="20"/>
                <w:szCs w:val="20"/>
                <w:color w:val="auto"/>
              </w:rPr>
            </w:pPr>
            <w:r>
              <w:rPr>
                <w:rFonts w:ascii="Arial" w:cs="Arial" w:eastAsia="Arial" w:hAnsi="Arial"/>
                <w:sz w:val="18"/>
                <w:szCs w:val="18"/>
                <w:color w:val="auto"/>
              </w:rPr>
              <w:t>122,774</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9 %</w:t>
            </w:r>
          </w:p>
        </w:tc>
        <w:tc>
          <w:tcPr>
            <w:tcW w:w="0" w:type="dxa"/>
            <w:vAlign w:val="bottom"/>
          </w:tcPr>
          <w:p>
            <w:pPr>
              <w:spacing w:after="0"/>
              <w:rPr>
                <w:sz w:val="1"/>
                <w:szCs w:val="1"/>
                <w:color w:val="auto"/>
              </w:rPr>
            </w:pPr>
          </w:p>
        </w:tc>
      </w:tr>
      <w:tr>
        <w:trPr>
          <w:trHeight w:val="27"/>
        </w:trPr>
        <w:tc>
          <w:tcPr>
            <w:tcW w:w="2380" w:type="dxa"/>
            <w:vAlign w:val="bottom"/>
          </w:tcPr>
          <w:p>
            <w:pPr>
              <w:spacing w:after="0"/>
              <w:rPr>
                <w:sz w:val="2"/>
                <w:szCs w:val="2"/>
                <w:color w:val="auto"/>
              </w:rPr>
            </w:pPr>
          </w:p>
        </w:tc>
        <w:tc>
          <w:tcPr>
            <w:tcW w:w="180" w:type="dxa"/>
            <w:vAlign w:val="bottom"/>
          </w:tcPr>
          <w:p>
            <w:pPr>
              <w:spacing w:after="0"/>
              <w:rPr>
                <w:sz w:val="2"/>
                <w:szCs w:val="2"/>
                <w:color w:val="auto"/>
              </w:rPr>
            </w:pPr>
          </w:p>
        </w:tc>
        <w:tc>
          <w:tcPr>
            <w:tcW w:w="940" w:type="dxa"/>
            <w:vAlign w:val="bottom"/>
          </w:tcPr>
          <w:p>
            <w:pPr>
              <w:spacing w:after="0"/>
              <w:rPr>
                <w:sz w:val="2"/>
                <w:szCs w:val="2"/>
                <w:color w:val="auto"/>
              </w:rPr>
            </w:pPr>
          </w:p>
        </w:tc>
        <w:tc>
          <w:tcPr>
            <w:tcW w:w="120" w:type="dxa"/>
            <w:vAlign w:val="bottom"/>
          </w:tcPr>
          <w:p>
            <w:pPr>
              <w:spacing w:after="0"/>
              <w:rPr>
                <w:sz w:val="2"/>
                <w:szCs w:val="2"/>
                <w:color w:val="auto"/>
              </w:rPr>
            </w:pPr>
          </w:p>
        </w:tc>
        <w:tc>
          <w:tcPr>
            <w:tcW w:w="8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940" w:type="dxa"/>
            <w:vAlign w:val="bottom"/>
          </w:tcPr>
          <w:p>
            <w:pPr>
              <w:spacing w:after="0"/>
              <w:rPr>
                <w:sz w:val="2"/>
                <w:szCs w:val="2"/>
                <w:color w:val="auto"/>
              </w:rPr>
            </w:pPr>
          </w:p>
        </w:tc>
        <w:tc>
          <w:tcPr>
            <w:tcW w:w="120" w:type="dxa"/>
            <w:vAlign w:val="bottom"/>
          </w:tcPr>
          <w:p>
            <w:pPr>
              <w:spacing w:after="0"/>
              <w:rPr>
                <w:sz w:val="2"/>
                <w:szCs w:val="2"/>
                <w:color w:val="auto"/>
              </w:rPr>
            </w:pPr>
          </w:p>
        </w:tc>
        <w:tc>
          <w:tcPr>
            <w:tcW w:w="840" w:type="dxa"/>
            <w:vAlign w:val="bottom"/>
          </w:tcPr>
          <w:p>
            <w:pPr>
              <w:spacing w:after="0"/>
              <w:rPr>
                <w:sz w:val="2"/>
                <w:szCs w:val="2"/>
                <w:color w:val="auto"/>
              </w:rPr>
            </w:pPr>
          </w:p>
        </w:tc>
        <w:tc>
          <w:tcPr>
            <w:tcW w:w="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8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8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238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Japan</w:t>
            </w:r>
          </w:p>
        </w:tc>
        <w:tc>
          <w:tcPr>
            <w:tcW w:w="180" w:type="dxa"/>
            <w:vAlign w:val="bottom"/>
            <w:tcBorders>
              <w:bottom w:val="single" w:sz="8" w:color="CCEEFF"/>
            </w:tcBorders>
            <w:shd w:val="clear" w:color="auto" w:fill="CCEEFF"/>
          </w:tcPr>
          <w:p>
            <w:pPr>
              <w:spacing w:after="0"/>
              <w:rPr>
                <w:sz w:val="21"/>
                <w:szCs w:val="21"/>
                <w:color w:val="auto"/>
              </w:rPr>
            </w:pPr>
          </w:p>
        </w:tc>
        <w:tc>
          <w:tcPr>
            <w:tcW w:w="9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37,585</w:t>
            </w:r>
          </w:p>
        </w:tc>
        <w:tc>
          <w:tcPr>
            <w:tcW w:w="94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5 %</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9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41,120</w:t>
            </w:r>
          </w:p>
        </w:tc>
        <w:tc>
          <w:tcPr>
            <w:tcW w:w="9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6 %</w:t>
            </w:r>
          </w:p>
        </w:tc>
        <w:tc>
          <w:tcPr>
            <w:tcW w:w="14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71,865</w:t>
            </w:r>
          </w:p>
        </w:tc>
        <w:tc>
          <w:tcPr>
            <w:tcW w:w="9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5 %</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80,090</w:t>
            </w:r>
          </w:p>
        </w:tc>
        <w:tc>
          <w:tcPr>
            <w:tcW w:w="9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6 %</w:t>
            </w:r>
          </w:p>
        </w:tc>
        <w:tc>
          <w:tcPr>
            <w:tcW w:w="0" w:type="dxa"/>
            <w:vAlign w:val="bottom"/>
          </w:tcPr>
          <w:p>
            <w:pPr>
              <w:spacing w:after="0"/>
              <w:rPr>
                <w:sz w:val="1"/>
                <w:szCs w:val="1"/>
                <w:color w:val="auto"/>
              </w:rPr>
            </w:pPr>
          </w:p>
        </w:tc>
      </w:tr>
      <w:tr>
        <w:trPr>
          <w:trHeight w:val="243"/>
        </w:trPr>
        <w:tc>
          <w:tcPr>
            <w:tcW w:w="2380" w:type="dxa"/>
            <w:vAlign w:val="bottom"/>
          </w:tcPr>
          <w:p>
            <w:pPr>
              <w:ind w:left="340"/>
              <w:spacing w:after="0"/>
              <w:rPr>
                <w:sz w:val="20"/>
                <w:szCs w:val="20"/>
                <w:color w:val="auto"/>
              </w:rPr>
            </w:pPr>
            <w:r>
              <w:rPr>
                <w:rFonts w:ascii="Arial" w:cs="Arial" w:eastAsia="Arial" w:hAnsi="Arial"/>
                <w:sz w:val="18"/>
                <w:szCs w:val="18"/>
                <w:color w:val="auto"/>
              </w:rPr>
              <w:t>Other</w:t>
            </w:r>
          </w:p>
        </w:tc>
        <w:tc>
          <w:tcPr>
            <w:tcW w:w="180" w:type="dxa"/>
            <w:vAlign w:val="bottom"/>
          </w:tcPr>
          <w:p>
            <w:pPr>
              <w:spacing w:after="0"/>
              <w:rPr>
                <w:sz w:val="21"/>
                <w:szCs w:val="21"/>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129,494</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18 %</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113,741</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18 %</w:t>
            </w:r>
          </w:p>
        </w:tc>
        <w:tc>
          <w:tcPr>
            <w:tcW w:w="1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980" w:type="dxa"/>
            <w:vAlign w:val="bottom"/>
          </w:tcPr>
          <w:p>
            <w:pPr>
              <w:jc w:val="right"/>
              <w:ind w:right="14"/>
              <w:spacing w:after="0"/>
              <w:rPr>
                <w:sz w:val="20"/>
                <w:szCs w:val="20"/>
                <w:color w:val="auto"/>
              </w:rPr>
            </w:pPr>
            <w:r>
              <w:rPr>
                <w:rFonts w:ascii="Arial" w:cs="Arial" w:eastAsia="Arial" w:hAnsi="Arial"/>
                <w:sz w:val="18"/>
                <w:szCs w:val="18"/>
                <w:color w:val="auto"/>
              </w:rPr>
              <w:t>270,692</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19 %</w:t>
            </w: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980" w:type="dxa"/>
            <w:vAlign w:val="bottom"/>
          </w:tcPr>
          <w:p>
            <w:pPr>
              <w:jc w:val="right"/>
              <w:ind w:right="14"/>
              <w:spacing w:after="0"/>
              <w:rPr>
                <w:sz w:val="20"/>
                <w:szCs w:val="20"/>
                <w:color w:val="auto"/>
              </w:rPr>
            </w:pPr>
            <w:r>
              <w:rPr>
                <w:rFonts w:ascii="Arial" w:cs="Arial" w:eastAsia="Arial" w:hAnsi="Arial"/>
                <w:sz w:val="18"/>
                <w:szCs w:val="18"/>
                <w:color w:val="auto"/>
              </w:rPr>
              <w:t>245,610</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19 %</w:t>
            </w:r>
          </w:p>
        </w:tc>
        <w:tc>
          <w:tcPr>
            <w:tcW w:w="0" w:type="dxa"/>
            <w:vAlign w:val="bottom"/>
          </w:tcPr>
          <w:p>
            <w:pPr>
              <w:spacing w:after="0"/>
              <w:rPr>
                <w:sz w:val="1"/>
                <w:szCs w:val="1"/>
                <w:color w:val="auto"/>
              </w:rPr>
            </w:pPr>
          </w:p>
        </w:tc>
      </w:tr>
      <w:tr>
        <w:trPr>
          <w:trHeight w:val="27"/>
        </w:trPr>
        <w:tc>
          <w:tcPr>
            <w:tcW w:w="238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9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820" w:type="dxa"/>
            <w:vAlign w:val="bottom"/>
            <w:tcBorders>
              <w:bottom w:val="single" w:sz="8" w:color="CCEEFF"/>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9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840" w:type="dxa"/>
            <w:vAlign w:val="bottom"/>
            <w:tcBorders>
              <w:bottom w:val="single" w:sz="8" w:color="CCEEFF"/>
            </w:tcBorders>
          </w:tcPr>
          <w:p>
            <w:pPr>
              <w:spacing w:after="0"/>
              <w:rPr>
                <w:sz w:val="2"/>
                <w:szCs w:val="2"/>
                <w:color w:val="auto"/>
              </w:rPr>
            </w:pPr>
          </w:p>
        </w:tc>
        <w:tc>
          <w:tcPr>
            <w:tcW w:w="14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86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860" w:type="dxa"/>
            <w:vAlign w:val="bottom"/>
            <w:tcBorders>
              <w:bottom w:val="single" w:sz="8" w:color="CCEEFF"/>
            </w:tcBorders>
          </w:tcPr>
          <w:p>
            <w:pPr>
              <w:spacing w:after="0"/>
              <w:rPr>
                <w:sz w:val="2"/>
                <w:szCs w:val="2"/>
                <w:color w:val="auto"/>
              </w:rPr>
            </w:pPr>
          </w:p>
        </w:tc>
        <w:tc>
          <w:tcPr>
            <w:tcW w:w="0" w:type="dxa"/>
            <w:vAlign w:val="bottom"/>
          </w:tcPr>
          <w:p>
            <w:pPr>
              <w:spacing w:after="0"/>
              <w:rPr>
                <w:sz w:val="1"/>
                <w:szCs w:val="1"/>
                <w:color w:val="auto"/>
              </w:rPr>
            </w:pPr>
          </w:p>
        </w:tc>
      </w:tr>
      <w:tr>
        <w:trPr>
          <w:trHeight w:val="288"/>
        </w:trPr>
        <w:tc>
          <w:tcPr>
            <w:tcW w:w="2380" w:type="dxa"/>
            <w:vAlign w:val="bottom"/>
            <w:tcBorders>
              <w:bottom w:val="single" w:sz="8" w:color="CCEEFF"/>
            </w:tcBorders>
            <w:shd w:val="clear" w:color="auto" w:fill="CCEEFF"/>
          </w:tcPr>
          <w:p>
            <w:pPr>
              <w:spacing w:after="0"/>
              <w:rPr>
                <w:sz w:val="24"/>
                <w:szCs w:val="24"/>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727,297</w:t>
            </w:r>
          </w:p>
        </w:tc>
        <w:tc>
          <w:tcPr>
            <w:tcW w:w="1260" w:type="dxa"/>
            <w:vAlign w:val="bottom"/>
            <w:tcBorders>
              <w:bottom w:val="single" w:sz="8" w:color="CCEEFF"/>
            </w:tcBorders>
            <w:gridSpan w:val="4"/>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9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656,568</w:t>
            </w:r>
          </w:p>
        </w:tc>
        <w:tc>
          <w:tcPr>
            <w:tcW w:w="1300" w:type="dxa"/>
            <w:vAlign w:val="bottom"/>
            <w:tcBorders>
              <w:bottom w:val="single" w:sz="8" w:color="CCEEFF"/>
            </w:tcBorders>
            <w:gridSpan w:val="4"/>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9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1,420,938</w:t>
            </w:r>
          </w:p>
        </w:tc>
        <w:tc>
          <w:tcPr>
            <w:tcW w:w="1260" w:type="dxa"/>
            <w:vAlign w:val="bottom"/>
            <w:tcBorders>
              <w:bottom w:val="single" w:sz="8" w:color="CCEEFF"/>
            </w:tcBorders>
            <w:gridSpan w:val="4"/>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9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1,319,020</w:t>
            </w:r>
          </w:p>
        </w:tc>
        <w:tc>
          <w:tcPr>
            <w:tcW w:w="100" w:type="dxa"/>
            <w:vAlign w:val="bottom"/>
            <w:tcBorders>
              <w:bottom w:val="single" w:sz="8" w:color="CCEEFF"/>
            </w:tcBorders>
            <w:shd w:val="clear" w:color="auto" w:fill="CCEEFF"/>
          </w:tcPr>
          <w:p>
            <w:pPr>
              <w:spacing w:after="0"/>
              <w:rPr>
                <w:sz w:val="24"/>
                <w:szCs w:val="24"/>
                <w:color w:val="auto"/>
              </w:rPr>
            </w:pPr>
          </w:p>
        </w:tc>
        <w:tc>
          <w:tcPr>
            <w:tcW w:w="860" w:type="dxa"/>
            <w:vAlign w:val="bottom"/>
            <w:tcBorders>
              <w:bottom w:val="single" w:sz="8" w:color="CCEEFF"/>
            </w:tcBorders>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238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9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82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9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84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6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6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37" w:lineRule="exact"/>
        <w:rPr>
          <w:sz w:val="20"/>
          <w:szCs w:val="20"/>
          <w:color w:val="auto"/>
        </w:rPr>
      </w:pPr>
    </w:p>
    <w:p>
      <w:pPr>
        <w:ind w:right="120" w:firstLine="405"/>
        <w:spacing w:after="0" w:line="270" w:lineRule="auto"/>
        <w:rPr>
          <w:sz w:val="20"/>
          <w:szCs w:val="20"/>
          <w:color w:val="auto"/>
        </w:rPr>
      </w:pPr>
      <w:r>
        <w:rPr>
          <w:rFonts w:ascii="Arial" w:cs="Arial" w:eastAsia="Arial" w:hAnsi="Arial"/>
          <w:sz w:val="17"/>
          <w:szCs w:val="17"/>
          <w:color w:val="auto"/>
        </w:rPr>
        <w:t>These destinations of shipment are not necessarily indicative of the geographic location of the Company's end customers or the country in which the Company's end customers sell devices containing the Company's products. For example, a substantial majority of the shipments made to China relate to sales to non-China based customers that have factories or contract manufacturing operations located within China.</w:t>
      </w:r>
    </w:p>
    <w:p>
      <w:pPr>
        <w:spacing w:after="0" w:line="191"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summarizes net revenue disaggregated by customer type (in thousands, except percentages):</w:t>
      </w:r>
    </w:p>
    <w:p>
      <w:pPr>
        <w:spacing w:after="0" w:line="28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38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2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200" w:type="dxa"/>
            <w:vAlign w:val="bottom"/>
            <w:tcBorders>
              <w:bottom w:val="single" w:sz="8" w:color="auto"/>
            </w:tcBorders>
            <w:gridSpan w:val="5"/>
          </w:tcPr>
          <w:p>
            <w:pPr>
              <w:jc w:val="right"/>
              <w:ind w:right="557"/>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Borders>
              <w:bottom w:val="single" w:sz="8" w:color="auto"/>
            </w:tcBorders>
          </w:tcPr>
          <w:p>
            <w:pPr>
              <w:spacing w:after="0"/>
              <w:rPr>
                <w:sz w:val="16"/>
                <w:szCs w:val="16"/>
                <w:color w:val="auto"/>
              </w:rPr>
            </w:pPr>
          </w:p>
        </w:tc>
        <w:tc>
          <w:tcPr>
            <w:tcW w:w="640" w:type="dxa"/>
            <w:vAlign w:val="bottom"/>
            <w:tcBorders>
              <w:bottom w:val="single" w:sz="8" w:color="auto"/>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92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940" w:type="dxa"/>
            <w:vAlign w:val="bottom"/>
            <w:tcBorders>
              <w:bottom w:val="single" w:sz="8" w:color="auto"/>
            </w:tcBorders>
            <w:gridSpan w:val="5"/>
          </w:tcPr>
          <w:p>
            <w:pPr>
              <w:jc w:val="right"/>
              <w:ind w:right="497"/>
              <w:spacing w:after="0"/>
              <w:rPr>
                <w:sz w:val="20"/>
                <w:szCs w:val="20"/>
                <w:color w:val="auto"/>
              </w:rPr>
            </w:pPr>
            <w:r>
              <w:rPr>
                <w:rFonts w:ascii="Arial" w:cs="Arial" w:eastAsia="Arial" w:hAnsi="Arial"/>
                <w:sz w:val="14"/>
                <w:szCs w:val="14"/>
                <w:b w:val="1"/>
                <w:bCs w:val="1"/>
                <w:color w:val="auto"/>
              </w:rPr>
              <w:t>Six Months Ended</w:t>
            </w:r>
          </w:p>
        </w:tc>
        <w:tc>
          <w:tcPr>
            <w:tcW w:w="120" w:type="dxa"/>
            <w:vAlign w:val="bottom"/>
            <w:tcBorders>
              <w:bottom w:val="single" w:sz="8" w:color="auto"/>
            </w:tcBorders>
          </w:tcPr>
          <w:p>
            <w:pPr>
              <w:spacing w:after="0"/>
              <w:rPr>
                <w:sz w:val="16"/>
                <w:szCs w:val="16"/>
                <w:color w:val="auto"/>
              </w:rPr>
            </w:pPr>
          </w:p>
        </w:tc>
        <w:tc>
          <w:tcPr>
            <w:tcW w:w="520" w:type="dxa"/>
            <w:vAlign w:val="bottom"/>
            <w:tcBorders>
              <w:bottom w:val="single" w:sz="8" w:color="auto"/>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23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020" w:type="dxa"/>
            <w:vAlign w:val="bottom"/>
          </w:tcPr>
          <w:p>
            <w:pPr>
              <w:jc w:val="right"/>
              <w:ind w:right="237"/>
              <w:spacing w:after="0" w:line="153" w:lineRule="exact"/>
              <w:rPr>
                <w:sz w:val="20"/>
                <w:szCs w:val="20"/>
                <w:color w:val="auto"/>
              </w:rPr>
            </w:pPr>
            <w:r>
              <w:rPr>
                <w:rFonts w:ascii="Arial" w:cs="Arial" w:eastAsia="Arial" w:hAnsi="Arial"/>
                <w:sz w:val="14"/>
                <w:szCs w:val="14"/>
                <w:b w:val="1"/>
                <w:bCs w:val="1"/>
                <w:color w:val="auto"/>
              </w:rPr>
              <w:t>August 1,</w:t>
            </w:r>
          </w:p>
        </w:tc>
        <w:tc>
          <w:tcPr>
            <w:tcW w:w="100" w:type="dxa"/>
            <w:vAlign w:val="bottom"/>
          </w:tcPr>
          <w:p>
            <w:pPr>
              <w:spacing w:after="0"/>
              <w:rPr>
                <w:sz w:val="13"/>
                <w:szCs w:val="13"/>
                <w:color w:val="auto"/>
              </w:rPr>
            </w:pPr>
          </w:p>
        </w:tc>
        <w:tc>
          <w:tcPr>
            <w:tcW w:w="1180" w:type="dxa"/>
            <w:vAlign w:val="bottom"/>
            <w:gridSpan w:val="4"/>
            <w:vMerge w:val="restart"/>
          </w:tcPr>
          <w:p>
            <w:pPr>
              <w:jc w:val="right"/>
              <w:ind w:right="330"/>
              <w:spacing w:after="0"/>
              <w:rPr>
                <w:sz w:val="20"/>
                <w:szCs w:val="20"/>
                <w:color w:val="auto"/>
              </w:rPr>
            </w:pPr>
            <w:r>
              <w:rPr>
                <w:rFonts w:ascii="Arial" w:cs="Arial" w:eastAsia="Arial" w:hAnsi="Arial"/>
                <w:sz w:val="14"/>
                <w:szCs w:val="14"/>
                <w:b w:val="1"/>
                <w:bCs w:val="1"/>
                <w:color w:val="auto"/>
              </w:rPr>
              <w:t>% of Total</w:t>
            </w:r>
          </w:p>
        </w:tc>
        <w:tc>
          <w:tcPr>
            <w:tcW w:w="1020" w:type="dxa"/>
            <w:vAlign w:val="bottom"/>
          </w:tcPr>
          <w:p>
            <w:pPr>
              <w:jc w:val="right"/>
              <w:ind w:right="257"/>
              <w:spacing w:after="0" w:line="153" w:lineRule="exact"/>
              <w:rPr>
                <w:sz w:val="20"/>
                <w:szCs w:val="20"/>
                <w:color w:val="auto"/>
              </w:rPr>
            </w:pPr>
            <w:r>
              <w:rPr>
                <w:rFonts w:ascii="Arial" w:cs="Arial" w:eastAsia="Arial" w:hAnsi="Arial"/>
                <w:sz w:val="14"/>
                <w:szCs w:val="14"/>
                <w:b w:val="1"/>
                <w:bCs w:val="1"/>
                <w:color w:val="auto"/>
              </w:rPr>
              <w:t>August 3,</w:t>
            </w:r>
          </w:p>
        </w:tc>
        <w:tc>
          <w:tcPr>
            <w:tcW w:w="100" w:type="dxa"/>
            <w:vAlign w:val="bottom"/>
          </w:tcPr>
          <w:p>
            <w:pPr>
              <w:spacing w:after="0"/>
              <w:rPr>
                <w:sz w:val="13"/>
                <w:szCs w:val="13"/>
                <w:color w:val="auto"/>
              </w:rPr>
            </w:pPr>
          </w:p>
        </w:tc>
        <w:tc>
          <w:tcPr>
            <w:tcW w:w="1140" w:type="dxa"/>
            <w:vAlign w:val="bottom"/>
            <w:gridSpan w:val="4"/>
            <w:vMerge w:val="restart"/>
          </w:tcPr>
          <w:p>
            <w:pPr>
              <w:jc w:val="right"/>
              <w:ind w:right="310"/>
              <w:spacing w:after="0"/>
              <w:rPr>
                <w:sz w:val="20"/>
                <w:szCs w:val="20"/>
                <w:color w:val="auto"/>
              </w:rPr>
            </w:pPr>
            <w:r>
              <w:rPr>
                <w:rFonts w:ascii="Arial" w:cs="Arial" w:eastAsia="Arial" w:hAnsi="Arial"/>
                <w:sz w:val="14"/>
                <w:szCs w:val="14"/>
                <w:b w:val="1"/>
                <w:bCs w:val="1"/>
                <w:color w:val="auto"/>
              </w:rPr>
              <w:t>% of Total</w:t>
            </w:r>
          </w:p>
        </w:tc>
        <w:tc>
          <w:tcPr>
            <w:tcW w:w="920" w:type="dxa"/>
            <w:vAlign w:val="bottom"/>
          </w:tcPr>
          <w:p>
            <w:pPr>
              <w:jc w:val="right"/>
              <w:ind w:right="177"/>
              <w:spacing w:after="0" w:line="153" w:lineRule="exact"/>
              <w:rPr>
                <w:sz w:val="20"/>
                <w:szCs w:val="20"/>
                <w:color w:val="auto"/>
              </w:rPr>
            </w:pPr>
            <w:r>
              <w:rPr>
                <w:rFonts w:ascii="Arial" w:cs="Arial" w:eastAsia="Arial" w:hAnsi="Arial"/>
                <w:sz w:val="14"/>
                <w:szCs w:val="14"/>
                <w:b w:val="1"/>
                <w:bCs w:val="1"/>
                <w:color w:val="auto"/>
              </w:rPr>
              <w:t>August 1,</w:t>
            </w:r>
          </w:p>
        </w:tc>
        <w:tc>
          <w:tcPr>
            <w:tcW w:w="100" w:type="dxa"/>
            <w:vAlign w:val="bottom"/>
          </w:tcPr>
          <w:p>
            <w:pPr>
              <w:spacing w:after="0"/>
              <w:rPr>
                <w:sz w:val="13"/>
                <w:szCs w:val="13"/>
                <w:color w:val="auto"/>
              </w:rPr>
            </w:pPr>
          </w:p>
        </w:tc>
        <w:tc>
          <w:tcPr>
            <w:tcW w:w="1020" w:type="dxa"/>
            <w:vAlign w:val="bottom"/>
            <w:gridSpan w:val="4"/>
            <w:vMerge w:val="restart"/>
          </w:tcPr>
          <w:p>
            <w:pPr>
              <w:jc w:val="right"/>
              <w:ind w:right="230"/>
              <w:spacing w:after="0"/>
              <w:rPr>
                <w:sz w:val="20"/>
                <w:szCs w:val="20"/>
                <w:color w:val="auto"/>
              </w:rPr>
            </w:pPr>
            <w:r>
              <w:rPr>
                <w:rFonts w:ascii="Arial" w:cs="Arial" w:eastAsia="Arial" w:hAnsi="Arial"/>
                <w:sz w:val="14"/>
                <w:szCs w:val="14"/>
                <w:b w:val="1"/>
                <w:bCs w:val="1"/>
                <w:color w:val="auto"/>
              </w:rPr>
              <w:t>% of Total</w:t>
            </w:r>
          </w:p>
        </w:tc>
        <w:tc>
          <w:tcPr>
            <w:tcW w:w="920" w:type="dxa"/>
            <w:vAlign w:val="bottom"/>
          </w:tcPr>
          <w:p>
            <w:pPr>
              <w:jc w:val="right"/>
              <w:ind w:right="177"/>
              <w:spacing w:after="0" w:line="153" w:lineRule="exact"/>
              <w:rPr>
                <w:sz w:val="20"/>
                <w:szCs w:val="20"/>
                <w:color w:val="auto"/>
              </w:rPr>
            </w:pPr>
            <w:r>
              <w:rPr>
                <w:rFonts w:ascii="Arial" w:cs="Arial" w:eastAsia="Arial" w:hAnsi="Arial"/>
                <w:sz w:val="14"/>
                <w:szCs w:val="14"/>
                <w:b w:val="1"/>
                <w:bCs w:val="1"/>
                <w:color w:val="auto"/>
              </w:rPr>
              <w:t>August 4,</w:t>
            </w:r>
          </w:p>
        </w:tc>
        <w:tc>
          <w:tcPr>
            <w:tcW w:w="120" w:type="dxa"/>
            <w:vAlign w:val="bottom"/>
          </w:tcPr>
          <w:p>
            <w:pPr>
              <w:spacing w:after="0"/>
              <w:rPr>
                <w:sz w:val="13"/>
                <w:szCs w:val="13"/>
                <w:color w:val="auto"/>
              </w:rPr>
            </w:pPr>
          </w:p>
        </w:tc>
        <w:tc>
          <w:tcPr>
            <w:tcW w:w="720" w:type="dxa"/>
            <w:vAlign w:val="bottom"/>
            <w:gridSpan w:val="2"/>
            <w:vMerge w:val="restart"/>
          </w:tcPr>
          <w:p>
            <w:pPr>
              <w:jc w:val="right"/>
              <w:spacing w:after="0"/>
              <w:rPr>
                <w:sz w:val="20"/>
                <w:szCs w:val="20"/>
                <w:color w:val="auto"/>
              </w:rPr>
            </w:pPr>
            <w:r>
              <w:rPr>
                <w:rFonts w:ascii="Arial" w:cs="Arial" w:eastAsia="Arial" w:hAnsi="Arial"/>
                <w:sz w:val="14"/>
                <w:szCs w:val="14"/>
                <w:b w:val="1"/>
                <w:bCs w:val="1"/>
                <w:color w:val="auto"/>
                <w:w w:val="98"/>
              </w:rPr>
              <w:t>% of Total</w:t>
            </w:r>
          </w:p>
        </w:tc>
        <w:tc>
          <w:tcPr>
            <w:tcW w:w="0" w:type="dxa"/>
            <w:vAlign w:val="bottom"/>
          </w:tcPr>
          <w:p>
            <w:pPr>
              <w:spacing w:after="0"/>
              <w:rPr>
                <w:sz w:val="1"/>
                <w:szCs w:val="1"/>
                <w:color w:val="auto"/>
              </w:rPr>
            </w:pPr>
          </w:p>
        </w:tc>
      </w:tr>
      <w:tr>
        <w:trPr>
          <w:trHeight w:val="192"/>
        </w:trPr>
        <w:tc>
          <w:tcPr>
            <w:tcW w:w="23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20" w:type="dxa"/>
            <w:vAlign w:val="bottom"/>
          </w:tcPr>
          <w:p>
            <w:pPr>
              <w:jc w:val="right"/>
              <w:ind w:right="397"/>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1180" w:type="dxa"/>
            <w:vAlign w:val="bottom"/>
            <w:gridSpan w:val="4"/>
            <w:vMerge w:val="continue"/>
          </w:tcPr>
          <w:p>
            <w:pPr>
              <w:spacing w:after="0"/>
              <w:rPr>
                <w:sz w:val="16"/>
                <w:szCs w:val="16"/>
                <w:color w:val="auto"/>
              </w:rPr>
            </w:pPr>
          </w:p>
        </w:tc>
        <w:tc>
          <w:tcPr>
            <w:tcW w:w="1020" w:type="dxa"/>
            <w:vAlign w:val="bottom"/>
          </w:tcPr>
          <w:p>
            <w:pPr>
              <w:jc w:val="right"/>
              <w:ind w:right="397"/>
              <w:spacing w:after="0"/>
              <w:rPr>
                <w:sz w:val="20"/>
                <w:szCs w:val="20"/>
                <w:color w:val="auto"/>
              </w:rPr>
            </w:pPr>
            <w:r>
              <w:rPr>
                <w:rFonts w:ascii="Arial" w:cs="Arial" w:eastAsia="Arial" w:hAnsi="Arial"/>
                <w:sz w:val="14"/>
                <w:szCs w:val="14"/>
                <w:b w:val="1"/>
                <w:bCs w:val="1"/>
                <w:color w:val="auto"/>
              </w:rPr>
              <w:t>2019</w:t>
            </w:r>
          </w:p>
        </w:tc>
        <w:tc>
          <w:tcPr>
            <w:tcW w:w="100" w:type="dxa"/>
            <w:vAlign w:val="bottom"/>
          </w:tcPr>
          <w:p>
            <w:pPr>
              <w:spacing w:after="0"/>
              <w:rPr>
                <w:sz w:val="16"/>
                <w:szCs w:val="16"/>
                <w:color w:val="auto"/>
              </w:rPr>
            </w:pPr>
          </w:p>
        </w:tc>
        <w:tc>
          <w:tcPr>
            <w:tcW w:w="1140" w:type="dxa"/>
            <w:vAlign w:val="bottom"/>
            <w:gridSpan w:val="4"/>
            <w:vMerge w:val="continue"/>
          </w:tcPr>
          <w:p>
            <w:pPr>
              <w:spacing w:after="0"/>
              <w:rPr>
                <w:sz w:val="16"/>
                <w:szCs w:val="16"/>
                <w:color w:val="auto"/>
              </w:rPr>
            </w:pPr>
          </w:p>
        </w:tc>
        <w:tc>
          <w:tcPr>
            <w:tcW w:w="920" w:type="dxa"/>
            <w:vAlign w:val="bottom"/>
          </w:tcPr>
          <w:p>
            <w:pPr>
              <w:jc w:val="right"/>
              <w:ind w:right="337"/>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1020" w:type="dxa"/>
            <w:vAlign w:val="bottom"/>
            <w:gridSpan w:val="4"/>
            <w:vMerge w:val="continue"/>
          </w:tcPr>
          <w:p>
            <w:pPr>
              <w:spacing w:after="0"/>
              <w:rPr>
                <w:sz w:val="16"/>
                <w:szCs w:val="16"/>
                <w:color w:val="auto"/>
              </w:rPr>
            </w:pPr>
          </w:p>
        </w:tc>
        <w:tc>
          <w:tcPr>
            <w:tcW w:w="920" w:type="dxa"/>
            <w:vAlign w:val="bottom"/>
          </w:tcPr>
          <w:p>
            <w:pPr>
              <w:jc w:val="right"/>
              <w:ind w:right="317"/>
              <w:spacing w:after="0"/>
              <w:rPr>
                <w:sz w:val="20"/>
                <w:szCs w:val="20"/>
                <w:color w:val="auto"/>
              </w:rPr>
            </w:pPr>
            <w:r>
              <w:rPr>
                <w:rFonts w:ascii="Arial" w:cs="Arial" w:eastAsia="Arial" w:hAnsi="Arial"/>
                <w:sz w:val="14"/>
                <w:szCs w:val="14"/>
                <w:b w:val="1"/>
                <w:bCs w:val="1"/>
                <w:color w:val="auto"/>
              </w:rPr>
              <w:t>2018</w:t>
            </w:r>
          </w:p>
        </w:tc>
        <w:tc>
          <w:tcPr>
            <w:tcW w:w="120" w:type="dxa"/>
            <w:vAlign w:val="bottom"/>
          </w:tcPr>
          <w:p>
            <w:pPr>
              <w:spacing w:after="0"/>
              <w:rPr>
                <w:sz w:val="16"/>
                <w:szCs w:val="16"/>
                <w:color w:val="auto"/>
              </w:rPr>
            </w:pPr>
          </w:p>
        </w:tc>
        <w:tc>
          <w:tcPr>
            <w:tcW w:w="720" w:type="dxa"/>
            <w:vAlign w:val="bottom"/>
            <w:gridSpan w:val="2"/>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11"/>
        </w:trPr>
        <w:tc>
          <w:tcPr>
            <w:tcW w:w="2380" w:type="dxa"/>
            <w:vAlign w:val="bottom"/>
            <w:tcBorders>
              <w:top w:val="single" w:sz="8" w:color="CCEEFF"/>
            </w:tcBorders>
            <w:shd w:val="clear" w:color="auto" w:fill="CCEEFF"/>
          </w:tcPr>
          <w:p>
            <w:pPr>
              <w:ind w:left="120"/>
              <w:spacing w:after="0"/>
              <w:rPr>
                <w:sz w:val="20"/>
                <w:szCs w:val="20"/>
                <w:color w:val="auto"/>
              </w:rPr>
            </w:pPr>
            <w:r>
              <w:rPr>
                <w:rFonts w:ascii="Arial" w:cs="Arial" w:eastAsia="Arial" w:hAnsi="Arial"/>
                <w:sz w:val="18"/>
                <w:szCs w:val="18"/>
                <w:b w:val="1"/>
                <w:bCs w:val="1"/>
                <w:color w:val="auto"/>
              </w:rPr>
              <w:t>Net revenue by customer</w:t>
            </w:r>
          </w:p>
        </w:tc>
        <w:tc>
          <w:tcPr>
            <w:tcW w:w="200" w:type="dxa"/>
            <w:vAlign w:val="bottom"/>
            <w:tcBorders>
              <w:top w:val="single" w:sz="8" w:color="auto"/>
            </w:tcBorders>
            <w:shd w:val="clear" w:color="auto" w:fill="CCEEFF"/>
          </w:tcPr>
          <w:p>
            <w:pPr>
              <w:spacing w:after="0"/>
              <w:rPr>
                <w:sz w:val="18"/>
                <w:szCs w:val="18"/>
                <w:color w:val="auto"/>
              </w:rPr>
            </w:pPr>
          </w:p>
        </w:tc>
        <w:tc>
          <w:tcPr>
            <w:tcW w:w="102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18"/>
                <w:szCs w:val="18"/>
                <w:color w:val="auto"/>
              </w:rPr>
            </w:pPr>
          </w:p>
        </w:tc>
        <w:tc>
          <w:tcPr>
            <w:tcW w:w="102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92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540" w:type="dxa"/>
            <w:vAlign w:val="bottom"/>
            <w:tcBorders>
              <w:top w:val="single" w:sz="8" w:color="auto"/>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18"/>
                <w:szCs w:val="18"/>
                <w:color w:val="auto"/>
              </w:rPr>
            </w:pPr>
          </w:p>
        </w:tc>
        <w:tc>
          <w:tcPr>
            <w:tcW w:w="92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41"/>
        </w:trPr>
        <w:tc>
          <w:tcPr>
            <w:tcW w:w="2380" w:type="dxa"/>
            <w:vAlign w:val="bottom"/>
            <w:tcBorders>
              <w:bottom w:val="single" w:sz="8" w:color="CCEEFF"/>
            </w:tcBorders>
            <w:shd w:val="clear" w:color="auto" w:fill="CCEEFF"/>
          </w:tcPr>
          <w:p>
            <w:pPr>
              <w:ind w:left="120"/>
              <w:spacing w:after="0"/>
              <w:rPr>
                <w:sz w:val="20"/>
                <w:szCs w:val="20"/>
                <w:color w:val="auto"/>
              </w:rPr>
            </w:pPr>
            <w:r>
              <w:rPr>
                <w:rFonts w:ascii="Arial" w:cs="Arial" w:eastAsia="Arial" w:hAnsi="Arial"/>
                <w:sz w:val="18"/>
                <w:szCs w:val="18"/>
                <w:b w:val="1"/>
                <w:bCs w:val="1"/>
                <w:color w:val="auto"/>
              </w:rPr>
              <w:t>type:</w:t>
            </w:r>
          </w:p>
        </w:tc>
        <w:tc>
          <w:tcPr>
            <w:tcW w:w="200" w:type="dxa"/>
            <w:vAlign w:val="bottom"/>
            <w:tcBorders>
              <w:bottom w:val="single" w:sz="8" w:color="CCEEFF"/>
            </w:tcBorders>
            <w:shd w:val="clear" w:color="auto" w:fill="CCEEFF"/>
          </w:tcPr>
          <w:p>
            <w:pPr>
              <w:spacing w:after="0"/>
              <w:rPr>
                <w:sz w:val="20"/>
                <w:szCs w:val="20"/>
                <w:color w:val="auto"/>
              </w:rPr>
            </w:pPr>
          </w:p>
        </w:tc>
        <w:tc>
          <w:tcPr>
            <w:tcW w:w="102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64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02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64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c>
          <w:tcPr>
            <w:tcW w:w="92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54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180" w:type="dxa"/>
            <w:vAlign w:val="bottom"/>
            <w:tcBorders>
              <w:bottom w:val="single" w:sz="8" w:color="CCEEFF"/>
            </w:tcBorders>
            <w:shd w:val="clear" w:color="auto" w:fill="CCEEFF"/>
          </w:tcPr>
          <w:p>
            <w:pPr>
              <w:spacing w:after="0"/>
              <w:rPr>
                <w:sz w:val="20"/>
                <w:szCs w:val="20"/>
                <w:color w:val="auto"/>
              </w:rPr>
            </w:pPr>
          </w:p>
        </w:tc>
        <w:tc>
          <w:tcPr>
            <w:tcW w:w="92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52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43"/>
        </w:trPr>
        <w:tc>
          <w:tcPr>
            <w:tcW w:w="2380" w:type="dxa"/>
            <w:vAlign w:val="bottom"/>
          </w:tcPr>
          <w:p>
            <w:pPr>
              <w:ind w:left="340"/>
              <w:spacing w:after="0"/>
              <w:rPr>
                <w:sz w:val="20"/>
                <w:szCs w:val="20"/>
                <w:color w:val="auto"/>
              </w:rPr>
            </w:pPr>
            <w:r>
              <w:rPr>
                <w:rFonts w:ascii="Arial" w:cs="Arial" w:eastAsia="Arial" w:hAnsi="Arial"/>
                <w:sz w:val="18"/>
                <w:szCs w:val="18"/>
                <w:color w:val="auto"/>
              </w:rPr>
              <w:t>Direct customers</w:t>
            </w: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020" w:type="dxa"/>
            <w:vAlign w:val="bottom"/>
          </w:tcPr>
          <w:p>
            <w:pPr>
              <w:jc w:val="right"/>
              <w:spacing w:after="0"/>
              <w:rPr>
                <w:sz w:val="20"/>
                <w:szCs w:val="20"/>
                <w:color w:val="auto"/>
              </w:rPr>
            </w:pPr>
            <w:r>
              <w:rPr>
                <w:rFonts w:ascii="Arial" w:cs="Arial" w:eastAsia="Arial" w:hAnsi="Arial"/>
                <w:sz w:val="18"/>
                <w:szCs w:val="18"/>
                <w:color w:val="auto"/>
              </w:rPr>
              <w:t>541,348</w:t>
            </w:r>
          </w:p>
        </w:tc>
        <w:tc>
          <w:tcPr>
            <w:tcW w:w="740" w:type="dxa"/>
            <w:vAlign w:val="bottom"/>
            <w:gridSpan w:val="2"/>
          </w:tcPr>
          <w:p>
            <w:pPr>
              <w:jc w:val="right"/>
              <w:spacing w:after="0"/>
              <w:rPr>
                <w:sz w:val="20"/>
                <w:szCs w:val="20"/>
                <w:color w:val="auto"/>
              </w:rPr>
            </w:pPr>
            <w:r>
              <w:rPr>
                <w:rFonts w:ascii="Arial" w:cs="Arial" w:eastAsia="Arial" w:hAnsi="Arial"/>
                <w:sz w:val="18"/>
                <w:szCs w:val="18"/>
                <w:color w:val="auto"/>
              </w:rPr>
              <w:t>74</w:t>
            </w:r>
          </w:p>
        </w:tc>
        <w:tc>
          <w:tcPr>
            <w:tcW w:w="540" w:type="dxa"/>
            <w:vAlign w:val="bottom"/>
            <w:gridSpan w:val="3"/>
          </w:tcPr>
          <w:p>
            <w:pPr>
              <w:jc w:val="right"/>
              <w:ind w:right="30"/>
              <w:spacing w:after="0"/>
              <w:rPr>
                <w:sz w:val="20"/>
                <w:szCs w:val="20"/>
                <w:color w:val="auto"/>
              </w:rPr>
            </w:pPr>
            <w:r>
              <w:rPr>
                <w:rFonts w:ascii="Arial" w:cs="Arial" w:eastAsia="Arial" w:hAnsi="Arial"/>
                <w:sz w:val="18"/>
                <w:szCs w:val="18"/>
                <w:color w:val="auto"/>
              </w:rPr>
              <w:t>%  $</w:t>
            </w:r>
          </w:p>
        </w:tc>
        <w:tc>
          <w:tcPr>
            <w:tcW w:w="1020" w:type="dxa"/>
            <w:vAlign w:val="bottom"/>
          </w:tcPr>
          <w:p>
            <w:pPr>
              <w:jc w:val="right"/>
              <w:ind w:right="17"/>
              <w:spacing w:after="0"/>
              <w:rPr>
                <w:sz w:val="20"/>
                <w:szCs w:val="20"/>
                <w:color w:val="auto"/>
              </w:rPr>
            </w:pPr>
            <w:r>
              <w:rPr>
                <w:rFonts w:ascii="Arial" w:cs="Arial" w:eastAsia="Arial" w:hAnsi="Arial"/>
                <w:sz w:val="18"/>
                <w:szCs w:val="18"/>
                <w:color w:val="auto"/>
              </w:rPr>
              <w:t>484,743</w:t>
            </w:r>
          </w:p>
        </w:tc>
        <w:tc>
          <w:tcPr>
            <w:tcW w:w="740" w:type="dxa"/>
            <w:vAlign w:val="bottom"/>
            <w:gridSpan w:val="2"/>
          </w:tcPr>
          <w:p>
            <w:pPr>
              <w:jc w:val="right"/>
              <w:spacing w:after="0"/>
              <w:rPr>
                <w:sz w:val="20"/>
                <w:szCs w:val="20"/>
                <w:color w:val="auto"/>
              </w:rPr>
            </w:pPr>
            <w:r>
              <w:rPr>
                <w:rFonts w:ascii="Arial" w:cs="Arial" w:eastAsia="Arial" w:hAnsi="Arial"/>
                <w:sz w:val="18"/>
                <w:szCs w:val="18"/>
                <w:color w:val="auto"/>
              </w:rPr>
              <w:t>74</w:t>
            </w:r>
          </w:p>
        </w:tc>
        <w:tc>
          <w:tcPr>
            <w:tcW w:w="500" w:type="dxa"/>
            <w:vAlign w:val="bottom"/>
            <w:gridSpan w:val="3"/>
          </w:tcPr>
          <w:p>
            <w:pPr>
              <w:jc w:val="right"/>
              <w:spacing w:after="0"/>
              <w:rPr>
                <w:sz w:val="20"/>
                <w:szCs w:val="20"/>
                <w:color w:val="auto"/>
              </w:rPr>
            </w:pPr>
            <w:r>
              <w:rPr>
                <w:rFonts w:ascii="Arial" w:cs="Arial" w:eastAsia="Arial" w:hAnsi="Arial"/>
                <w:sz w:val="18"/>
                <w:szCs w:val="18"/>
                <w:color w:val="auto"/>
              </w:rPr>
              <w:t>%  $</w:t>
            </w:r>
          </w:p>
        </w:tc>
        <w:tc>
          <w:tcPr>
            <w:tcW w:w="920" w:type="dxa"/>
            <w:vAlign w:val="bottom"/>
          </w:tcPr>
          <w:p>
            <w:pPr>
              <w:jc w:val="right"/>
              <w:ind w:right="17"/>
              <w:spacing w:after="0"/>
              <w:rPr>
                <w:sz w:val="20"/>
                <w:szCs w:val="20"/>
                <w:color w:val="auto"/>
              </w:rPr>
            </w:pPr>
            <w:r>
              <w:rPr>
                <w:rFonts w:ascii="Arial" w:cs="Arial" w:eastAsia="Arial" w:hAnsi="Arial"/>
                <w:sz w:val="18"/>
                <w:szCs w:val="18"/>
                <w:color w:val="auto"/>
                <w:w w:val="99"/>
              </w:rPr>
              <w:t>1,072,752</w:t>
            </w: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75</w:t>
            </w:r>
          </w:p>
        </w:tc>
        <w:tc>
          <w:tcPr>
            <w:tcW w:w="480" w:type="dxa"/>
            <w:vAlign w:val="bottom"/>
            <w:gridSpan w:val="3"/>
          </w:tcPr>
          <w:p>
            <w:pPr>
              <w:jc w:val="right"/>
              <w:spacing w:after="0"/>
              <w:rPr>
                <w:sz w:val="20"/>
                <w:szCs w:val="20"/>
                <w:color w:val="auto"/>
              </w:rPr>
            </w:pPr>
            <w:r>
              <w:rPr>
                <w:rFonts w:ascii="Arial" w:cs="Arial" w:eastAsia="Arial" w:hAnsi="Arial"/>
                <w:sz w:val="18"/>
                <w:szCs w:val="18"/>
                <w:color w:val="auto"/>
              </w:rPr>
              <w:t>%  $</w:t>
            </w:r>
          </w:p>
        </w:tc>
        <w:tc>
          <w:tcPr>
            <w:tcW w:w="920" w:type="dxa"/>
            <w:vAlign w:val="bottom"/>
          </w:tcPr>
          <w:p>
            <w:pPr>
              <w:jc w:val="right"/>
              <w:spacing w:after="0"/>
              <w:rPr>
                <w:sz w:val="20"/>
                <w:szCs w:val="20"/>
                <w:color w:val="auto"/>
              </w:rPr>
            </w:pPr>
            <w:r>
              <w:rPr>
                <w:rFonts w:ascii="Arial" w:cs="Arial" w:eastAsia="Arial" w:hAnsi="Arial"/>
                <w:sz w:val="18"/>
                <w:szCs w:val="18"/>
                <w:color w:val="auto"/>
              </w:rPr>
              <w:t>999,301</w:t>
            </w: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76</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0" w:type="dxa"/>
            <w:vAlign w:val="bottom"/>
          </w:tcPr>
          <w:p>
            <w:pPr>
              <w:spacing w:after="0"/>
              <w:rPr>
                <w:sz w:val="1"/>
                <w:szCs w:val="1"/>
                <w:color w:val="auto"/>
              </w:rPr>
            </w:pPr>
          </w:p>
        </w:tc>
      </w:tr>
      <w:tr>
        <w:trPr>
          <w:trHeight w:val="27"/>
        </w:trPr>
        <w:tc>
          <w:tcPr>
            <w:tcW w:w="23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00" w:type="dxa"/>
            <w:vAlign w:val="bottom"/>
          </w:tcPr>
          <w:p>
            <w:pPr>
              <w:spacing w:after="0"/>
              <w:rPr>
                <w:sz w:val="2"/>
                <w:szCs w:val="2"/>
                <w:color w:val="auto"/>
              </w:rPr>
            </w:pPr>
          </w:p>
        </w:tc>
        <w:tc>
          <w:tcPr>
            <w:tcW w:w="6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00" w:type="dxa"/>
            <w:vAlign w:val="bottom"/>
          </w:tcPr>
          <w:p>
            <w:pPr>
              <w:spacing w:after="0"/>
              <w:rPr>
                <w:sz w:val="2"/>
                <w:szCs w:val="2"/>
                <w:color w:val="auto"/>
              </w:rPr>
            </w:pPr>
          </w:p>
        </w:tc>
        <w:tc>
          <w:tcPr>
            <w:tcW w:w="6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5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520" w:type="dxa"/>
            <w:vAlign w:val="bottom"/>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238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Distributors</w:t>
            </w:r>
          </w:p>
        </w:tc>
        <w:tc>
          <w:tcPr>
            <w:tcW w:w="200" w:type="dxa"/>
            <w:vAlign w:val="bottom"/>
            <w:tcBorders>
              <w:bottom w:val="single" w:sz="8" w:color="CCEEFF"/>
            </w:tcBorders>
            <w:shd w:val="clear" w:color="auto" w:fill="CCEEFF"/>
          </w:tcPr>
          <w:p>
            <w:pPr>
              <w:spacing w:after="0"/>
              <w:rPr>
                <w:sz w:val="23"/>
                <w:szCs w:val="23"/>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185,949</w:t>
            </w:r>
          </w:p>
        </w:tc>
        <w:tc>
          <w:tcPr>
            <w:tcW w:w="74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26</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02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171,825</w:t>
            </w:r>
          </w:p>
        </w:tc>
        <w:tc>
          <w:tcPr>
            <w:tcW w:w="74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26</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92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348,186</w:t>
            </w:r>
          </w:p>
        </w:tc>
        <w:tc>
          <w:tcPr>
            <w:tcW w:w="64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25</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319,719</w:t>
            </w:r>
          </w:p>
        </w:tc>
        <w:tc>
          <w:tcPr>
            <w:tcW w:w="64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24</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0" w:type="dxa"/>
            <w:vAlign w:val="bottom"/>
          </w:tcPr>
          <w:p>
            <w:pPr>
              <w:spacing w:after="0"/>
              <w:rPr>
                <w:sz w:val="1"/>
                <w:szCs w:val="1"/>
                <w:color w:val="auto"/>
              </w:rPr>
            </w:pPr>
          </w:p>
        </w:tc>
      </w:tr>
      <w:tr>
        <w:trPr>
          <w:trHeight w:val="237"/>
        </w:trPr>
        <w:tc>
          <w:tcPr>
            <w:tcW w:w="2380" w:type="dxa"/>
            <w:vAlign w:val="bottom"/>
          </w:tcPr>
          <w:p>
            <w:pPr>
              <w:spacing w:after="0"/>
              <w:rPr>
                <w:sz w:val="20"/>
                <w:szCs w:val="20"/>
                <w:color w:val="auto"/>
              </w:rPr>
            </w:pPr>
          </w:p>
        </w:tc>
        <w:tc>
          <w:tcPr>
            <w:tcW w:w="20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10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727,297</w:t>
            </w: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320" w:type="dxa"/>
            <w:vAlign w:val="bottom"/>
            <w:gridSpan w:val="2"/>
          </w:tcPr>
          <w:p>
            <w:pPr>
              <w:spacing w:after="0"/>
              <w:rPr>
                <w:sz w:val="20"/>
                <w:szCs w:val="20"/>
                <w:color w:val="auto"/>
              </w:rPr>
            </w:pPr>
          </w:p>
        </w:tc>
        <w:tc>
          <w:tcPr>
            <w:tcW w:w="22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79"/>
              </w:rPr>
              <w:t>$</w:t>
            </w:r>
          </w:p>
        </w:tc>
        <w:tc>
          <w:tcPr>
            <w:tcW w:w="1020" w:type="dxa"/>
            <w:vAlign w:val="bottom"/>
            <w:tcBorders>
              <w:top w:val="single" w:sz="8" w:color="auto"/>
            </w:tcBorders>
          </w:tcPr>
          <w:p>
            <w:pPr>
              <w:jc w:val="right"/>
              <w:ind w:right="17"/>
              <w:spacing w:after="0"/>
              <w:rPr>
                <w:sz w:val="20"/>
                <w:szCs w:val="20"/>
                <w:color w:val="auto"/>
              </w:rPr>
            </w:pPr>
            <w:r>
              <w:rPr>
                <w:rFonts w:ascii="Arial" w:cs="Arial" w:eastAsia="Arial" w:hAnsi="Arial"/>
                <w:sz w:val="18"/>
                <w:szCs w:val="18"/>
                <w:color w:val="auto"/>
              </w:rPr>
              <w:t>656,568</w:t>
            </w: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300" w:type="dxa"/>
            <w:vAlign w:val="bottom"/>
            <w:gridSpan w:val="2"/>
          </w:tcPr>
          <w:p>
            <w:pPr>
              <w:spacing w:after="0"/>
              <w:rPr>
                <w:sz w:val="20"/>
                <w:szCs w:val="20"/>
                <w:color w:val="auto"/>
              </w:rPr>
            </w:pPr>
          </w:p>
        </w:tc>
        <w:tc>
          <w:tcPr>
            <w:tcW w:w="2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920" w:type="dxa"/>
            <w:vAlign w:val="bottom"/>
            <w:tcBorders>
              <w:top w:val="single" w:sz="8" w:color="auto"/>
            </w:tcBorders>
          </w:tcPr>
          <w:p>
            <w:pPr>
              <w:jc w:val="right"/>
              <w:ind w:right="17"/>
              <w:spacing w:after="0"/>
              <w:rPr>
                <w:sz w:val="20"/>
                <w:szCs w:val="20"/>
                <w:color w:val="auto"/>
              </w:rPr>
            </w:pPr>
            <w:r>
              <w:rPr>
                <w:rFonts w:ascii="Arial" w:cs="Arial" w:eastAsia="Arial" w:hAnsi="Arial"/>
                <w:sz w:val="18"/>
                <w:szCs w:val="18"/>
                <w:color w:val="auto"/>
                <w:w w:val="99"/>
              </w:rPr>
              <w:t>1,420,938</w:t>
            </w:r>
          </w:p>
        </w:tc>
        <w:tc>
          <w:tcPr>
            <w:tcW w:w="10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300" w:type="dxa"/>
            <w:vAlign w:val="bottom"/>
            <w:gridSpan w:val="2"/>
          </w:tcPr>
          <w:p>
            <w:pPr>
              <w:spacing w:after="0"/>
              <w:rPr>
                <w:sz w:val="20"/>
                <w:szCs w:val="20"/>
                <w:color w:val="auto"/>
              </w:rPr>
            </w:pPr>
          </w:p>
        </w:tc>
        <w:tc>
          <w:tcPr>
            <w:tcW w:w="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1,319,020</w:t>
            </w:r>
          </w:p>
        </w:tc>
        <w:tc>
          <w:tcPr>
            <w:tcW w:w="1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2380" w:type="dxa"/>
            <w:vAlign w:val="bottom"/>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6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6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5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520" w:type="dxa"/>
            <w:vAlign w:val="bottom"/>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238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337"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Contract Liabilities</w:t>
      </w:r>
    </w:p>
    <w:p>
      <w:pPr>
        <w:spacing w:after="0" w:line="239" w:lineRule="exact"/>
        <w:rPr>
          <w:sz w:val="20"/>
          <w:szCs w:val="20"/>
          <w:color w:val="auto"/>
        </w:rPr>
      </w:pPr>
    </w:p>
    <w:p>
      <w:pPr>
        <w:ind w:firstLine="405"/>
        <w:spacing w:after="0" w:line="274" w:lineRule="auto"/>
        <w:rPr>
          <w:sz w:val="20"/>
          <w:szCs w:val="20"/>
          <w:color w:val="auto"/>
        </w:rPr>
      </w:pPr>
      <w:r>
        <w:rPr>
          <w:rFonts w:ascii="Arial" w:cs="Arial" w:eastAsia="Arial" w:hAnsi="Arial"/>
          <w:sz w:val="16"/>
          <w:szCs w:val="16"/>
          <w:color w:val="auto"/>
        </w:rPr>
        <w:t>Contract liabilities consist of the Company’s obligation to transfer goods or services to a customer for which the Company has received consideration or the amount is due from the customer. As of August 1, 2020, contract liability balances are comprised of variable consideration estimated based on a portfolio basis using the expected value methodology based on analysis of historical data, current economic conditions, and contractual terms. Variable consideration estimates consist of the estimated returns, price discounts, price protection, rebates, and stock rotation programs. As of the end of a reporting period, some of the performance obligations associated with contracts will have been unsatisfied or only partially satisfied. In accordance with the practical expedients available in the guidance, the Company does not disclose the value of unsatisfied performance obligations for contracts with an original expected duration of one year or less. Contract liabilities are included in accrued liabilities in the unaudited condensed consolidated balance sheets.</w:t>
      </w:r>
    </w:p>
    <w:p>
      <w:pPr>
        <w:spacing w:after="0" w:line="190" w:lineRule="exact"/>
        <w:rPr>
          <w:sz w:val="20"/>
          <w:szCs w:val="20"/>
          <w:color w:val="auto"/>
        </w:rPr>
      </w:pPr>
    </w:p>
    <w:p>
      <w:pPr>
        <w:ind w:right="100" w:firstLine="405"/>
        <w:spacing w:after="0" w:line="241" w:lineRule="auto"/>
        <w:rPr>
          <w:sz w:val="20"/>
          <w:szCs w:val="20"/>
          <w:color w:val="auto"/>
        </w:rPr>
      </w:pPr>
      <w:r>
        <w:rPr>
          <w:rFonts w:ascii="Arial" w:cs="Arial" w:eastAsia="Arial" w:hAnsi="Arial"/>
          <w:sz w:val="18"/>
          <w:szCs w:val="18"/>
          <w:color w:val="auto"/>
        </w:rPr>
        <w:t>The opening balance of contract liabilities at the beginning of the first quarter of fiscal year 2021 was $111.5 million. During the six months ended August 1, 2020, contract liabilities increased by $417.5 million associated with variable consideration estimates, offset by $398.4 million decrease in such reserves primarily due to credit memos issued to customers. The ending balance of contract liabilities as of the second quarter of fiscal year 2021 was $130.6 million. The amount of revenue recognized during the six months ended August 1, 2020 that was included in the contract liabilities balance at February 1, 2020 was not material.</w:t>
      </w:r>
    </w:p>
    <w:p>
      <w:pPr>
        <w:spacing w:after="0" w:line="200" w:lineRule="exact"/>
        <w:rPr>
          <w:sz w:val="20"/>
          <w:szCs w:val="20"/>
          <w:color w:val="auto"/>
        </w:rPr>
      </w:pPr>
    </w:p>
    <w:p>
      <w:pPr>
        <w:spacing w:after="0" w:line="36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16" w:name="page17"/>
    <w:bookmarkEnd w:id="16"/>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70"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Sales Commissions</w:t>
      </w:r>
    </w:p>
    <w:p>
      <w:pPr>
        <w:spacing w:after="0" w:line="239" w:lineRule="exact"/>
        <w:rPr>
          <w:sz w:val="20"/>
          <w:szCs w:val="20"/>
          <w:color w:val="auto"/>
        </w:rPr>
      </w:pPr>
    </w:p>
    <w:p>
      <w:pPr>
        <w:ind w:right="160" w:firstLine="405"/>
        <w:spacing w:after="0" w:line="324" w:lineRule="auto"/>
        <w:rPr>
          <w:sz w:val="20"/>
          <w:szCs w:val="20"/>
          <w:color w:val="auto"/>
        </w:rPr>
      </w:pPr>
      <w:r>
        <w:rPr>
          <w:rFonts w:ascii="Arial" w:cs="Arial" w:eastAsia="Arial" w:hAnsi="Arial"/>
          <w:sz w:val="16"/>
          <w:szCs w:val="16"/>
          <w:color w:val="auto"/>
        </w:rPr>
        <w:t>The Company has elected to apply the practical expedient to expense commissions when incurred as the amortization period is typically one year or less. These costs are recorded in selling, general and administrative expenses in the unaudited condensed consolidated statements of operations.</w:t>
      </w:r>
    </w:p>
    <w:p>
      <w:pPr>
        <w:spacing w:after="0" w:line="3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Supplemental Financial Information (in thousands)</w:t>
      </w:r>
    </w:p>
    <w:p>
      <w:pPr>
        <w:spacing w:after="0" w:line="23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Consolidated Balance Sheets</w:t>
      </w:r>
    </w:p>
    <w:p>
      <w:pPr>
        <w:spacing w:after="0" w:line="20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1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300" w:type="dxa"/>
            <w:vAlign w:val="bottom"/>
            <w:gridSpan w:val="2"/>
          </w:tcPr>
          <w:p>
            <w:pPr>
              <w:ind w:left="160"/>
              <w:spacing w:after="0"/>
              <w:rPr>
                <w:sz w:val="20"/>
                <w:szCs w:val="20"/>
                <w:color w:val="auto"/>
              </w:rPr>
            </w:pPr>
            <w:r>
              <w:rPr>
                <w:rFonts w:ascii="Arial" w:cs="Arial" w:eastAsia="Arial" w:hAnsi="Arial"/>
                <w:sz w:val="14"/>
                <w:szCs w:val="14"/>
                <w:b w:val="1"/>
                <w:bCs w:val="1"/>
                <w:color w:val="auto"/>
              </w:rPr>
              <w:t>August 1,</w:t>
            </w:r>
          </w:p>
        </w:tc>
        <w:tc>
          <w:tcPr>
            <w:tcW w:w="240" w:type="dxa"/>
            <w:vAlign w:val="bottom"/>
          </w:tcPr>
          <w:p>
            <w:pPr>
              <w:spacing w:after="0"/>
              <w:rPr>
                <w:sz w:val="14"/>
                <w:szCs w:val="14"/>
                <w:color w:val="auto"/>
              </w:rPr>
            </w:pPr>
          </w:p>
        </w:tc>
        <w:tc>
          <w:tcPr>
            <w:tcW w:w="1220" w:type="dxa"/>
            <w:vAlign w:val="bottom"/>
          </w:tcPr>
          <w:p>
            <w:pPr>
              <w:jc w:val="right"/>
              <w:ind w:right="297"/>
              <w:spacing w:after="0"/>
              <w:rPr>
                <w:sz w:val="20"/>
                <w:szCs w:val="20"/>
                <w:color w:val="auto"/>
              </w:rPr>
            </w:pPr>
            <w:r>
              <w:rPr>
                <w:rFonts w:ascii="Arial" w:cs="Arial" w:eastAsia="Arial" w:hAnsi="Arial"/>
                <w:sz w:val="14"/>
                <w:szCs w:val="14"/>
                <w:b w:val="1"/>
                <w:bCs w:val="1"/>
                <w:color w:val="auto"/>
              </w:rPr>
              <w:t>February 1,</w:t>
            </w:r>
          </w:p>
        </w:tc>
      </w:tr>
      <w:tr>
        <w:trPr>
          <w:trHeight w:val="192"/>
        </w:trPr>
        <w:tc>
          <w:tcPr>
            <w:tcW w:w="818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97"/>
              <w:spacing w:after="0"/>
              <w:rPr>
                <w:sz w:val="20"/>
                <w:szCs w:val="20"/>
                <w:color w:val="auto"/>
              </w:rPr>
            </w:pPr>
            <w:r>
              <w:rPr>
                <w:rFonts w:ascii="Arial" w:cs="Arial" w:eastAsia="Arial" w:hAnsi="Arial"/>
                <w:sz w:val="14"/>
                <w:szCs w:val="14"/>
                <w:b w:val="1"/>
                <w:bCs w:val="1"/>
                <w:color w:val="auto"/>
              </w:rPr>
              <w:t>2020</w:t>
            </w:r>
          </w:p>
        </w:tc>
        <w:tc>
          <w:tcPr>
            <w:tcW w:w="12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517"/>
              <w:spacing w:after="0"/>
              <w:rPr>
                <w:sz w:val="20"/>
                <w:szCs w:val="20"/>
                <w:color w:val="auto"/>
              </w:rPr>
            </w:pPr>
            <w:r>
              <w:rPr>
                <w:rFonts w:ascii="Arial" w:cs="Arial" w:eastAsia="Arial" w:hAnsi="Arial"/>
                <w:sz w:val="14"/>
                <w:szCs w:val="14"/>
                <w:b w:val="1"/>
                <w:bCs w:val="1"/>
                <w:color w:val="auto"/>
              </w:rPr>
              <w:t>2020</w:t>
            </w:r>
          </w:p>
        </w:tc>
      </w:tr>
      <w:tr>
        <w:trPr>
          <w:trHeight w:val="236"/>
        </w:trPr>
        <w:tc>
          <w:tcPr>
            <w:tcW w:w="81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Inventories:</w:t>
            </w:r>
          </w:p>
        </w:tc>
        <w:tc>
          <w:tcPr>
            <w:tcW w:w="280" w:type="dxa"/>
            <w:vAlign w:val="bottom"/>
            <w:tcBorders>
              <w:bottom w:val="single" w:sz="8" w:color="CCEEFF"/>
            </w:tcBorders>
            <w:shd w:val="clear" w:color="auto" w:fill="CCEEFF"/>
          </w:tcPr>
          <w:p>
            <w:pPr>
              <w:spacing w:after="0"/>
              <w:rPr>
                <w:sz w:val="20"/>
                <w:szCs w:val="20"/>
                <w:color w:val="auto"/>
              </w:rPr>
            </w:pPr>
          </w:p>
        </w:tc>
        <w:tc>
          <w:tcPr>
            <w:tcW w:w="118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spacing w:after="0"/>
              <w:rPr>
                <w:sz w:val="20"/>
                <w:szCs w:val="20"/>
                <w:color w:val="auto"/>
              </w:rPr>
            </w:pPr>
          </w:p>
        </w:tc>
      </w:tr>
      <w:tr>
        <w:trPr>
          <w:trHeight w:val="243"/>
        </w:trPr>
        <w:tc>
          <w:tcPr>
            <w:tcW w:w="8180" w:type="dxa"/>
            <w:vAlign w:val="bottom"/>
          </w:tcPr>
          <w:p>
            <w:pPr>
              <w:ind w:left="120"/>
              <w:spacing w:after="0"/>
              <w:rPr>
                <w:sz w:val="20"/>
                <w:szCs w:val="20"/>
                <w:color w:val="auto"/>
              </w:rPr>
            </w:pPr>
            <w:r>
              <w:rPr>
                <w:rFonts w:ascii="Arial" w:cs="Arial" w:eastAsia="Arial" w:hAnsi="Arial"/>
                <w:sz w:val="18"/>
                <w:szCs w:val="18"/>
                <w:color w:val="auto"/>
              </w:rPr>
              <w:t>Work-in-process</w:t>
            </w: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177,783</w:t>
            </w:r>
          </w:p>
        </w:tc>
        <w:tc>
          <w:tcPr>
            <w:tcW w:w="120" w:type="dxa"/>
            <w:vAlign w:val="bottom"/>
          </w:tcPr>
          <w:p>
            <w:pPr>
              <w:spacing w:after="0"/>
              <w:rPr>
                <w:sz w:val="21"/>
                <w:szCs w:val="21"/>
                <w:color w:val="auto"/>
              </w:rPr>
            </w:pP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1220" w:type="dxa"/>
            <w:vAlign w:val="bottom"/>
          </w:tcPr>
          <w:p>
            <w:pPr>
              <w:jc w:val="right"/>
              <w:ind w:right="17"/>
              <w:spacing w:after="0"/>
              <w:rPr>
                <w:sz w:val="20"/>
                <w:szCs w:val="20"/>
                <w:color w:val="auto"/>
              </w:rPr>
            </w:pPr>
            <w:r>
              <w:rPr>
                <w:rFonts w:ascii="Arial" w:cs="Arial" w:eastAsia="Arial" w:hAnsi="Arial"/>
                <w:sz w:val="18"/>
                <w:szCs w:val="18"/>
                <w:color w:val="auto"/>
              </w:rPr>
              <w:t>216,496</w:t>
            </w:r>
          </w:p>
        </w:tc>
      </w:tr>
      <w:tr>
        <w:trPr>
          <w:trHeight w:val="27"/>
        </w:trPr>
        <w:tc>
          <w:tcPr>
            <w:tcW w:w="81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70"/>
        </w:trPr>
        <w:tc>
          <w:tcPr>
            <w:tcW w:w="8180" w:type="dxa"/>
            <w:vAlign w:val="bottom"/>
            <w:tcBorders>
              <w:bottom w:val="single" w:sz="8" w:color="CCEEFF"/>
            </w:tcBorders>
            <w:shd w:val="clear" w:color="auto" w:fill="CCEEFF"/>
          </w:tcPr>
          <w:p>
            <w:pPr>
              <w:ind w:left="120"/>
              <w:spacing w:after="0"/>
              <w:rPr>
                <w:sz w:val="20"/>
                <w:szCs w:val="20"/>
                <w:color w:val="auto"/>
              </w:rPr>
            </w:pPr>
            <w:r>
              <w:rPr>
                <w:rFonts w:ascii="Arial" w:cs="Arial" w:eastAsia="Arial" w:hAnsi="Arial"/>
                <w:sz w:val="18"/>
                <w:szCs w:val="18"/>
                <w:color w:val="auto"/>
              </w:rPr>
              <w:t>Finished goods</w:t>
            </w:r>
          </w:p>
        </w:tc>
        <w:tc>
          <w:tcPr>
            <w:tcW w:w="28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85,092</w:t>
            </w:r>
          </w:p>
        </w:tc>
        <w:tc>
          <w:tcPr>
            <w:tcW w:w="12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106,484</w:t>
            </w:r>
          </w:p>
        </w:tc>
      </w:tr>
      <w:tr>
        <w:trPr>
          <w:trHeight w:val="237"/>
        </w:trPr>
        <w:tc>
          <w:tcPr>
            <w:tcW w:w="8180" w:type="dxa"/>
            <w:vAlign w:val="bottom"/>
          </w:tcPr>
          <w:p>
            <w:pPr>
              <w:ind w:left="700"/>
              <w:spacing w:after="0"/>
              <w:rPr>
                <w:sz w:val="20"/>
                <w:szCs w:val="20"/>
                <w:color w:val="auto"/>
              </w:rPr>
            </w:pPr>
            <w:r>
              <w:rPr>
                <w:rFonts w:ascii="Arial" w:cs="Arial" w:eastAsia="Arial" w:hAnsi="Arial"/>
                <w:sz w:val="18"/>
                <w:szCs w:val="18"/>
                <w:color w:val="auto"/>
              </w:rPr>
              <w:t>Inventories</w:t>
            </w:r>
          </w:p>
        </w:tc>
        <w:tc>
          <w:tcPr>
            <w:tcW w:w="28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262,875</w:t>
            </w:r>
          </w:p>
        </w:tc>
        <w:tc>
          <w:tcPr>
            <w:tcW w:w="120" w:type="dxa"/>
            <w:vAlign w:val="bottom"/>
          </w:tcPr>
          <w:p>
            <w:pPr>
              <w:spacing w:after="0"/>
              <w:rPr>
                <w:sz w:val="20"/>
                <w:szCs w:val="20"/>
                <w:color w:val="auto"/>
              </w:rPr>
            </w:pPr>
          </w:p>
        </w:tc>
        <w:tc>
          <w:tcPr>
            <w:tcW w:w="240" w:type="dxa"/>
            <w:vAlign w:val="bottom"/>
            <w:tcBorders>
              <w:top w:val="single" w:sz="8" w:color="auto"/>
            </w:tcBorders>
          </w:tcPr>
          <w:p>
            <w:pPr>
              <w:jc w:val="right"/>
              <w:ind w:right="50"/>
              <w:spacing w:after="0"/>
              <w:rPr>
                <w:sz w:val="20"/>
                <w:szCs w:val="20"/>
                <w:color w:val="auto"/>
              </w:rPr>
            </w:pPr>
            <w:r>
              <w:rPr>
                <w:rFonts w:ascii="Arial" w:cs="Arial" w:eastAsia="Arial" w:hAnsi="Arial"/>
                <w:sz w:val="18"/>
                <w:szCs w:val="18"/>
                <w:color w:val="auto"/>
                <w:w w:val="79"/>
              </w:rPr>
              <w:t>$</w:t>
            </w:r>
          </w:p>
        </w:tc>
        <w:tc>
          <w:tcPr>
            <w:tcW w:w="1220" w:type="dxa"/>
            <w:vAlign w:val="bottom"/>
            <w:tcBorders>
              <w:top w:val="single" w:sz="8" w:color="auto"/>
            </w:tcBorders>
          </w:tcPr>
          <w:p>
            <w:pPr>
              <w:jc w:val="right"/>
              <w:ind w:right="17"/>
              <w:spacing w:after="0"/>
              <w:rPr>
                <w:sz w:val="20"/>
                <w:szCs w:val="20"/>
                <w:color w:val="auto"/>
              </w:rPr>
            </w:pPr>
            <w:r>
              <w:rPr>
                <w:rFonts w:ascii="Arial" w:cs="Arial" w:eastAsia="Arial" w:hAnsi="Arial"/>
                <w:sz w:val="18"/>
                <w:szCs w:val="18"/>
                <w:color w:val="auto"/>
              </w:rPr>
              <w:t>322,980</w:t>
            </w:r>
          </w:p>
        </w:tc>
      </w:tr>
      <w:tr>
        <w:trPr>
          <w:trHeight w:val="27"/>
        </w:trPr>
        <w:tc>
          <w:tcPr>
            <w:tcW w:w="818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r>
      <w:tr>
        <w:trPr>
          <w:trHeight w:val="21"/>
        </w:trPr>
        <w:tc>
          <w:tcPr>
            <w:tcW w:w="818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220"/>
          </w:cols>
          <w:pgMar w:left="320" w:top="130" w:right="359" w:bottom="1440" w:gutter="0" w:footer="0" w:header="0"/>
        </w:sectPr>
      </w:pPr>
    </w:p>
    <w:p>
      <w:pPr>
        <w:spacing w:after="0" w:line="200" w:lineRule="exact"/>
        <w:rPr>
          <w:sz w:val="20"/>
          <w:szCs w:val="20"/>
          <w:color w:val="auto"/>
        </w:rPr>
      </w:pPr>
    </w:p>
    <w:p>
      <w:pPr>
        <w:spacing w:after="0" w:line="225" w:lineRule="exact"/>
        <w:rPr>
          <w:sz w:val="20"/>
          <w:szCs w:val="20"/>
          <w:color w:val="auto"/>
        </w:rPr>
      </w:pPr>
    </w:p>
    <w:p>
      <w:pPr>
        <w:jc w:val="center"/>
        <w:ind w:left="8420"/>
        <w:spacing w:after="0"/>
        <w:rPr>
          <w:sz w:val="20"/>
          <w:szCs w:val="20"/>
          <w:color w:val="auto"/>
        </w:rPr>
      </w:pPr>
      <w:r>
        <w:rPr>
          <w:rFonts w:ascii="Arial" w:cs="Arial" w:eastAsia="Arial" w:hAnsi="Arial"/>
          <w:sz w:val="12"/>
          <w:szCs w:val="12"/>
          <w:b w:val="1"/>
          <w:bCs w:val="1"/>
          <w:color w:val="auto"/>
        </w:rPr>
        <w:t>August 1,</w:t>
      </w:r>
    </w:p>
    <w:p>
      <w:pPr>
        <w:spacing w:after="0" w:line="27" w:lineRule="exact"/>
        <w:rPr>
          <w:sz w:val="20"/>
          <w:szCs w:val="20"/>
          <w:color w:val="auto"/>
        </w:rPr>
      </w:pPr>
    </w:p>
    <w:p>
      <w:pPr>
        <w:jc w:val="center"/>
        <w:ind w:left="8420"/>
        <w:spacing w:after="0"/>
        <w:rPr>
          <w:sz w:val="20"/>
          <w:szCs w:val="20"/>
          <w:color w:val="auto"/>
        </w:rPr>
      </w:pPr>
      <w:r>
        <w:rPr>
          <w:rFonts w:ascii="Arial" w:cs="Arial" w:eastAsia="Arial" w:hAnsi="Arial"/>
          <w:sz w:val="14"/>
          <w:szCs w:val="14"/>
          <w:b w:val="1"/>
          <w:bCs w:val="1"/>
          <w:color w:val="auto"/>
        </w:rPr>
        <w:t>2020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13335</wp:posOffset>
            </wp:positionV>
            <wp:extent cx="7115175" cy="17145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115175" cy="17145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5" w:lineRule="exact"/>
        <w:rPr>
          <w:sz w:val="20"/>
          <w:szCs w:val="20"/>
          <w:color w:val="auto"/>
        </w:rPr>
      </w:pPr>
    </w:p>
    <w:p>
      <w:pPr>
        <w:jc w:val="center"/>
        <w:ind w:right="380"/>
        <w:spacing w:after="0"/>
        <w:rPr>
          <w:sz w:val="20"/>
          <w:szCs w:val="20"/>
          <w:color w:val="auto"/>
        </w:rPr>
      </w:pPr>
      <w:r>
        <w:rPr>
          <w:rFonts w:ascii="Arial" w:cs="Arial" w:eastAsia="Arial" w:hAnsi="Arial"/>
          <w:sz w:val="13"/>
          <w:szCs w:val="13"/>
          <w:b w:val="1"/>
          <w:bCs w:val="1"/>
          <w:color w:val="auto"/>
        </w:rPr>
        <w:t>February 1,</w:t>
      </w:r>
    </w:p>
    <w:p>
      <w:pPr>
        <w:spacing w:after="0" w:line="15" w:lineRule="exact"/>
        <w:rPr>
          <w:sz w:val="20"/>
          <w:szCs w:val="20"/>
          <w:color w:val="auto"/>
        </w:rPr>
      </w:pPr>
    </w:p>
    <w:p>
      <w:pPr>
        <w:jc w:val="center"/>
        <w:ind w:right="380"/>
        <w:spacing w:after="0"/>
        <w:rPr>
          <w:sz w:val="20"/>
          <w:szCs w:val="20"/>
          <w:color w:val="auto"/>
        </w:rPr>
      </w:pPr>
      <w:r>
        <w:rPr>
          <w:rFonts w:ascii="Arial" w:cs="Arial" w:eastAsia="Arial" w:hAnsi="Arial"/>
          <w:sz w:val="14"/>
          <w:szCs w:val="14"/>
          <w:b w:val="1"/>
          <w:bCs w:val="1"/>
          <w:color w:val="auto"/>
        </w:rPr>
        <w:t>2020</w:t>
      </w:r>
    </w:p>
    <w:p>
      <w:pPr>
        <w:spacing w:after="0" w:line="30" w:lineRule="exact"/>
        <w:rPr>
          <w:sz w:val="20"/>
          <w:szCs w:val="20"/>
          <w:color w:val="auto"/>
        </w:rPr>
      </w:pPr>
    </w:p>
    <w:p>
      <w:pPr>
        <w:sectPr>
          <w:pgSz w:w="11900" w:h="16838" w:orient="portrait"/>
          <w:cols w:equalWidth="0" w:num="2">
            <w:col w:w="9400" w:space="720"/>
            <w:col w:w="1100"/>
          </w:cols>
          <w:pgMar w:left="320" w:top="130" w:right="359" w:bottom="1440" w:gutter="0" w:footer="0" w:header="0"/>
          <w:type w:val="continuous"/>
        </w:sectPr>
      </w:pPr>
    </w:p>
    <w:p>
      <w:pPr>
        <w:ind w:left="20"/>
        <w:spacing w:after="0"/>
        <w:rPr>
          <w:sz w:val="20"/>
          <w:szCs w:val="20"/>
          <w:color w:val="auto"/>
        </w:rPr>
      </w:pPr>
      <w:r>
        <w:rPr>
          <w:rFonts w:ascii="Arial" w:cs="Arial" w:eastAsia="Arial" w:hAnsi="Arial"/>
          <w:sz w:val="18"/>
          <w:szCs w:val="18"/>
          <w:b w:val="1"/>
          <w:bCs w:val="1"/>
          <w:color w:val="auto"/>
        </w:rPr>
        <w:t>Property and equipment, net:</w:t>
      </w:r>
    </w:p>
    <w:p>
      <w:pPr>
        <w:spacing w:after="0" w:line="67"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8180" w:type="dxa"/>
            <w:vAlign w:val="bottom"/>
          </w:tcPr>
          <w:p>
            <w:pPr>
              <w:ind w:left="120"/>
              <w:spacing w:after="0"/>
              <w:rPr>
                <w:sz w:val="20"/>
                <w:szCs w:val="20"/>
                <w:color w:val="auto"/>
              </w:rPr>
            </w:pPr>
            <w:r>
              <w:rPr>
                <w:rFonts w:ascii="Arial" w:cs="Arial" w:eastAsia="Arial" w:hAnsi="Arial"/>
                <w:sz w:val="18"/>
                <w:szCs w:val="18"/>
                <w:color w:val="auto"/>
              </w:rPr>
              <w:t>Machinery and equipment</w:t>
            </w:r>
          </w:p>
        </w:tc>
        <w:tc>
          <w:tcPr>
            <w:tcW w:w="380" w:type="dxa"/>
            <w:vAlign w:val="bottom"/>
          </w:tcPr>
          <w:p>
            <w:pPr>
              <w:jc w:val="right"/>
              <w:ind w:right="170"/>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spacing w:after="0"/>
              <w:rPr>
                <w:sz w:val="20"/>
                <w:szCs w:val="20"/>
                <w:color w:val="auto"/>
              </w:rPr>
            </w:pPr>
            <w:r>
              <w:rPr>
                <w:rFonts w:ascii="Arial" w:cs="Arial" w:eastAsia="Arial" w:hAnsi="Arial"/>
                <w:sz w:val="18"/>
                <w:szCs w:val="18"/>
                <w:color w:val="auto"/>
              </w:rPr>
              <w:t>683,143</w:t>
            </w:r>
          </w:p>
        </w:tc>
        <w:tc>
          <w:tcPr>
            <w:tcW w:w="120" w:type="dxa"/>
            <w:vAlign w:val="bottom"/>
          </w:tcPr>
          <w:p>
            <w:pPr>
              <w:spacing w:after="0"/>
              <w:rPr>
                <w:sz w:val="20"/>
                <w:szCs w:val="20"/>
                <w:color w:val="auto"/>
              </w:rPr>
            </w:pPr>
          </w:p>
        </w:tc>
        <w:tc>
          <w:tcPr>
            <w:tcW w:w="380" w:type="dxa"/>
            <w:vAlign w:val="bottom"/>
          </w:tcPr>
          <w:p>
            <w:pPr>
              <w:jc w:val="right"/>
              <w:ind w:right="190"/>
              <w:spacing w:after="0"/>
              <w:rPr>
                <w:sz w:val="20"/>
                <w:szCs w:val="20"/>
                <w:color w:val="auto"/>
              </w:rPr>
            </w:pPr>
            <w:r>
              <w:rPr>
                <w:rFonts w:ascii="Arial" w:cs="Arial" w:eastAsia="Arial" w:hAnsi="Arial"/>
                <w:sz w:val="18"/>
                <w:szCs w:val="18"/>
                <w:color w:val="auto"/>
                <w:w w:val="79"/>
              </w:rPr>
              <w:t>$</w:t>
            </w:r>
          </w:p>
        </w:tc>
        <w:tc>
          <w:tcPr>
            <w:tcW w:w="1080" w:type="dxa"/>
            <w:vAlign w:val="bottom"/>
          </w:tcPr>
          <w:p>
            <w:pPr>
              <w:jc w:val="right"/>
              <w:ind w:right="10"/>
              <w:spacing w:after="0"/>
              <w:rPr>
                <w:sz w:val="20"/>
                <w:szCs w:val="20"/>
                <w:color w:val="auto"/>
              </w:rPr>
            </w:pPr>
            <w:r>
              <w:rPr>
                <w:rFonts w:ascii="Arial" w:cs="Arial" w:eastAsia="Arial" w:hAnsi="Arial"/>
                <w:sz w:val="18"/>
                <w:szCs w:val="18"/>
                <w:color w:val="auto"/>
              </w:rPr>
              <w:t>686,351</w:t>
            </w:r>
          </w:p>
        </w:tc>
      </w:tr>
      <w:tr>
        <w:trPr>
          <w:trHeight w:val="27"/>
        </w:trPr>
        <w:tc>
          <w:tcPr>
            <w:tcW w:w="8180" w:type="dxa"/>
            <w:vAlign w:val="bottom"/>
          </w:tcPr>
          <w:p>
            <w:pPr>
              <w:spacing w:after="0"/>
              <w:rPr>
                <w:sz w:val="2"/>
                <w:szCs w:val="2"/>
                <w:color w:val="auto"/>
              </w:rPr>
            </w:pPr>
          </w:p>
        </w:tc>
        <w:tc>
          <w:tcPr>
            <w:tcW w:w="3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380" w:type="dxa"/>
            <w:vAlign w:val="bottom"/>
          </w:tcPr>
          <w:p>
            <w:pPr>
              <w:spacing w:after="0"/>
              <w:rPr>
                <w:sz w:val="2"/>
                <w:szCs w:val="2"/>
                <w:color w:val="auto"/>
              </w:rPr>
            </w:pPr>
          </w:p>
        </w:tc>
        <w:tc>
          <w:tcPr>
            <w:tcW w:w="1080" w:type="dxa"/>
            <w:vAlign w:val="bottom"/>
          </w:tcPr>
          <w:p>
            <w:pPr>
              <w:spacing w:after="0"/>
              <w:rPr>
                <w:sz w:val="2"/>
                <w:szCs w:val="2"/>
                <w:color w:val="auto"/>
              </w:rPr>
            </w:pPr>
          </w:p>
        </w:tc>
      </w:tr>
      <w:tr>
        <w:trPr>
          <w:trHeight w:val="250"/>
        </w:trPr>
        <w:tc>
          <w:tcPr>
            <w:tcW w:w="8180" w:type="dxa"/>
            <w:vAlign w:val="bottom"/>
            <w:tcBorders>
              <w:bottom w:val="single" w:sz="8" w:color="CCEEFF"/>
            </w:tcBorders>
            <w:shd w:val="clear" w:color="auto" w:fill="CCEEFF"/>
          </w:tcPr>
          <w:p>
            <w:pPr>
              <w:ind w:left="120"/>
              <w:spacing w:after="0"/>
              <w:rPr>
                <w:sz w:val="20"/>
                <w:szCs w:val="20"/>
                <w:color w:val="auto"/>
              </w:rPr>
            </w:pPr>
            <w:r>
              <w:rPr>
                <w:rFonts w:ascii="Arial" w:cs="Arial" w:eastAsia="Arial" w:hAnsi="Arial"/>
                <w:sz w:val="18"/>
                <w:szCs w:val="18"/>
                <w:color w:val="auto"/>
              </w:rPr>
              <w:t>Land, buildings, and leasehold improvements</w:t>
            </w:r>
          </w:p>
        </w:tc>
        <w:tc>
          <w:tcPr>
            <w:tcW w:w="3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290,217</w:t>
            </w:r>
          </w:p>
        </w:tc>
        <w:tc>
          <w:tcPr>
            <w:tcW w:w="12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285,084</w:t>
            </w:r>
          </w:p>
        </w:tc>
      </w:tr>
      <w:tr>
        <w:trPr>
          <w:trHeight w:val="243"/>
        </w:trPr>
        <w:tc>
          <w:tcPr>
            <w:tcW w:w="8180" w:type="dxa"/>
            <w:vAlign w:val="bottom"/>
          </w:tcPr>
          <w:p>
            <w:pPr>
              <w:ind w:left="120"/>
              <w:spacing w:after="0"/>
              <w:rPr>
                <w:sz w:val="20"/>
                <w:szCs w:val="20"/>
                <w:color w:val="auto"/>
              </w:rPr>
            </w:pPr>
            <w:r>
              <w:rPr>
                <w:rFonts w:ascii="Arial" w:cs="Arial" w:eastAsia="Arial" w:hAnsi="Arial"/>
                <w:sz w:val="18"/>
                <w:szCs w:val="18"/>
                <w:color w:val="auto"/>
              </w:rPr>
              <w:t>Computer software</w:t>
            </w:r>
          </w:p>
        </w:tc>
        <w:tc>
          <w:tcPr>
            <w:tcW w:w="38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101,942</w:t>
            </w:r>
          </w:p>
        </w:tc>
        <w:tc>
          <w:tcPr>
            <w:tcW w:w="12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1080" w:type="dxa"/>
            <w:vAlign w:val="bottom"/>
          </w:tcPr>
          <w:p>
            <w:pPr>
              <w:jc w:val="right"/>
              <w:ind w:right="10"/>
              <w:spacing w:after="0"/>
              <w:rPr>
                <w:sz w:val="20"/>
                <w:szCs w:val="20"/>
                <w:color w:val="auto"/>
              </w:rPr>
            </w:pPr>
            <w:r>
              <w:rPr>
                <w:rFonts w:ascii="Arial" w:cs="Arial" w:eastAsia="Arial" w:hAnsi="Arial"/>
                <w:sz w:val="18"/>
                <w:szCs w:val="18"/>
                <w:color w:val="auto"/>
              </w:rPr>
              <w:t>100,613</w:t>
            </w:r>
          </w:p>
        </w:tc>
      </w:tr>
      <w:tr>
        <w:trPr>
          <w:trHeight w:val="27"/>
        </w:trPr>
        <w:tc>
          <w:tcPr>
            <w:tcW w:w="8180" w:type="dxa"/>
            <w:vAlign w:val="bottom"/>
          </w:tcPr>
          <w:p>
            <w:pPr>
              <w:spacing w:after="0"/>
              <w:rPr>
                <w:sz w:val="2"/>
                <w:szCs w:val="2"/>
                <w:color w:val="auto"/>
              </w:rPr>
            </w:pPr>
          </w:p>
        </w:tc>
        <w:tc>
          <w:tcPr>
            <w:tcW w:w="3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380" w:type="dxa"/>
            <w:vAlign w:val="bottom"/>
          </w:tcPr>
          <w:p>
            <w:pPr>
              <w:spacing w:after="0"/>
              <w:rPr>
                <w:sz w:val="2"/>
                <w:szCs w:val="2"/>
                <w:color w:val="auto"/>
              </w:rPr>
            </w:pPr>
          </w:p>
        </w:tc>
        <w:tc>
          <w:tcPr>
            <w:tcW w:w="1080" w:type="dxa"/>
            <w:vAlign w:val="bottom"/>
          </w:tcPr>
          <w:p>
            <w:pPr>
              <w:spacing w:after="0"/>
              <w:rPr>
                <w:sz w:val="2"/>
                <w:szCs w:val="2"/>
                <w:color w:val="auto"/>
              </w:rPr>
            </w:pPr>
          </w:p>
        </w:tc>
      </w:tr>
      <w:tr>
        <w:trPr>
          <w:trHeight w:val="270"/>
        </w:trPr>
        <w:tc>
          <w:tcPr>
            <w:tcW w:w="8180" w:type="dxa"/>
            <w:vAlign w:val="bottom"/>
            <w:tcBorders>
              <w:bottom w:val="single" w:sz="8" w:color="CCEEFF"/>
            </w:tcBorders>
            <w:shd w:val="clear" w:color="auto" w:fill="CCEEFF"/>
          </w:tcPr>
          <w:p>
            <w:pPr>
              <w:ind w:left="120"/>
              <w:spacing w:after="0"/>
              <w:rPr>
                <w:sz w:val="20"/>
                <w:szCs w:val="20"/>
                <w:color w:val="auto"/>
              </w:rPr>
            </w:pPr>
            <w:r>
              <w:rPr>
                <w:rFonts w:ascii="Arial" w:cs="Arial" w:eastAsia="Arial" w:hAnsi="Arial"/>
                <w:sz w:val="18"/>
                <w:szCs w:val="18"/>
                <w:color w:val="auto"/>
              </w:rPr>
              <w:t>Furniture and fixtures</w:t>
            </w:r>
          </w:p>
        </w:tc>
        <w:tc>
          <w:tcPr>
            <w:tcW w:w="38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26,159</w:t>
            </w:r>
          </w:p>
        </w:tc>
        <w:tc>
          <w:tcPr>
            <w:tcW w:w="120" w:type="dxa"/>
            <w:vAlign w:val="bottom"/>
            <w:tcBorders>
              <w:bottom w:val="single" w:sz="8" w:color="CCEEFF"/>
            </w:tcBorders>
            <w:shd w:val="clear" w:color="auto" w:fill="CCEEFF"/>
          </w:tcPr>
          <w:p>
            <w:pPr>
              <w:spacing w:after="0"/>
              <w:rPr>
                <w:sz w:val="23"/>
                <w:szCs w:val="23"/>
                <w:color w:val="auto"/>
              </w:rPr>
            </w:pPr>
          </w:p>
        </w:tc>
        <w:tc>
          <w:tcPr>
            <w:tcW w:w="38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24,582</w:t>
            </w:r>
          </w:p>
        </w:tc>
      </w:tr>
      <w:tr>
        <w:trPr>
          <w:trHeight w:val="237"/>
        </w:trPr>
        <w:tc>
          <w:tcPr>
            <w:tcW w:w="8180" w:type="dxa"/>
            <w:vAlign w:val="bottom"/>
          </w:tcPr>
          <w:p>
            <w:pPr>
              <w:spacing w:after="0"/>
              <w:rPr>
                <w:sz w:val="20"/>
                <w:szCs w:val="20"/>
                <w:color w:val="auto"/>
              </w:rPr>
            </w:pPr>
          </w:p>
        </w:tc>
        <w:tc>
          <w:tcPr>
            <w:tcW w:w="38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1,101,461</w:t>
            </w:r>
          </w:p>
        </w:tc>
        <w:tc>
          <w:tcPr>
            <w:tcW w:w="120" w:type="dxa"/>
            <w:vAlign w:val="bottom"/>
          </w:tcPr>
          <w:p>
            <w:pPr>
              <w:spacing w:after="0"/>
              <w:rPr>
                <w:sz w:val="20"/>
                <w:szCs w:val="20"/>
                <w:color w:val="auto"/>
              </w:rPr>
            </w:pPr>
          </w:p>
        </w:tc>
        <w:tc>
          <w:tcPr>
            <w:tcW w:w="38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1,096,630</w:t>
            </w:r>
          </w:p>
        </w:tc>
      </w:tr>
      <w:tr>
        <w:trPr>
          <w:trHeight w:val="27"/>
        </w:trPr>
        <w:tc>
          <w:tcPr>
            <w:tcW w:w="8180" w:type="dxa"/>
            <w:vAlign w:val="bottom"/>
          </w:tcPr>
          <w:p>
            <w:pPr>
              <w:spacing w:after="0"/>
              <w:rPr>
                <w:sz w:val="2"/>
                <w:szCs w:val="2"/>
                <w:color w:val="auto"/>
              </w:rPr>
            </w:pPr>
          </w:p>
        </w:tc>
        <w:tc>
          <w:tcPr>
            <w:tcW w:w="3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380" w:type="dxa"/>
            <w:vAlign w:val="bottom"/>
          </w:tcPr>
          <w:p>
            <w:pPr>
              <w:spacing w:after="0"/>
              <w:rPr>
                <w:sz w:val="2"/>
                <w:szCs w:val="2"/>
                <w:color w:val="auto"/>
              </w:rPr>
            </w:pPr>
          </w:p>
        </w:tc>
        <w:tc>
          <w:tcPr>
            <w:tcW w:w="1080" w:type="dxa"/>
            <w:vAlign w:val="bottom"/>
          </w:tcPr>
          <w:p>
            <w:pPr>
              <w:spacing w:after="0"/>
              <w:rPr>
                <w:sz w:val="2"/>
                <w:szCs w:val="2"/>
                <w:color w:val="auto"/>
              </w:rPr>
            </w:pPr>
          </w:p>
        </w:tc>
      </w:tr>
      <w:tr>
        <w:trPr>
          <w:trHeight w:val="270"/>
        </w:trPr>
        <w:tc>
          <w:tcPr>
            <w:tcW w:w="8180" w:type="dxa"/>
            <w:vAlign w:val="bottom"/>
            <w:tcBorders>
              <w:bottom w:val="single" w:sz="8" w:color="CCEEFF"/>
            </w:tcBorders>
            <w:shd w:val="clear" w:color="auto" w:fill="CCEEFF"/>
          </w:tcPr>
          <w:p>
            <w:pPr>
              <w:ind w:left="120"/>
              <w:spacing w:after="0"/>
              <w:rPr>
                <w:sz w:val="20"/>
                <w:szCs w:val="20"/>
                <w:color w:val="auto"/>
              </w:rPr>
            </w:pPr>
            <w:r>
              <w:rPr>
                <w:rFonts w:ascii="Arial" w:cs="Arial" w:eastAsia="Arial" w:hAnsi="Arial"/>
                <w:sz w:val="18"/>
                <w:szCs w:val="18"/>
                <w:color w:val="auto"/>
              </w:rPr>
              <w:t>Less: Accumulated depreciation and amortization</w:t>
            </w:r>
          </w:p>
        </w:tc>
        <w:tc>
          <w:tcPr>
            <w:tcW w:w="38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(766,426)</w:t>
            </w:r>
          </w:p>
        </w:tc>
        <w:tc>
          <w:tcPr>
            <w:tcW w:w="120" w:type="dxa"/>
            <w:vAlign w:val="bottom"/>
            <w:tcBorders>
              <w:bottom w:val="single" w:sz="8" w:color="CCEEFF"/>
            </w:tcBorders>
            <w:shd w:val="clear" w:color="auto" w:fill="CCEEFF"/>
          </w:tcPr>
          <w:p>
            <w:pPr>
              <w:spacing w:after="0"/>
              <w:rPr>
                <w:sz w:val="23"/>
                <w:szCs w:val="23"/>
                <w:color w:val="auto"/>
              </w:rPr>
            </w:pPr>
          </w:p>
        </w:tc>
        <w:tc>
          <w:tcPr>
            <w:tcW w:w="38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(739,538)</w:t>
            </w:r>
          </w:p>
        </w:tc>
      </w:tr>
      <w:tr>
        <w:trPr>
          <w:trHeight w:val="237"/>
        </w:trPr>
        <w:tc>
          <w:tcPr>
            <w:tcW w:w="8180" w:type="dxa"/>
            <w:vAlign w:val="bottom"/>
          </w:tcPr>
          <w:p>
            <w:pPr>
              <w:ind w:left="700"/>
              <w:spacing w:after="0"/>
              <w:rPr>
                <w:sz w:val="20"/>
                <w:szCs w:val="20"/>
                <w:color w:val="auto"/>
              </w:rPr>
            </w:pPr>
            <w:r>
              <w:rPr>
                <w:rFonts w:ascii="Arial" w:cs="Arial" w:eastAsia="Arial" w:hAnsi="Arial"/>
                <w:sz w:val="18"/>
                <w:szCs w:val="18"/>
                <w:color w:val="auto"/>
              </w:rPr>
              <w:t>Property and equipment, net</w:t>
            </w:r>
          </w:p>
        </w:tc>
        <w:tc>
          <w:tcPr>
            <w:tcW w:w="380" w:type="dxa"/>
            <w:vAlign w:val="bottom"/>
            <w:tcBorders>
              <w:top w:val="single" w:sz="8" w:color="auto"/>
            </w:tcBorders>
          </w:tcPr>
          <w:p>
            <w:pPr>
              <w:jc w:val="right"/>
              <w:ind w:right="170"/>
              <w:spacing w:after="0"/>
              <w:rPr>
                <w:sz w:val="20"/>
                <w:szCs w:val="20"/>
                <w:color w:val="auto"/>
              </w:rPr>
            </w:pPr>
            <w:r>
              <w:rPr>
                <w:rFonts w:ascii="Arial" w:cs="Arial" w:eastAsia="Arial" w:hAnsi="Arial"/>
                <w:sz w:val="18"/>
                <w:szCs w:val="18"/>
                <w:color w:val="auto"/>
                <w:w w:val="99"/>
              </w:rPr>
              <w:t>$</w:t>
            </w:r>
          </w:p>
        </w:tc>
        <w:tc>
          <w:tcPr>
            <w:tcW w:w="10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335,035</w:t>
            </w:r>
          </w:p>
        </w:tc>
        <w:tc>
          <w:tcPr>
            <w:tcW w:w="120" w:type="dxa"/>
            <w:vAlign w:val="bottom"/>
          </w:tcPr>
          <w:p>
            <w:pPr>
              <w:spacing w:after="0"/>
              <w:rPr>
                <w:sz w:val="20"/>
                <w:szCs w:val="20"/>
                <w:color w:val="auto"/>
              </w:rPr>
            </w:pPr>
          </w:p>
        </w:tc>
        <w:tc>
          <w:tcPr>
            <w:tcW w:w="380" w:type="dxa"/>
            <w:vAlign w:val="bottom"/>
            <w:tcBorders>
              <w:top w:val="single" w:sz="8" w:color="auto"/>
            </w:tcBorders>
          </w:tcPr>
          <w:p>
            <w:pPr>
              <w:jc w:val="right"/>
              <w:ind w:right="190"/>
              <w:spacing w:after="0"/>
              <w:rPr>
                <w:sz w:val="20"/>
                <w:szCs w:val="20"/>
                <w:color w:val="auto"/>
              </w:rPr>
            </w:pPr>
            <w:r>
              <w:rPr>
                <w:rFonts w:ascii="Arial" w:cs="Arial" w:eastAsia="Arial" w:hAnsi="Arial"/>
                <w:sz w:val="18"/>
                <w:szCs w:val="18"/>
                <w:color w:val="auto"/>
                <w:w w:val="79"/>
              </w:rPr>
              <w:t>$</w:t>
            </w:r>
          </w:p>
        </w:tc>
        <w:tc>
          <w:tcPr>
            <w:tcW w:w="108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357,092</w:t>
            </w:r>
          </w:p>
        </w:tc>
      </w:tr>
      <w:tr>
        <w:trPr>
          <w:trHeight w:val="27"/>
        </w:trPr>
        <w:tc>
          <w:tcPr>
            <w:tcW w:w="8180" w:type="dxa"/>
            <w:vAlign w:val="bottom"/>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r>
      <w:tr>
        <w:trPr>
          <w:trHeight w:val="20"/>
        </w:trPr>
        <w:tc>
          <w:tcPr>
            <w:tcW w:w="8180" w:type="dxa"/>
            <w:vAlign w:val="bottom"/>
          </w:tcPr>
          <w:p>
            <w:pPr>
              <w:spacing w:after="0" w:line="20" w:lineRule="exact"/>
              <w:rPr>
                <w:sz w:val="1"/>
                <w:szCs w:val="1"/>
                <w:color w:val="auto"/>
              </w:rPr>
            </w:pPr>
          </w:p>
        </w:tc>
        <w:tc>
          <w:tcPr>
            <w:tcW w:w="38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8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8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type w:val="continuous"/>
        </w:sectPr>
      </w:pPr>
    </w:p>
    <w:bookmarkStart w:id="17" w:name="page18"/>
    <w:bookmarkEnd w:id="17"/>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1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300" w:type="dxa"/>
            <w:vAlign w:val="bottom"/>
            <w:gridSpan w:val="2"/>
          </w:tcPr>
          <w:p>
            <w:pPr>
              <w:ind w:left="160"/>
              <w:spacing w:after="0"/>
              <w:rPr>
                <w:sz w:val="20"/>
                <w:szCs w:val="20"/>
                <w:color w:val="auto"/>
              </w:rPr>
            </w:pPr>
            <w:r>
              <w:rPr>
                <w:rFonts w:ascii="Arial" w:cs="Arial" w:eastAsia="Arial" w:hAnsi="Arial"/>
                <w:sz w:val="14"/>
                <w:szCs w:val="14"/>
                <w:b w:val="1"/>
                <w:bCs w:val="1"/>
                <w:color w:val="auto"/>
              </w:rPr>
              <w:t>August 1,</w:t>
            </w:r>
          </w:p>
        </w:tc>
        <w:tc>
          <w:tcPr>
            <w:tcW w:w="240" w:type="dxa"/>
            <w:vAlign w:val="bottom"/>
          </w:tcPr>
          <w:p>
            <w:pPr>
              <w:spacing w:after="0"/>
              <w:rPr>
                <w:sz w:val="14"/>
                <w:szCs w:val="14"/>
                <w:color w:val="auto"/>
              </w:rPr>
            </w:pPr>
          </w:p>
        </w:tc>
        <w:tc>
          <w:tcPr>
            <w:tcW w:w="1220" w:type="dxa"/>
            <w:vAlign w:val="bottom"/>
          </w:tcPr>
          <w:p>
            <w:pPr>
              <w:jc w:val="right"/>
              <w:ind w:right="295"/>
              <w:spacing w:after="0"/>
              <w:rPr>
                <w:sz w:val="20"/>
                <w:szCs w:val="20"/>
                <w:color w:val="auto"/>
              </w:rPr>
            </w:pPr>
            <w:r>
              <w:rPr>
                <w:rFonts w:ascii="Arial" w:cs="Arial" w:eastAsia="Arial" w:hAnsi="Arial"/>
                <w:sz w:val="14"/>
                <w:szCs w:val="14"/>
                <w:b w:val="1"/>
                <w:bCs w:val="1"/>
                <w:color w:val="auto"/>
              </w:rPr>
              <w:t>February 1,</w:t>
            </w:r>
          </w:p>
        </w:tc>
      </w:tr>
      <w:tr>
        <w:trPr>
          <w:trHeight w:val="192"/>
        </w:trPr>
        <w:tc>
          <w:tcPr>
            <w:tcW w:w="818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95"/>
              <w:spacing w:after="0"/>
              <w:rPr>
                <w:sz w:val="20"/>
                <w:szCs w:val="20"/>
                <w:color w:val="auto"/>
              </w:rPr>
            </w:pPr>
            <w:r>
              <w:rPr>
                <w:rFonts w:ascii="Arial" w:cs="Arial" w:eastAsia="Arial" w:hAnsi="Arial"/>
                <w:sz w:val="14"/>
                <w:szCs w:val="14"/>
                <w:b w:val="1"/>
                <w:bCs w:val="1"/>
                <w:color w:val="auto"/>
              </w:rPr>
              <w:t>2020</w:t>
            </w:r>
          </w:p>
        </w:tc>
        <w:tc>
          <w:tcPr>
            <w:tcW w:w="12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515"/>
              <w:spacing w:after="0"/>
              <w:rPr>
                <w:sz w:val="20"/>
                <w:szCs w:val="20"/>
                <w:color w:val="auto"/>
              </w:rPr>
            </w:pPr>
            <w:r>
              <w:rPr>
                <w:rFonts w:ascii="Arial" w:cs="Arial" w:eastAsia="Arial" w:hAnsi="Arial"/>
                <w:sz w:val="14"/>
                <w:szCs w:val="14"/>
                <w:b w:val="1"/>
                <w:bCs w:val="1"/>
                <w:color w:val="auto"/>
              </w:rPr>
              <w:t>2020</w:t>
            </w:r>
          </w:p>
        </w:tc>
      </w:tr>
      <w:tr>
        <w:trPr>
          <w:trHeight w:val="236"/>
        </w:trPr>
        <w:tc>
          <w:tcPr>
            <w:tcW w:w="81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Other non-current assets:</w:t>
            </w:r>
          </w:p>
        </w:tc>
        <w:tc>
          <w:tcPr>
            <w:tcW w:w="280" w:type="dxa"/>
            <w:vAlign w:val="bottom"/>
            <w:tcBorders>
              <w:bottom w:val="single" w:sz="8" w:color="CCEEFF"/>
            </w:tcBorders>
            <w:shd w:val="clear" w:color="auto" w:fill="CCEEFF"/>
          </w:tcPr>
          <w:p>
            <w:pPr>
              <w:spacing w:after="0"/>
              <w:rPr>
                <w:sz w:val="20"/>
                <w:szCs w:val="20"/>
                <w:color w:val="auto"/>
              </w:rPr>
            </w:pPr>
          </w:p>
        </w:tc>
        <w:tc>
          <w:tcPr>
            <w:tcW w:w="118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spacing w:after="0"/>
              <w:rPr>
                <w:sz w:val="20"/>
                <w:szCs w:val="20"/>
                <w:color w:val="auto"/>
              </w:rPr>
            </w:pPr>
          </w:p>
        </w:tc>
      </w:tr>
      <w:tr>
        <w:trPr>
          <w:trHeight w:val="243"/>
        </w:trPr>
        <w:tc>
          <w:tcPr>
            <w:tcW w:w="8180" w:type="dxa"/>
            <w:vAlign w:val="bottom"/>
          </w:tcPr>
          <w:p>
            <w:pPr>
              <w:ind w:left="120"/>
              <w:spacing w:after="0"/>
              <w:rPr>
                <w:sz w:val="20"/>
                <w:szCs w:val="20"/>
                <w:color w:val="auto"/>
              </w:rPr>
            </w:pPr>
            <w:r>
              <w:rPr>
                <w:rFonts w:ascii="Arial" w:cs="Arial" w:eastAsia="Arial" w:hAnsi="Arial"/>
                <w:sz w:val="18"/>
                <w:szCs w:val="18"/>
                <w:color w:val="auto"/>
              </w:rPr>
              <w:t>Technology and other licenses</w:t>
            </w: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238,235</w:t>
            </w:r>
          </w:p>
        </w:tc>
        <w:tc>
          <w:tcPr>
            <w:tcW w:w="120" w:type="dxa"/>
            <w:vAlign w:val="bottom"/>
          </w:tcPr>
          <w:p>
            <w:pPr>
              <w:spacing w:after="0"/>
              <w:rPr>
                <w:sz w:val="21"/>
                <w:szCs w:val="21"/>
                <w:color w:val="auto"/>
              </w:rPr>
            </w:pP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1220" w:type="dxa"/>
            <w:vAlign w:val="bottom"/>
          </w:tcPr>
          <w:p>
            <w:pPr>
              <w:jc w:val="right"/>
              <w:ind w:right="15"/>
              <w:spacing w:after="0"/>
              <w:rPr>
                <w:sz w:val="20"/>
                <w:szCs w:val="20"/>
                <w:color w:val="auto"/>
              </w:rPr>
            </w:pPr>
            <w:r>
              <w:rPr>
                <w:rFonts w:ascii="Arial" w:cs="Arial" w:eastAsia="Arial" w:hAnsi="Arial"/>
                <w:sz w:val="18"/>
                <w:szCs w:val="18"/>
                <w:color w:val="auto"/>
              </w:rPr>
              <w:t>277,634</w:t>
            </w:r>
          </w:p>
        </w:tc>
      </w:tr>
      <w:tr>
        <w:trPr>
          <w:trHeight w:val="27"/>
        </w:trPr>
        <w:tc>
          <w:tcPr>
            <w:tcW w:w="81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8180" w:type="dxa"/>
            <w:vAlign w:val="bottom"/>
            <w:tcBorders>
              <w:bottom w:val="single" w:sz="8" w:color="CCEEFF"/>
            </w:tcBorders>
            <w:shd w:val="clear" w:color="auto" w:fill="CCEEFF"/>
          </w:tcPr>
          <w:p>
            <w:pPr>
              <w:ind w:left="120"/>
              <w:spacing w:after="0"/>
              <w:rPr>
                <w:sz w:val="20"/>
                <w:szCs w:val="20"/>
                <w:color w:val="auto"/>
              </w:rPr>
            </w:pPr>
            <w:r>
              <w:rPr>
                <w:rFonts w:ascii="Arial" w:cs="Arial" w:eastAsia="Arial" w:hAnsi="Arial"/>
                <w:sz w:val="18"/>
                <w:szCs w:val="18"/>
                <w:color w:val="auto"/>
              </w:rPr>
              <w:t>Operating right-of-use assets</w:t>
            </w:r>
          </w:p>
        </w:tc>
        <w:tc>
          <w:tcPr>
            <w:tcW w:w="2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118,901</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110,907</w:t>
            </w:r>
          </w:p>
        </w:tc>
      </w:tr>
      <w:tr>
        <w:trPr>
          <w:trHeight w:val="243"/>
        </w:trPr>
        <w:tc>
          <w:tcPr>
            <w:tcW w:w="8180" w:type="dxa"/>
            <w:vAlign w:val="bottom"/>
          </w:tcPr>
          <w:p>
            <w:pPr>
              <w:ind w:left="120"/>
              <w:spacing w:after="0"/>
              <w:rPr>
                <w:sz w:val="20"/>
                <w:szCs w:val="20"/>
                <w:color w:val="auto"/>
              </w:rPr>
            </w:pPr>
            <w:r>
              <w:rPr>
                <w:rFonts w:ascii="Arial" w:cs="Arial" w:eastAsia="Arial" w:hAnsi="Arial"/>
                <w:sz w:val="18"/>
                <w:szCs w:val="18"/>
                <w:color w:val="auto"/>
              </w:rPr>
              <w:t>Prepaid ship and debit *</w:t>
            </w:r>
          </w:p>
        </w:tc>
        <w:tc>
          <w:tcPr>
            <w:tcW w:w="2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87,159</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20" w:type="dxa"/>
            <w:vAlign w:val="bottom"/>
          </w:tcPr>
          <w:p>
            <w:pPr>
              <w:jc w:val="right"/>
              <w:ind w:right="15"/>
              <w:spacing w:after="0"/>
              <w:rPr>
                <w:sz w:val="20"/>
                <w:szCs w:val="20"/>
                <w:color w:val="auto"/>
              </w:rPr>
            </w:pPr>
            <w:r>
              <w:rPr>
                <w:rFonts w:ascii="Arial" w:cs="Arial" w:eastAsia="Arial" w:hAnsi="Arial"/>
                <w:sz w:val="18"/>
                <w:szCs w:val="18"/>
                <w:color w:val="auto"/>
              </w:rPr>
              <w:t>75,362</w:t>
            </w:r>
          </w:p>
        </w:tc>
      </w:tr>
      <w:tr>
        <w:trPr>
          <w:trHeight w:val="27"/>
        </w:trPr>
        <w:tc>
          <w:tcPr>
            <w:tcW w:w="81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70"/>
        </w:trPr>
        <w:tc>
          <w:tcPr>
            <w:tcW w:w="8180" w:type="dxa"/>
            <w:vAlign w:val="bottom"/>
            <w:tcBorders>
              <w:bottom w:val="single" w:sz="8" w:color="CCEEFF"/>
            </w:tcBorders>
            <w:shd w:val="clear" w:color="auto" w:fill="CCEEFF"/>
          </w:tcPr>
          <w:p>
            <w:pPr>
              <w:ind w:left="120"/>
              <w:spacing w:after="0"/>
              <w:rPr>
                <w:sz w:val="20"/>
                <w:szCs w:val="20"/>
                <w:color w:val="auto"/>
              </w:rPr>
            </w:pPr>
            <w:r>
              <w:rPr>
                <w:rFonts w:ascii="Arial" w:cs="Arial" w:eastAsia="Arial" w:hAnsi="Arial"/>
                <w:sz w:val="18"/>
                <w:szCs w:val="18"/>
                <w:color w:val="auto"/>
              </w:rPr>
              <w:t>Other</w:t>
            </w:r>
          </w:p>
        </w:tc>
        <w:tc>
          <w:tcPr>
            <w:tcW w:w="28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42,212</w:t>
            </w:r>
          </w:p>
        </w:tc>
        <w:tc>
          <w:tcPr>
            <w:tcW w:w="12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32,947</w:t>
            </w:r>
          </w:p>
        </w:tc>
      </w:tr>
      <w:tr>
        <w:trPr>
          <w:trHeight w:val="263"/>
        </w:trPr>
        <w:tc>
          <w:tcPr>
            <w:tcW w:w="8180" w:type="dxa"/>
            <w:vAlign w:val="bottom"/>
          </w:tcPr>
          <w:p>
            <w:pPr>
              <w:ind w:left="700"/>
              <w:spacing w:after="0"/>
              <w:rPr>
                <w:sz w:val="20"/>
                <w:szCs w:val="20"/>
                <w:color w:val="auto"/>
              </w:rPr>
            </w:pPr>
            <w:r>
              <w:rPr>
                <w:rFonts w:ascii="Arial" w:cs="Arial" w:eastAsia="Arial" w:hAnsi="Arial"/>
                <w:sz w:val="18"/>
                <w:szCs w:val="18"/>
                <w:color w:val="auto"/>
              </w:rPr>
              <w:t>Other non-current assets</w:t>
            </w:r>
          </w:p>
        </w:tc>
        <w:tc>
          <w:tcPr>
            <w:tcW w:w="280" w:type="dxa"/>
            <w:vAlign w:val="bottom"/>
            <w:tcBorders>
              <w:top w:val="single" w:sz="8" w:color="auto"/>
              <w:bottom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486,507</w:t>
            </w:r>
          </w:p>
        </w:tc>
        <w:tc>
          <w:tcPr>
            <w:tcW w:w="120" w:type="dxa"/>
            <w:vAlign w:val="bottom"/>
          </w:tcPr>
          <w:p>
            <w:pPr>
              <w:spacing w:after="0"/>
              <w:rPr>
                <w:sz w:val="22"/>
                <w:szCs w:val="22"/>
                <w:color w:val="auto"/>
              </w:rPr>
            </w:pPr>
          </w:p>
        </w:tc>
        <w:tc>
          <w:tcPr>
            <w:tcW w:w="240" w:type="dxa"/>
            <w:vAlign w:val="bottom"/>
            <w:tcBorders>
              <w:top w:val="single" w:sz="8" w:color="auto"/>
              <w:bottom w:val="single" w:sz="8" w:color="auto"/>
            </w:tcBorders>
          </w:tcPr>
          <w:p>
            <w:pPr>
              <w:jc w:val="right"/>
              <w:ind w:right="50"/>
              <w:spacing w:after="0"/>
              <w:rPr>
                <w:sz w:val="20"/>
                <w:szCs w:val="20"/>
                <w:color w:val="auto"/>
              </w:rPr>
            </w:pPr>
            <w:r>
              <w:rPr>
                <w:rFonts w:ascii="Arial" w:cs="Arial" w:eastAsia="Arial" w:hAnsi="Arial"/>
                <w:sz w:val="18"/>
                <w:szCs w:val="18"/>
                <w:color w:val="auto"/>
                <w:w w:val="79"/>
              </w:rPr>
              <w:t>$</w:t>
            </w:r>
          </w:p>
        </w:tc>
        <w:tc>
          <w:tcPr>
            <w:tcW w:w="1220" w:type="dxa"/>
            <w:vAlign w:val="bottom"/>
            <w:tcBorders>
              <w:top w:val="single" w:sz="8" w:color="auto"/>
              <w:bottom w:val="single" w:sz="8" w:color="auto"/>
            </w:tcBorders>
          </w:tcPr>
          <w:p>
            <w:pPr>
              <w:jc w:val="right"/>
              <w:ind w:right="15"/>
              <w:spacing w:after="0"/>
              <w:rPr>
                <w:sz w:val="20"/>
                <w:szCs w:val="20"/>
                <w:color w:val="auto"/>
              </w:rPr>
            </w:pPr>
            <w:r>
              <w:rPr>
                <w:rFonts w:ascii="Arial" w:cs="Arial" w:eastAsia="Arial" w:hAnsi="Arial"/>
                <w:sz w:val="18"/>
                <w:szCs w:val="18"/>
                <w:color w:val="auto"/>
              </w:rPr>
              <w:t>496,850</w:t>
            </w:r>
          </w:p>
        </w:tc>
      </w:tr>
      <w:tr>
        <w:trPr>
          <w:trHeight w:val="20"/>
        </w:trPr>
        <w:tc>
          <w:tcPr>
            <w:tcW w:w="818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r>
    </w:tbl>
    <w:p>
      <w:pPr>
        <w:spacing w:after="0" w:line="229" w:lineRule="exact"/>
        <w:rPr>
          <w:sz w:val="20"/>
          <w:szCs w:val="20"/>
          <w:color w:val="auto"/>
        </w:rPr>
      </w:pPr>
    </w:p>
    <w:p>
      <w:pPr>
        <w:ind w:right="280" w:firstLine="8"/>
        <w:spacing w:after="0" w:line="261" w:lineRule="auto"/>
        <w:tabs>
          <w:tab w:leader="none" w:pos="135" w:val="left"/>
        </w:tabs>
        <w:numPr>
          <w:ilvl w:val="0"/>
          <w:numId w:val="5"/>
        </w:numPr>
        <w:rPr>
          <w:rFonts w:ascii="Arial" w:cs="Arial" w:eastAsia="Arial" w:hAnsi="Arial"/>
          <w:sz w:val="18"/>
          <w:szCs w:val="18"/>
          <w:color w:val="auto"/>
        </w:rPr>
      </w:pPr>
      <w:r>
        <w:rPr>
          <w:rFonts w:ascii="Arial" w:cs="Arial" w:eastAsia="Arial" w:hAnsi="Arial"/>
          <w:sz w:val="18"/>
          <w:szCs w:val="18"/>
          <w:color w:val="auto"/>
        </w:rPr>
        <w:t>Prepaid ship and debit of $87.2 million and $75.4 million as of August 1, 2020 and February 1, 2020, respectively, relate to certain prepaid distributor arrangements for ship and debit claims.</w:t>
      </w:r>
    </w:p>
    <w:p>
      <w:pPr>
        <w:spacing w:after="0" w:line="231" w:lineRule="exact"/>
        <w:rPr>
          <w:sz w:val="20"/>
          <w:szCs w:val="20"/>
          <w:color w:val="auto"/>
        </w:rPr>
      </w:pPr>
    </w:p>
    <w:tbl>
      <w:tblPr>
        <w:tblLayout w:type="fixed"/>
        <w:tblInd w:w="20" w:type="dxa"/>
        <w:tblCellMar>
          <w:top w:w="0" w:type="dxa"/>
          <w:left w:w="0" w:type="dxa"/>
          <w:bottom w:w="0" w:type="dxa"/>
          <w:right w:w="0" w:type="dxa"/>
        </w:tblCellMar>
      </w:tblPr>
      <w:tr>
        <w:trPr>
          <w:trHeight w:val="161"/>
        </w:trPr>
        <w:tc>
          <w:tcPr>
            <w:tcW w:w="81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280" w:type="dxa"/>
            <w:vAlign w:val="bottom"/>
            <w:gridSpan w:val="2"/>
          </w:tcPr>
          <w:p>
            <w:pPr>
              <w:ind w:left="160"/>
              <w:spacing w:after="0"/>
              <w:rPr>
                <w:sz w:val="20"/>
                <w:szCs w:val="20"/>
                <w:color w:val="auto"/>
              </w:rPr>
            </w:pPr>
            <w:r>
              <w:rPr>
                <w:rFonts w:ascii="Arial" w:cs="Arial" w:eastAsia="Arial" w:hAnsi="Arial"/>
                <w:sz w:val="14"/>
                <w:szCs w:val="14"/>
                <w:b w:val="1"/>
                <w:bCs w:val="1"/>
                <w:color w:val="auto"/>
              </w:rPr>
              <w:t>August 1,</w:t>
            </w:r>
          </w:p>
        </w:tc>
        <w:tc>
          <w:tcPr>
            <w:tcW w:w="240" w:type="dxa"/>
            <w:vAlign w:val="bottom"/>
          </w:tcPr>
          <w:p>
            <w:pPr>
              <w:spacing w:after="0"/>
              <w:rPr>
                <w:sz w:val="14"/>
                <w:szCs w:val="14"/>
                <w:color w:val="auto"/>
              </w:rPr>
            </w:pPr>
          </w:p>
        </w:tc>
        <w:tc>
          <w:tcPr>
            <w:tcW w:w="1220" w:type="dxa"/>
            <w:vAlign w:val="bottom"/>
          </w:tcPr>
          <w:p>
            <w:pPr>
              <w:jc w:val="right"/>
              <w:ind w:right="273"/>
              <w:spacing w:after="0"/>
              <w:rPr>
                <w:sz w:val="20"/>
                <w:szCs w:val="20"/>
                <w:color w:val="auto"/>
              </w:rPr>
            </w:pPr>
            <w:r>
              <w:rPr>
                <w:rFonts w:ascii="Arial" w:cs="Arial" w:eastAsia="Arial" w:hAnsi="Arial"/>
                <w:sz w:val="14"/>
                <w:szCs w:val="14"/>
                <w:b w:val="1"/>
                <w:bCs w:val="1"/>
                <w:color w:val="auto"/>
              </w:rPr>
              <w:t>February 1,</w:t>
            </w:r>
          </w:p>
        </w:tc>
      </w:tr>
      <w:tr>
        <w:trPr>
          <w:trHeight w:val="192"/>
        </w:trPr>
        <w:tc>
          <w:tcPr>
            <w:tcW w:w="818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93"/>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493"/>
              <w:spacing w:after="0"/>
              <w:rPr>
                <w:sz w:val="20"/>
                <w:szCs w:val="20"/>
                <w:color w:val="auto"/>
              </w:rPr>
            </w:pPr>
            <w:r>
              <w:rPr>
                <w:rFonts w:ascii="Arial" w:cs="Arial" w:eastAsia="Arial" w:hAnsi="Arial"/>
                <w:sz w:val="14"/>
                <w:szCs w:val="14"/>
                <w:b w:val="1"/>
                <w:bCs w:val="1"/>
                <w:color w:val="auto"/>
              </w:rPr>
              <w:t>2020</w:t>
            </w:r>
          </w:p>
        </w:tc>
      </w:tr>
      <w:tr>
        <w:trPr>
          <w:trHeight w:val="236"/>
        </w:trPr>
        <w:tc>
          <w:tcPr>
            <w:tcW w:w="81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Accrued liabilities:</w:t>
            </w:r>
          </w:p>
        </w:tc>
        <w:tc>
          <w:tcPr>
            <w:tcW w:w="280" w:type="dxa"/>
            <w:vAlign w:val="bottom"/>
            <w:tcBorders>
              <w:bottom w:val="single" w:sz="8" w:color="CCEEFF"/>
            </w:tcBorders>
            <w:shd w:val="clear" w:color="auto" w:fill="CCEEFF"/>
          </w:tcPr>
          <w:p>
            <w:pPr>
              <w:spacing w:after="0"/>
              <w:rPr>
                <w:sz w:val="20"/>
                <w:szCs w:val="20"/>
                <w:color w:val="auto"/>
              </w:rPr>
            </w:pPr>
          </w:p>
        </w:tc>
        <w:tc>
          <w:tcPr>
            <w:tcW w:w="118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spacing w:after="0"/>
              <w:rPr>
                <w:sz w:val="20"/>
                <w:szCs w:val="20"/>
                <w:color w:val="auto"/>
              </w:rPr>
            </w:pPr>
          </w:p>
        </w:tc>
      </w:tr>
      <w:tr>
        <w:trPr>
          <w:trHeight w:val="243"/>
        </w:trPr>
        <w:tc>
          <w:tcPr>
            <w:tcW w:w="8180" w:type="dxa"/>
            <w:vAlign w:val="bottom"/>
          </w:tcPr>
          <w:p>
            <w:pPr>
              <w:ind w:left="100"/>
              <w:spacing w:after="0"/>
              <w:rPr>
                <w:sz w:val="20"/>
                <w:szCs w:val="20"/>
                <w:color w:val="auto"/>
              </w:rPr>
            </w:pPr>
            <w:r>
              <w:rPr>
                <w:rFonts w:ascii="Arial" w:cs="Arial" w:eastAsia="Arial" w:hAnsi="Arial"/>
                <w:sz w:val="18"/>
                <w:szCs w:val="18"/>
                <w:color w:val="auto"/>
              </w:rPr>
              <w:t>Contract liabilities</w:t>
            </w: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130,575</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20" w:type="dxa"/>
            <w:vAlign w:val="bottom"/>
          </w:tcPr>
          <w:p>
            <w:pPr>
              <w:jc w:val="right"/>
              <w:spacing w:after="0"/>
              <w:rPr>
                <w:sz w:val="20"/>
                <w:szCs w:val="20"/>
                <w:color w:val="auto"/>
              </w:rPr>
            </w:pPr>
            <w:r>
              <w:rPr>
                <w:rFonts w:ascii="Arial" w:cs="Arial" w:eastAsia="Arial" w:hAnsi="Arial"/>
                <w:sz w:val="18"/>
                <w:szCs w:val="18"/>
                <w:color w:val="auto"/>
              </w:rPr>
              <w:t>111,486</w:t>
            </w:r>
          </w:p>
        </w:tc>
      </w:tr>
      <w:tr>
        <w:trPr>
          <w:trHeight w:val="27"/>
        </w:trPr>
        <w:tc>
          <w:tcPr>
            <w:tcW w:w="81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8180" w:type="dxa"/>
            <w:vAlign w:val="bottom"/>
            <w:tcBorders>
              <w:bottom w:val="single" w:sz="8" w:color="CCEEFF"/>
            </w:tcBorders>
            <w:shd w:val="clear" w:color="auto" w:fill="CCEEFF"/>
          </w:tcPr>
          <w:p>
            <w:pPr>
              <w:ind w:left="100"/>
              <w:spacing w:after="0"/>
              <w:rPr>
                <w:sz w:val="20"/>
                <w:szCs w:val="20"/>
                <w:color w:val="auto"/>
              </w:rPr>
            </w:pPr>
            <w:r>
              <w:rPr>
                <w:rFonts w:ascii="Arial" w:cs="Arial" w:eastAsia="Arial" w:hAnsi="Arial"/>
                <w:sz w:val="18"/>
                <w:szCs w:val="18"/>
                <w:color w:val="auto"/>
              </w:rPr>
              <w:t>Technology license obligations</w:t>
            </w:r>
          </w:p>
        </w:tc>
        <w:tc>
          <w:tcPr>
            <w:tcW w:w="2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91,323</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71,623</w:t>
            </w:r>
          </w:p>
        </w:tc>
      </w:tr>
      <w:tr>
        <w:trPr>
          <w:trHeight w:val="243"/>
        </w:trPr>
        <w:tc>
          <w:tcPr>
            <w:tcW w:w="8180" w:type="dxa"/>
            <w:vAlign w:val="bottom"/>
          </w:tcPr>
          <w:p>
            <w:pPr>
              <w:ind w:left="100"/>
              <w:spacing w:after="0"/>
              <w:rPr>
                <w:sz w:val="20"/>
                <w:szCs w:val="20"/>
                <w:color w:val="auto"/>
              </w:rPr>
            </w:pPr>
            <w:r>
              <w:rPr>
                <w:rFonts w:ascii="Arial" w:cs="Arial" w:eastAsia="Arial" w:hAnsi="Arial"/>
                <w:sz w:val="18"/>
                <w:szCs w:val="18"/>
                <w:color w:val="auto"/>
              </w:rPr>
              <w:t>Deferred non-recurring engineering credits</w:t>
            </w:r>
          </w:p>
        </w:tc>
        <w:tc>
          <w:tcPr>
            <w:tcW w:w="2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66,374</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51,109</w:t>
            </w:r>
          </w:p>
        </w:tc>
      </w:tr>
      <w:tr>
        <w:trPr>
          <w:trHeight w:val="27"/>
        </w:trPr>
        <w:tc>
          <w:tcPr>
            <w:tcW w:w="81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8180" w:type="dxa"/>
            <w:vAlign w:val="bottom"/>
            <w:tcBorders>
              <w:bottom w:val="single" w:sz="8" w:color="CCEEFF"/>
            </w:tcBorders>
            <w:shd w:val="clear" w:color="auto" w:fill="CCEEFF"/>
          </w:tcPr>
          <w:p>
            <w:pPr>
              <w:ind w:left="100"/>
              <w:spacing w:after="0"/>
              <w:rPr>
                <w:sz w:val="20"/>
                <w:szCs w:val="20"/>
                <w:color w:val="auto"/>
              </w:rPr>
            </w:pPr>
            <w:r>
              <w:rPr>
                <w:rFonts w:ascii="Arial" w:cs="Arial" w:eastAsia="Arial" w:hAnsi="Arial"/>
                <w:sz w:val="18"/>
                <w:szCs w:val="18"/>
                <w:color w:val="auto"/>
              </w:rPr>
              <w:t>Lease liabilities - current</w:t>
            </w:r>
          </w:p>
        </w:tc>
        <w:tc>
          <w:tcPr>
            <w:tcW w:w="2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31,762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28,662</w:t>
            </w:r>
          </w:p>
        </w:tc>
      </w:tr>
      <w:tr>
        <w:trPr>
          <w:trHeight w:val="243"/>
        </w:trPr>
        <w:tc>
          <w:tcPr>
            <w:tcW w:w="8180" w:type="dxa"/>
            <w:vAlign w:val="bottom"/>
          </w:tcPr>
          <w:p>
            <w:pPr>
              <w:ind w:left="100"/>
              <w:spacing w:after="0"/>
              <w:rPr>
                <w:sz w:val="20"/>
                <w:szCs w:val="20"/>
                <w:color w:val="auto"/>
              </w:rPr>
            </w:pPr>
            <w:r>
              <w:rPr>
                <w:rFonts w:ascii="Arial" w:cs="Arial" w:eastAsia="Arial" w:hAnsi="Arial"/>
                <w:sz w:val="18"/>
                <w:szCs w:val="18"/>
                <w:color w:val="auto"/>
              </w:rPr>
              <w:t>Accrued restructuring</w:t>
            </w:r>
          </w:p>
        </w:tc>
        <w:tc>
          <w:tcPr>
            <w:tcW w:w="2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17,820</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14,302</w:t>
            </w:r>
          </w:p>
        </w:tc>
      </w:tr>
      <w:tr>
        <w:trPr>
          <w:trHeight w:val="27"/>
        </w:trPr>
        <w:tc>
          <w:tcPr>
            <w:tcW w:w="81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8180" w:type="dxa"/>
            <w:vAlign w:val="bottom"/>
            <w:tcBorders>
              <w:bottom w:val="single" w:sz="8" w:color="CCEEFF"/>
            </w:tcBorders>
            <w:shd w:val="clear" w:color="auto" w:fill="CCEEFF"/>
          </w:tcPr>
          <w:p>
            <w:pPr>
              <w:ind w:left="100"/>
              <w:spacing w:after="0"/>
              <w:rPr>
                <w:sz w:val="20"/>
                <w:szCs w:val="20"/>
                <w:color w:val="auto"/>
              </w:rPr>
            </w:pPr>
            <w:r>
              <w:rPr>
                <w:rFonts w:ascii="Arial" w:cs="Arial" w:eastAsia="Arial" w:hAnsi="Arial"/>
                <w:sz w:val="18"/>
                <w:szCs w:val="18"/>
                <w:color w:val="auto"/>
              </w:rPr>
              <w:t>Accrued income tax payable</w:t>
            </w:r>
          </w:p>
        </w:tc>
        <w:tc>
          <w:tcPr>
            <w:tcW w:w="2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12,063</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6,133</w:t>
            </w:r>
          </w:p>
        </w:tc>
      </w:tr>
      <w:tr>
        <w:trPr>
          <w:trHeight w:val="243"/>
        </w:trPr>
        <w:tc>
          <w:tcPr>
            <w:tcW w:w="8180" w:type="dxa"/>
            <w:vAlign w:val="bottom"/>
          </w:tcPr>
          <w:p>
            <w:pPr>
              <w:ind w:left="100"/>
              <w:spacing w:after="0"/>
              <w:rPr>
                <w:sz w:val="20"/>
                <w:szCs w:val="20"/>
                <w:color w:val="auto"/>
              </w:rPr>
            </w:pPr>
            <w:r>
              <w:rPr>
                <w:rFonts w:ascii="Arial" w:cs="Arial" w:eastAsia="Arial" w:hAnsi="Arial"/>
                <w:sz w:val="18"/>
                <w:szCs w:val="18"/>
                <w:color w:val="auto"/>
              </w:rPr>
              <w:t>Accrued royalty</w:t>
            </w:r>
          </w:p>
        </w:tc>
        <w:tc>
          <w:tcPr>
            <w:tcW w:w="2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9,857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10,927</w:t>
            </w:r>
          </w:p>
        </w:tc>
      </w:tr>
      <w:tr>
        <w:trPr>
          <w:trHeight w:val="27"/>
        </w:trPr>
        <w:tc>
          <w:tcPr>
            <w:tcW w:w="81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70"/>
        </w:trPr>
        <w:tc>
          <w:tcPr>
            <w:tcW w:w="8180" w:type="dxa"/>
            <w:vAlign w:val="bottom"/>
            <w:tcBorders>
              <w:bottom w:val="single" w:sz="8" w:color="CCEEFF"/>
            </w:tcBorders>
            <w:shd w:val="clear" w:color="auto" w:fill="CCEEFF"/>
          </w:tcPr>
          <w:p>
            <w:pPr>
              <w:ind w:left="100"/>
              <w:spacing w:after="0"/>
              <w:rPr>
                <w:sz w:val="20"/>
                <w:szCs w:val="20"/>
                <w:color w:val="auto"/>
              </w:rPr>
            </w:pPr>
            <w:r>
              <w:rPr>
                <w:rFonts w:ascii="Arial" w:cs="Arial" w:eastAsia="Arial" w:hAnsi="Arial"/>
                <w:sz w:val="18"/>
                <w:szCs w:val="18"/>
                <w:color w:val="auto"/>
              </w:rPr>
              <w:t>Other</w:t>
            </w:r>
          </w:p>
        </w:tc>
        <w:tc>
          <w:tcPr>
            <w:tcW w:w="28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47,030</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52,397</w:t>
            </w:r>
          </w:p>
        </w:tc>
      </w:tr>
      <w:tr>
        <w:trPr>
          <w:trHeight w:val="237"/>
        </w:trPr>
        <w:tc>
          <w:tcPr>
            <w:tcW w:w="8180" w:type="dxa"/>
            <w:vAlign w:val="bottom"/>
          </w:tcPr>
          <w:p>
            <w:pPr>
              <w:ind w:left="680"/>
              <w:spacing w:after="0"/>
              <w:rPr>
                <w:sz w:val="20"/>
                <w:szCs w:val="20"/>
                <w:color w:val="auto"/>
              </w:rPr>
            </w:pPr>
            <w:r>
              <w:rPr>
                <w:rFonts w:ascii="Arial" w:cs="Arial" w:eastAsia="Arial" w:hAnsi="Arial"/>
                <w:sz w:val="18"/>
                <w:szCs w:val="18"/>
                <w:color w:val="auto"/>
              </w:rPr>
              <w:t>Accrued liabilities</w:t>
            </w:r>
          </w:p>
        </w:tc>
        <w:tc>
          <w:tcPr>
            <w:tcW w:w="28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406,804</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346,639</w:t>
            </w:r>
          </w:p>
        </w:tc>
      </w:tr>
      <w:tr>
        <w:trPr>
          <w:trHeight w:val="27"/>
        </w:trPr>
        <w:tc>
          <w:tcPr>
            <w:tcW w:w="818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r>
      <w:tr>
        <w:trPr>
          <w:trHeight w:val="20"/>
        </w:trPr>
        <w:tc>
          <w:tcPr>
            <w:tcW w:w="818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220"/>
          </w:cols>
          <w:pgMar w:left="320" w:top="130" w:right="359" w:bottom="1440" w:gutter="0" w:footer="0" w:header="0"/>
        </w:sectPr>
      </w:pPr>
    </w:p>
    <w:p>
      <w:pPr>
        <w:spacing w:after="0" w:line="200" w:lineRule="exact"/>
        <w:rPr>
          <w:sz w:val="20"/>
          <w:szCs w:val="20"/>
          <w:color w:val="auto"/>
        </w:rPr>
      </w:pPr>
    </w:p>
    <w:p>
      <w:pPr>
        <w:spacing w:after="0" w:line="225" w:lineRule="exact"/>
        <w:rPr>
          <w:sz w:val="20"/>
          <w:szCs w:val="20"/>
          <w:color w:val="auto"/>
        </w:rPr>
      </w:pPr>
    </w:p>
    <w:p>
      <w:pPr>
        <w:jc w:val="center"/>
        <w:ind w:left="8420"/>
        <w:spacing w:after="0"/>
        <w:rPr>
          <w:sz w:val="20"/>
          <w:szCs w:val="20"/>
          <w:color w:val="auto"/>
        </w:rPr>
      </w:pPr>
      <w:r>
        <w:rPr>
          <w:rFonts w:ascii="Arial" w:cs="Arial" w:eastAsia="Arial" w:hAnsi="Arial"/>
          <w:sz w:val="12"/>
          <w:szCs w:val="12"/>
          <w:b w:val="1"/>
          <w:bCs w:val="1"/>
          <w:color w:val="auto"/>
        </w:rPr>
        <w:t>August 1,</w:t>
      </w:r>
    </w:p>
    <w:p>
      <w:pPr>
        <w:spacing w:after="0" w:line="27" w:lineRule="exact"/>
        <w:rPr>
          <w:sz w:val="20"/>
          <w:szCs w:val="20"/>
          <w:color w:val="auto"/>
        </w:rPr>
      </w:pPr>
    </w:p>
    <w:p>
      <w:pPr>
        <w:jc w:val="center"/>
        <w:ind w:left="8420"/>
        <w:spacing w:after="0"/>
        <w:rPr>
          <w:sz w:val="20"/>
          <w:szCs w:val="20"/>
          <w:color w:val="auto"/>
        </w:rPr>
      </w:pPr>
      <w:r>
        <w:rPr>
          <w:rFonts w:ascii="Arial" w:cs="Arial" w:eastAsia="Arial" w:hAnsi="Arial"/>
          <w:sz w:val="14"/>
          <w:szCs w:val="14"/>
          <w:b w:val="1"/>
          <w:bCs w:val="1"/>
          <w:color w:val="auto"/>
        </w:rPr>
        <w:t>2020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13335</wp:posOffset>
            </wp:positionV>
            <wp:extent cx="7115175" cy="17145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115175" cy="17145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5" w:lineRule="exact"/>
        <w:rPr>
          <w:sz w:val="20"/>
          <w:szCs w:val="20"/>
          <w:color w:val="auto"/>
        </w:rPr>
      </w:pPr>
    </w:p>
    <w:p>
      <w:pPr>
        <w:jc w:val="center"/>
        <w:ind w:right="380"/>
        <w:spacing w:after="0"/>
        <w:rPr>
          <w:sz w:val="20"/>
          <w:szCs w:val="20"/>
          <w:color w:val="auto"/>
        </w:rPr>
      </w:pPr>
      <w:r>
        <w:rPr>
          <w:rFonts w:ascii="Arial" w:cs="Arial" w:eastAsia="Arial" w:hAnsi="Arial"/>
          <w:sz w:val="13"/>
          <w:szCs w:val="13"/>
          <w:b w:val="1"/>
          <w:bCs w:val="1"/>
          <w:color w:val="auto"/>
        </w:rPr>
        <w:t>February 1,</w:t>
      </w:r>
    </w:p>
    <w:p>
      <w:pPr>
        <w:spacing w:after="0" w:line="15" w:lineRule="exact"/>
        <w:rPr>
          <w:sz w:val="20"/>
          <w:szCs w:val="20"/>
          <w:color w:val="auto"/>
        </w:rPr>
      </w:pPr>
    </w:p>
    <w:p>
      <w:pPr>
        <w:jc w:val="center"/>
        <w:ind w:right="380"/>
        <w:spacing w:after="0"/>
        <w:rPr>
          <w:sz w:val="20"/>
          <w:szCs w:val="20"/>
          <w:color w:val="auto"/>
        </w:rPr>
      </w:pPr>
      <w:r>
        <w:rPr>
          <w:rFonts w:ascii="Arial" w:cs="Arial" w:eastAsia="Arial" w:hAnsi="Arial"/>
          <w:sz w:val="14"/>
          <w:szCs w:val="14"/>
          <w:b w:val="1"/>
          <w:bCs w:val="1"/>
          <w:color w:val="auto"/>
        </w:rPr>
        <w:t>2020</w:t>
      </w:r>
    </w:p>
    <w:p>
      <w:pPr>
        <w:spacing w:after="0" w:line="30" w:lineRule="exact"/>
        <w:rPr>
          <w:sz w:val="20"/>
          <w:szCs w:val="20"/>
          <w:color w:val="auto"/>
        </w:rPr>
      </w:pPr>
    </w:p>
    <w:p>
      <w:pPr>
        <w:sectPr>
          <w:pgSz w:w="11900" w:h="16838" w:orient="portrait"/>
          <w:cols w:equalWidth="0" w:num="2">
            <w:col w:w="9400" w:space="720"/>
            <w:col w:w="1100"/>
          </w:cols>
          <w:pgMar w:left="320" w:top="130" w:right="359" w:bottom="1440" w:gutter="0" w:footer="0" w:header="0"/>
          <w:type w:val="continuous"/>
        </w:sectPr>
      </w:pPr>
    </w:p>
    <w:p>
      <w:pPr>
        <w:ind w:left="20"/>
        <w:spacing w:after="0"/>
        <w:rPr>
          <w:sz w:val="20"/>
          <w:szCs w:val="20"/>
          <w:color w:val="auto"/>
        </w:rPr>
      </w:pPr>
      <w:r>
        <w:rPr>
          <w:rFonts w:ascii="Arial" w:cs="Arial" w:eastAsia="Arial" w:hAnsi="Arial"/>
          <w:sz w:val="18"/>
          <w:szCs w:val="18"/>
          <w:b w:val="1"/>
          <w:bCs w:val="1"/>
          <w:color w:val="auto"/>
        </w:rPr>
        <w:t>Other non-current liabilities</w:t>
      </w:r>
    </w:p>
    <w:p>
      <w:pPr>
        <w:spacing w:after="0" w:line="67"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8180" w:type="dxa"/>
            <w:vAlign w:val="bottom"/>
          </w:tcPr>
          <w:p>
            <w:pPr>
              <w:ind w:left="120"/>
              <w:spacing w:after="0"/>
              <w:rPr>
                <w:sz w:val="20"/>
                <w:szCs w:val="20"/>
                <w:color w:val="auto"/>
              </w:rPr>
            </w:pPr>
            <w:r>
              <w:rPr>
                <w:rFonts w:ascii="Arial" w:cs="Arial" w:eastAsia="Arial" w:hAnsi="Arial"/>
                <w:sz w:val="18"/>
                <w:szCs w:val="18"/>
                <w:color w:val="auto"/>
              </w:rPr>
              <w:t>Lease liabilities - non current</w:t>
            </w:r>
          </w:p>
        </w:tc>
        <w:tc>
          <w:tcPr>
            <w:tcW w:w="460" w:type="dxa"/>
            <w:vAlign w:val="bottom"/>
          </w:tcPr>
          <w:p>
            <w:pPr>
              <w:jc w:val="right"/>
              <w:ind w:right="250"/>
              <w:spacing w:after="0"/>
              <w:rPr>
                <w:sz w:val="20"/>
                <w:szCs w:val="20"/>
                <w:color w:val="auto"/>
              </w:rPr>
            </w:pPr>
            <w:r>
              <w:rPr>
                <w:rFonts w:ascii="Arial" w:cs="Arial" w:eastAsia="Arial" w:hAnsi="Arial"/>
                <w:sz w:val="18"/>
                <w:szCs w:val="18"/>
                <w:color w:val="auto"/>
                <w:w w:val="99"/>
              </w:rPr>
              <w:t>$</w:t>
            </w:r>
          </w:p>
        </w:tc>
        <w:tc>
          <w:tcPr>
            <w:tcW w:w="1000" w:type="dxa"/>
            <w:vAlign w:val="bottom"/>
          </w:tcPr>
          <w:p>
            <w:pPr>
              <w:jc w:val="right"/>
              <w:spacing w:after="0"/>
              <w:rPr>
                <w:sz w:val="20"/>
                <w:szCs w:val="20"/>
                <w:color w:val="auto"/>
              </w:rPr>
            </w:pPr>
            <w:r>
              <w:rPr>
                <w:rFonts w:ascii="Arial" w:cs="Arial" w:eastAsia="Arial" w:hAnsi="Arial"/>
                <w:sz w:val="18"/>
                <w:szCs w:val="18"/>
                <w:color w:val="auto"/>
              </w:rPr>
              <w:t>120,464</w:t>
            </w:r>
          </w:p>
        </w:tc>
        <w:tc>
          <w:tcPr>
            <w:tcW w:w="120" w:type="dxa"/>
            <w:vAlign w:val="bottom"/>
          </w:tcPr>
          <w:p>
            <w:pPr>
              <w:spacing w:after="0"/>
              <w:rPr>
                <w:sz w:val="20"/>
                <w:szCs w:val="20"/>
                <w:color w:val="auto"/>
              </w:rPr>
            </w:pPr>
          </w:p>
        </w:tc>
        <w:tc>
          <w:tcPr>
            <w:tcW w:w="440" w:type="dxa"/>
            <w:vAlign w:val="bottom"/>
          </w:tcPr>
          <w:p>
            <w:pPr>
              <w:jc w:val="right"/>
              <w:ind w:right="250"/>
              <w:spacing w:after="0"/>
              <w:rPr>
                <w:sz w:val="20"/>
                <w:szCs w:val="20"/>
                <w:color w:val="auto"/>
              </w:rPr>
            </w:pPr>
            <w:r>
              <w:rPr>
                <w:rFonts w:ascii="Arial" w:cs="Arial" w:eastAsia="Arial" w:hAnsi="Arial"/>
                <w:sz w:val="18"/>
                <w:szCs w:val="18"/>
                <w:color w:val="auto"/>
                <w:w w:val="79"/>
              </w:rPr>
              <w:t>$</w:t>
            </w:r>
          </w:p>
        </w:tc>
        <w:tc>
          <w:tcPr>
            <w:tcW w:w="1020" w:type="dxa"/>
            <w:vAlign w:val="bottom"/>
          </w:tcPr>
          <w:p>
            <w:pPr>
              <w:jc w:val="right"/>
              <w:ind w:right="10"/>
              <w:spacing w:after="0"/>
              <w:rPr>
                <w:sz w:val="20"/>
                <w:szCs w:val="20"/>
                <w:color w:val="auto"/>
              </w:rPr>
            </w:pPr>
            <w:r>
              <w:rPr>
                <w:rFonts w:ascii="Arial" w:cs="Arial" w:eastAsia="Arial" w:hAnsi="Arial"/>
                <w:sz w:val="18"/>
                <w:szCs w:val="18"/>
                <w:color w:val="auto"/>
              </w:rPr>
              <w:t>115,778</w:t>
            </w:r>
          </w:p>
        </w:tc>
      </w:tr>
      <w:tr>
        <w:trPr>
          <w:trHeight w:val="27"/>
        </w:trPr>
        <w:tc>
          <w:tcPr>
            <w:tcW w:w="8180" w:type="dxa"/>
            <w:vAlign w:val="bottom"/>
          </w:tcPr>
          <w:p>
            <w:pPr>
              <w:spacing w:after="0"/>
              <w:rPr>
                <w:sz w:val="2"/>
                <w:szCs w:val="2"/>
                <w:color w:val="auto"/>
              </w:rPr>
            </w:pPr>
          </w:p>
        </w:tc>
        <w:tc>
          <w:tcPr>
            <w:tcW w:w="4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2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20" w:type="dxa"/>
            <w:vAlign w:val="bottom"/>
          </w:tcPr>
          <w:p>
            <w:pPr>
              <w:spacing w:after="0"/>
              <w:rPr>
                <w:sz w:val="2"/>
                <w:szCs w:val="2"/>
                <w:color w:val="auto"/>
              </w:rPr>
            </w:pPr>
          </w:p>
        </w:tc>
      </w:tr>
      <w:tr>
        <w:trPr>
          <w:trHeight w:val="250"/>
        </w:trPr>
        <w:tc>
          <w:tcPr>
            <w:tcW w:w="8180" w:type="dxa"/>
            <w:vAlign w:val="bottom"/>
            <w:tcBorders>
              <w:bottom w:val="single" w:sz="8" w:color="CCEEFF"/>
            </w:tcBorders>
            <w:shd w:val="clear" w:color="auto" w:fill="CCEEFF"/>
          </w:tcPr>
          <w:p>
            <w:pPr>
              <w:ind w:left="120"/>
              <w:spacing w:after="0"/>
              <w:rPr>
                <w:sz w:val="20"/>
                <w:szCs w:val="20"/>
                <w:color w:val="auto"/>
              </w:rPr>
            </w:pPr>
            <w:r>
              <w:rPr>
                <w:rFonts w:ascii="Arial" w:cs="Arial" w:eastAsia="Arial" w:hAnsi="Arial"/>
                <w:sz w:val="18"/>
                <w:szCs w:val="18"/>
                <w:color w:val="auto"/>
              </w:rPr>
              <w:t>Technology license obligations</w:t>
            </w:r>
          </w:p>
        </w:tc>
        <w:tc>
          <w:tcPr>
            <w:tcW w:w="46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85,866</w:t>
            </w:r>
          </w:p>
        </w:tc>
        <w:tc>
          <w:tcPr>
            <w:tcW w:w="120" w:type="dxa"/>
            <w:vAlign w:val="bottom"/>
            <w:tcBorders>
              <w:bottom w:val="single" w:sz="8" w:color="CCEEFF"/>
            </w:tcBorders>
            <w:shd w:val="clear" w:color="auto" w:fill="CCEEFF"/>
          </w:tcPr>
          <w:p>
            <w:pPr>
              <w:spacing w:after="0"/>
              <w:rPr>
                <w:sz w:val="21"/>
                <w:szCs w:val="21"/>
                <w:color w:val="auto"/>
              </w:rPr>
            </w:pPr>
          </w:p>
        </w:tc>
        <w:tc>
          <w:tcPr>
            <w:tcW w:w="44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107,893</w:t>
            </w:r>
          </w:p>
        </w:tc>
      </w:tr>
      <w:tr>
        <w:trPr>
          <w:trHeight w:val="243"/>
        </w:trPr>
        <w:tc>
          <w:tcPr>
            <w:tcW w:w="8180" w:type="dxa"/>
            <w:vAlign w:val="bottom"/>
          </w:tcPr>
          <w:p>
            <w:pPr>
              <w:ind w:left="120"/>
              <w:spacing w:after="0"/>
              <w:rPr>
                <w:sz w:val="20"/>
                <w:szCs w:val="20"/>
                <w:color w:val="auto"/>
              </w:rPr>
            </w:pPr>
            <w:r>
              <w:rPr>
                <w:rFonts w:ascii="Arial" w:cs="Arial" w:eastAsia="Arial" w:hAnsi="Arial"/>
                <w:sz w:val="18"/>
                <w:szCs w:val="18"/>
                <w:color w:val="auto"/>
              </w:rPr>
              <w:t>Deferred tax liabilities</w:t>
            </w:r>
          </w:p>
        </w:tc>
        <w:tc>
          <w:tcPr>
            <w:tcW w:w="460" w:type="dxa"/>
            <w:vAlign w:val="bottom"/>
          </w:tcPr>
          <w:p>
            <w:pPr>
              <w:spacing w:after="0"/>
              <w:rPr>
                <w:sz w:val="21"/>
                <w:szCs w:val="21"/>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36,631</w:t>
            </w:r>
          </w:p>
        </w:tc>
        <w:tc>
          <w:tcPr>
            <w:tcW w:w="12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1020" w:type="dxa"/>
            <w:vAlign w:val="bottom"/>
          </w:tcPr>
          <w:p>
            <w:pPr>
              <w:jc w:val="right"/>
              <w:ind w:right="10"/>
              <w:spacing w:after="0"/>
              <w:rPr>
                <w:sz w:val="20"/>
                <w:szCs w:val="20"/>
                <w:color w:val="auto"/>
              </w:rPr>
            </w:pPr>
            <w:r>
              <w:rPr>
                <w:rFonts w:ascii="Arial" w:cs="Arial" w:eastAsia="Arial" w:hAnsi="Arial"/>
                <w:sz w:val="18"/>
                <w:szCs w:val="18"/>
                <w:color w:val="auto"/>
              </w:rPr>
              <w:t>31,233</w:t>
            </w:r>
          </w:p>
        </w:tc>
      </w:tr>
      <w:tr>
        <w:trPr>
          <w:trHeight w:val="27"/>
        </w:trPr>
        <w:tc>
          <w:tcPr>
            <w:tcW w:w="8180" w:type="dxa"/>
            <w:vAlign w:val="bottom"/>
          </w:tcPr>
          <w:p>
            <w:pPr>
              <w:spacing w:after="0"/>
              <w:rPr>
                <w:sz w:val="2"/>
                <w:szCs w:val="2"/>
                <w:color w:val="auto"/>
              </w:rPr>
            </w:pPr>
          </w:p>
        </w:tc>
        <w:tc>
          <w:tcPr>
            <w:tcW w:w="4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2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20" w:type="dxa"/>
            <w:vAlign w:val="bottom"/>
          </w:tcPr>
          <w:p>
            <w:pPr>
              <w:spacing w:after="0"/>
              <w:rPr>
                <w:sz w:val="2"/>
                <w:szCs w:val="2"/>
                <w:color w:val="auto"/>
              </w:rPr>
            </w:pPr>
          </w:p>
        </w:tc>
      </w:tr>
      <w:tr>
        <w:trPr>
          <w:trHeight w:val="250"/>
        </w:trPr>
        <w:tc>
          <w:tcPr>
            <w:tcW w:w="8180" w:type="dxa"/>
            <w:vAlign w:val="bottom"/>
            <w:tcBorders>
              <w:bottom w:val="single" w:sz="8" w:color="CCEEFF"/>
            </w:tcBorders>
            <w:shd w:val="clear" w:color="auto" w:fill="CCEEFF"/>
          </w:tcPr>
          <w:p>
            <w:pPr>
              <w:ind w:left="120"/>
              <w:spacing w:after="0"/>
              <w:rPr>
                <w:sz w:val="20"/>
                <w:szCs w:val="20"/>
                <w:color w:val="auto"/>
              </w:rPr>
            </w:pPr>
            <w:r>
              <w:rPr>
                <w:rFonts w:ascii="Arial" w:cs="Arial" w:eastAsia="Arial" w:hAnsi="Arial"/>
                <w:sz w:val="18"/>
                <w:szCs w:val="18"/>
                <w:color w:val="auto"/>
              </w:rPr>
              <w:t>Non-current income tax payable</w:t>
            </w:r>
          </w:p>
        </w:tc>
        <w:tc>
          <w:tcPr>
            <w:tcW w:w="46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25,084</w:t>
            </w:r>
          </w:p>
        </w:tc>
        <w:tc>
          <w:tcPr>
            <w:tcW w:w="120" w:type="dxa"/>
            <w:vAlign w:val="bottom"/>
            <w:tcBorders>
              <w:bottom w:val="single" w:sz="8" w:color="CCEEFF"/>
            </w:tcBorders>
            <w:shd w:val="clear" w:color="auto" w:fill="CCEEFF"/>
          </w:tcPr>
          <w:p>
            <w:pPr>
              <w:spacing w:after="0"/>
              <w:rPr>
                <w:sz w:val="21"/>
                <w:szCs w:val="21"/>
                <w:color w:val="auto"/>
              </w:rPr>
            </w:pPr>
          </w:p>
        </w:tc>
        <w:tc>
          <w:tcPr>
            <w:tcW w:w="44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37,983</w:t>
            </w:r>
          </w:p>
        </w:tc>
      </w:tr>
      <w:tr>
        <w:trPr>
          <w:trHeight w:val="243"/>
        </w:trPr>
        <w:tc>
          <w:tcPr>
            <w:tcW w:w="8180" w:type="dxa"/>
            <w:vAlign w:val="bottom"/>
          </w:tcPr>
          <w:p>
            <w:pPr>
              <w:ind w:left="120"/>
              <w:spacing w:after="0"/>
              <w:rPr>
                <w:sz w:val="20"/>
                <w:szCs w:val="20"/>
                <w:color w:val="auto"/>
              </w:rPr>
            </w:pPr>
            <w:r>
              <w:rPr>
                <w:rFonts w:ascii="Arial" w:cs="Arial" w:eastAsia="Arial" w:hAnsi="Arial"/>
                <w:sz w:val="18"/>
                <w:szCs w:val="18"/>
                <w:color w:val="auto"/>
              </w:rPr>
              <w:t>Other</w:t>
            </w:r>
          </w:p>
        </w:tc>
        <w:tc>
          <w:tcPr>
            <w:tcW w:w="460" w:type="dxa"/>
            <w:vAlign w:val="bottom"/>
          </w:tcPr>
          <w:p>
            <w:pPr>
              <w:spacing w:after="0"/>
              <w:rPr>
                <w:sz w:val="21"/>
                <w:szCs w:val="21"/>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23,634</w:t>
            </w:r>
          </w:p>
        </w:tc>
        <w:tc>
          <w:tcPr>
            <w:tcW w:w="12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1020" w:type="dxa"/>
            <w:vAlign w:val="bottom"/>
          </w:tcPr>
          <w:p>
            <w:pPr>
              <w:jc w:val="right"/>
              <w:ind w:right="10"/>
              <w:spacing w:after="0"/>
              <w:rPr>
                <w:sz w:val="20"/>
                <w:szCs w:val="20"/>
                <w:color w:val="auto"/>
              </w:rPr>
            </w:pPr>
            <w:r>
              <w:rPr>
                <w:rFonts w:ascii="Arial" w:cs="Arial" w:eastAsia="Arial" w:hAnsi="Arial"/>
                <w:sz w:val="18"/>
                <w:szCs w:val="18"/>
                <w:color w:val="auto"/>
              </w:rPr>
              <w:t>12,578</w:t>
            </w:r>
          </w:p>
        </w:tc>
      </w:tr>
      <w:tr>
        <w:trPr>
          <w:trHeight w:val="27"/>
        </w:trPr>
        <w:tc>
          <w:tcPr>
            <w:tcW w:w="8180" w:type="dxa"/>
            <w:vAlign w:val="bottom"/>
            <w:tcBorders>
              <w:bottom w:val="single" w:sz="8" w:color="CCEEFF"/>
            </w:tcBorders>
          </w:tcPr>
          <w:p>
            <w:pPr>
              <w:spacing w:after="0"/>
              <w:rPr>
                <w:sz w:val="2"/>
                <w:szCs w:val="2"/>
                <w:color w:val="auto"/>
              </w:rPr>
            </w:pPr>
          </w:p>
        </w:tc>
        <w:tc>
          <w:tcPr>
            <w:tcW w:w="46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44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r>
      <w:tr>
        <w:trPr>
          <w:trHeight w:val="288"/>
        </w:trPr>
        <w:tc>
          <w:tcPr>
            <w:tcW w:w="8180" w:type="dxa"/>
            <w:vAlign w:val="bottom"/>
            <w:tcBorders>
              <w:bottom w:val="single" w:sz="8" w:color="CCEEFF"/>
            </w:tcBorders>
            <w:shd w:val="clear" w:color="auto" w:fill="CCEEFF"/>
          </w:tcPr>
          <w:p>
            <w:pPr>
              <w:ind w:left="700"/>
              <w:spacing w:after="0"/>
              <w:rPr>
                <w:sz w:val="20"/>
                <w:szCs w:val="20"/>
                <w:color w:val="auto"/>
              </w:rPr>
            </w:pPr>
            <w:r>
              <w:rPr>
                <w:rFonts w:ascii="Arial" w:cs="Arial" w:eastAsia="Arial" w:hAnsi="Arial"/>
                <w:sz w:val="18"/>
                <w:szCs w:val="18"/>
                <w:color w:val="auto"/>
              </w:rPr>
              <w:t>Other non-current liabilities</w:t>
            </w:r>
          </w:p>
        </w:tc>
        <w:tc>
          <w:tcPr>
            <w:tcW w:w="460" w:type="dxa"/>
            <w:vAlign w:val="bottom"/>
            <w:tcBorders>
              <w:bottom w:val="single" w:sz="8" w:color="CCEEFF"/>
            </w:tcBorders>
            <w:shd w:val="clear" w:color="auto" w:fill="CCEEFF"/>
          </w:tcPr>
          <w:p>
            <w:pPr>
              <w:jc w:val="right"/>
              <w:ind w:right="250"/>
              <w:spacing w:after="0"/>
              <w:rPr>
                <w:sz w:val="20"/>
                <w:szCs w:val="20"/>
                <w:color w:val="auto"/>
              </w:rPr>
            </w:pPr>
            <w:r>
              <w:rPr>
                <w:rFonts w:ascii="Arial" w:cs="Arial" w:eastAsia="Arial" w:hAnsi="Arial"/>
                <w:sz w:val="18"/>
                <w:szCs w:val="18"/>
                <w:color w:val="auto"/>
                <w:w w:val="99"/>
              </w:rPr>
              <w:t>$</w:t>
            </w: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291,679</w:t>
            </w:r>
          </w:p>
        </w:tc>
        <w:tc>
          <w:tcPr>
            <w:tcW w:w="120" w:type="dxa"/>
            <w:vAlign w:val="bottom"/>
            <w:tcBorders>
              <w:bottom w:val="single" w:sz="8" w:color="CCEEFF"/>
            </w:tcBorders>
            <w:shd w:val="clear" w:color="auto" w:fill="CCEEFF"/>
          </w:tcPr>
          <w:p>
            <w:pPr>
              <w:spacing w:after="0"/>
              <w:rPr>
                <w:sz w:val="24"/>
                <w:szCs w:val="24"/>
                <w:color w:val="auto"/>
              </w:rPr>
            </w:pPr>
          </w:p>
        </w:tc>
        <w:tc>
          <w:tcPr>
            <w:tcW w:w="440" w:type="dxa"/>
            <w:vAlign w:val="bottom"/>
            <w:tcBorders>
              <w:bottom w:val="single" w:sz="8" w:color="CCEEFF"/>
            </w:tcBorders>
            <w:shd w:val="clear" w:color="auto" w:fill="CCEEFF"/>
          </w:tcPr>
          <w:p>
            <w:pPr>
              <w:jc w:val="right"/>
              <w:ind w:right="250"/>
              <w:spacing w:after="0"/>
              <w:rPr>
                <w:sz w:val="20"/>
                <w:szCs w:val="20"/>
                <w:color w:val="auto"/>
              </w:rPr>
            </w:pPr>
            <w:r>
              <w:rPr>
                <w:rFonts w:ascii="Arial" w:cs="Arial" w:eastAsia="Arial" w:hAnsi="Arial"/>
                <w:sz w:val="18"/>
                <w:szCs w:val="18"/>
                <w:color w:val="auto"/>
                <w:w w:val="79"/>
              </w:rPr>
              <w:t>$</w:t>
            </w:r>
          </w:p>
        </w:tc>
        <w:tc>
          <w:tcPr>
            <w:tcW w:w="10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305,465</w:t>
            </w:r>
          </w:p>
        </w:tc>
      </w:tr>
      <w:tr>
        <w:trPr>
          <w:trHeight w:val="20"/>
        </w:trPr>
        <w:tc>
          <w:tcPr>
            <w:tcW w:w="8180" w:type="dxa"/>
            <w:vAlign w:val="bottom"/>
            <w:tcBorders>
              <w:top w:val="single" w:sz="8" w:color="CCEEFF"/>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type w:val="continuous"/>
        </w:sectPr>
      </w:pPr>
    </w:p>
    <w:bookmarkStart w:id="18" w:name="page19"/>
    <w:bookmarkEnd w:id="18"/>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Accumulated Other Comprehensive Income</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changes in accumulated other comprehensive income by components for the current period are presented in the following table:</w:t>
      </w:r>
    </w:p>
    <w:p>
      <w:pPr>
        <w:spacing w:after="0" w:line="29" w:lineRule="exact"/>
        <w:rPr>
          <w:sz w:val="20"/>
          <w:szCs w:val="20"/>
          <w:color w:val="auto"/>
        </w:rPr>
      </w:pPr>
    </w:p>
    <w:tbl>
      <w:tblPr>
        <w:tblLayout w:type="fixed"/>
        <w:tblInd w:w="40" w:type="dxa"/>
        <w:tblCellMar>
          <w:top w:w="0" w:type="dxa"/>
          <w:left w:w="0" w:type="dxa"/>
          <w:bottom w:w="0" w:type="dxa"/>
          <w:right w:w="0" w:type="dxa"/>
        </w:tblCellMar>
      </w:tblPr>
      <w:tr>
        <w:trPr>
          <w:trHeight w:val="161"/>
        </w:trPr>
        <w:tc>
          <w:tcPr>
            <w:tcW w:w="97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280" w:type="dxa"/>
            <w:vAlign w:val="bottom"/>
          </w:tcPr>
          <w:p>
            <w:pPr>
              <w:jc w:val="center"/>
              <w:ind w:right="77"/>
              <w:spacing w:after="0"/>
              <w:rPr>
                <w:sz w:val="20"/>
                <w:szCs w:val="20"/>
                <w:color w:val="auto"/>
              </w:rPr>
            </w:pPr>
            <w:r>
              <w:rPr>
                <w:rFonts w:ascii="Arial" w:cs="Arial" w:eastAsia="Arial" w:hAnsi="Arial"/>
                <w:sz w:val="14"/>
                <w:szCs w:val="14"/>
                <w:b w:val="1"/>
                <w:bCs w:val="1"/>
                <w:color w:val="auto"/>
                <w:w w:val="94"/>
              </w:rPr>
              <w:t>Unrealized Gain</w:t>
            </w:r>
          </w:p>
        </w:tc>
        <w:tc>
          <w:tcPr>
            <w:tcW w:w="0" w:type="dxa"/>
            <w:vAlign w:val="bottom"/>
          </w:tcPr>
          <w:p>
            <w:pPr>
              <w:spacing w:after="0"/>
              <w:rPr>
                <w:sz w:val="1"/>
                <w:szCs w:val="1"/>
                <w:color w:val="auto"/>
              </w:rPr>
            </w:pPr>
          </w:p>
        </w:tc>
      </w:tr>
      <w:tr>
        <w:trPr>
          <w:trHeight w:val="148"/>
        </w:trPr>
        <w:tc>
          <w:tcPr>
            <w:tcW w:w="97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80" w:type="dxa"/>
            <w:vAlign w:val="bottom"/>
          </w:tcPr>
          <w:p>
            <w:pPr>
              <w:jc w:val="center"/>
              <w:ind w:right="77"/>
              <w:spacing w:after="0" w:line="149" w:lineRule="exact"/>
              <w:rPr>
                <w:sz w:val="20"/>
                <w:szCs w:val="20"/>
                <w:color w:val="auto"/>
              </w:rPr>
            </w:pPr>
            <w:r>
              <w:rPr>
                <w:rFonts w:ascii="Arial" w:cs="Arial" w:eastAsia="Arial" w:hAnsi="Arial"/>
                <w:sz w:val="14"/>
                <w:szCs w:val="14"/>
                <w:b w:val="1"/>
                <w:bCs w:val="1"/>
                <w:color w:val="auto"/>
                <w:w w:val="90"/>
              </w:rPr>
              <w:t>(Loss) on Cash</w:t>
            </w:r>
          </w:p>
        </w:tc>
        <w:tc>
          <w:tcPr>
            <w:tcW w:w="0" w:type="dxa"/>
            <w:vAlign w:val="bottom"/>
          </w:tcPr>
          <w:p>
            <w:pPr>
              <w:spacing w:after="0"/>
              <w:rPr>
                <w:sz w:val="1"/>
                <w:szCs w:val="1"/>
                <w:color w:val="auto"/>
              </w:rPr>
            </w:pPr>
          </w:p>
        </w:tc>
      </w:tr>
      <w:tr>
        <w:trPr>
          <w:trHeight w:val="192"/>
        </w:trPr>
        <w:tc>
          <w:tcPr>
            <w:tcW w:w="9760" w:type="dxa"/>
            <w:vAlign w:val="bottom"/>
            <w:tcBorders>
              <w:bottom w:val="single" w:sz="8" w:color="CCEEFF"/>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280" w:type="dxa"/>
            <w:vAlign w:val="bottom"/>
            <w:tcBorders>
              <w:bottom w:val="single" w:sz="8" w:color="auto"/>
            </w:tcBorders>
          </w:tcPr>
          <w:p>
            <w:pPr>
              <w:jc w:val="center"/>
              <w:ind w:right="77"/>
              <w:spacing w:after="0"/>
              <w:rPr>
                <w:sz w:val="20"/>
                <w:szCs w:val="20"/>
                <w:color w:val="auto"/>
              </w:rPr>
            </w:pPr>
            <w:r>
              <w:rPr>
                <w:rFonts w:ascii="Arial" w:cs="Arial" w:eastAsia="Arial" w:hAnsi="Arial"/>
                <w:sz w:val="14"/>
                <w:szCs w:val="14"/>
                <w:b w:val="1"/>
                <w:bCs w:val="1"/>
                <w:color w:val="auto"/>
                <w:w w:val="92"/>
              </w:rPr>
              <w:t>Flow Hedges</w:t>
            </w:r>
          </w:p>
        </w:tc>
        <w:tc>
          <w:tcPr>
            <w:tcW w:w="0" w:type="dxa"/>
            <w:vAlign w:val="bottom"/>
          </w:tcPr>
          <w:p>
            <w:pPr>
              <w:spacing w:after="0"/>
              <w:rPr>
                <w:sz w:val="1"/>
                <w:szCs w:val="1"/>
                <w:color w:val="auto"/>
              </w:rPr>
            </w:pPr>
          </w:p>
        </w:tc>
      </w:tr>
      <w:tr>
        <w:trPr>
          <w:trHeight w:val="250"/>
        </w:trPr>
        <w:tc>
          <w:tcPr>
            <w:tcW w:w="97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Balance at February 1, 2020</w:t>
            </w: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8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43"/>
        </w:trPr>
        <w:tc>
          <w:tcPr>
            <w:tcW w:w="9760" w:type="dxa"/>
            <w:vAlign w:val="bottom"/>
          </w:tcPr>
          <w:p>
            <w:pPr>
              <w:ind w:left="320"/>
              <w:spacing w:after="0"/>
              <w:rPr>
                <w:sz w:val="20"/>
                <w:szCs w:val="20"/>
                <w:color w:val="auto"/>
              </w:rPr>
            </w:pPr>
            <w:r>
              <w:rPr>
                <w:rFonts w:ascii="Arial" w:cs="Arial" w:eastAsia="Arial" w:hAnsi="Arial"/>
                <w:sz w:val="18"/>
                <w:szCs w:val="18"/>
                <w:color w:val="auto"/>
              </w:rPr>
              <w:t>Other comprehensive income before reclassifications</w:t>
            </w:r>
          </w:p>
        </w:tc>
        <w:tc>
          <w:tcPr>
            <w:tcW w:w="140" w:type="dxa"/>
            <w:vAlign w:val="bottom"/>
          </w:tcPr>
          <w:p>
            <w:pPr>
              <w:spacing w:after="0"/>
              <w:rPr>
                <w:sz w:val="21"/>
                <w:szCs w:val="21"/>
                <w:color w:val="auto"/>
              </w:rPr>
            </w:pPr>
          </w:p>
        </w:tc>
        <w:tc>
          <w:tcPr>
            <w:tcW w:w="1280" w:type="dxa"/>
            <w:vAlign w:val="bottom"/>
          </w:tcPr>
          <w:p>
            <w:pPr>
              <w:jc w:val="right"/>
              <w:ind w:right="17"/>
              <w:spacing w:after="0"/>
              <w:rPr>
                <w:sz w:val="20"/>
                <w:szCs w:val="20"/>
                <w:color w:val="auto"/>
              </w:rPr>
            </w:pPr>
            <w:r>
              <w:rPr>
                <w:rFonts w:ascii="Arial" w:cs="Arial" w:eastAsia="Arial" w:hAnsi="Arial"/>
                <w:sz w:val="18"/>
                <w:szCs w:val="18"/>
                <w:color w:val="auto"/>
              </w:rPr>
              <w:t>1,214</w:t>
            </w:r>
          </w:p>
        </w:tc>
        <w:tc>
          <w:tcPr>
            <w:tcW w:w="0" w:type="dxa"/>
            <w:vAlign w:val="bottom"/>
          </w:tcPr>
          <w:p>
            <w:pPr>
              <w:spacing w:after="0"/>
              <w:rPr>
                <w:sz w:val="1"/>
                <w:szCs w:val="1"/>
                <w:color w:val="auto"/>
              </w:rPr>
            </w:pPr>
          </w:p>
        </w:tc>
      </w:tr>
      <w:tr>
        <w:trPr>
          <w:trHeight w:val="27"/>
        </w:trPr>
        <w:tc>
          <w:tcPr>
            <w:tcW w:w="976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9760" w:type="dxa"/>
            <w:vAlign w:val="bottom"/>
            <w:tcBorders>
              <w:bottom w:val="single" w:sz="8" w:color="CCEEFF"/>
            </w:tcBorders>
            <w:shd w:val="clear" w:color="auto" w:fill="CCEEFF"/>
          </w:tcPr>
          <w:p>
            <w:pPr>
              <w:ind w:left="320"/>
              <w:spacing w:after="0"/>
              <w:rPr>
                <w:sz w:val="20"/>
                <w:szCs w:val="20"/>
                <w:color w:val="auto"/>
              </w:rPr>
            </w:pPr>
            <w:r>
              <w:rPr>
                <w:rFonts w:ascii="Arial" w:cs="Arial" w:eastAsia="Arial" w:hAnsi="Arial"/>
                <w:sz w:val="18"/>
                <w:szCs w:val="18"/>
                <w:color w:val="auto"/>
              </w:rPr>
              <w:t>Amounts reclassified from accumulated other comprehensive income</w:t>
            </w:r>
          </w:p>
        </w:tc>
        <w:tc>
          <w:tcPr>
            <w:tcW w:w="140" w:type="dxa"/>
            <w:vAlign w:val="bottom"/>
            <w:tcBorders>
              <w:bottom w:val="single" w:sz="8" w:color="CCEEFF"/>
            </w:tcBorders>
            <w:shd w:val="clear" w:color="auto" w:fill="CCEEFF"/>
          </w:tcPr>
          <w:p>
            <w:pPr>
              <w:spacing w:after="0"/>
              <w:rPr>
                <w:sz w:val="23"/>
                <w:szCs w:val="23"/>
                <w:color w:val="auto"/>
              </w:rPr>
            </w:pPr>
          </w:p>
        </w:tc>
        <w:tc>
          <w:tcPr>
            <w:tcW w:w="1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(764)</w:t>
            </w:r>
          </w:p>
        </w:tc>
        <w:tc>
          <w:tcPr>
            <w:tcW w:w="0" w:type="dxa"/>
            <w:vAlign w:val="bottom"/>
          </w:tcPr>
          <w:p>
            <w:pPr>
              <w:spacing w:after="0"/>
              <w:rPr>
                <w:sz w:val="1"/>
                <w:szCs w:val="1"/>
                <w:color w:val="auto"/>
              </w:rPr>
            </w:pPr>
          </w:p>
        </w:tc>
      </w:tr>
      <w:tr>
        <w:trPr>
          <w:trHeight w:val="237"/>
        </w:trPr>
        <w:tc>
          <w:tcPr>
            <w:tcW w:w="9760" w:type="dxa"/>
            <w:vAlign w:val="bottom"/>
          </w:tcPr>
          <w:p>
            <w:pPr>
              <w:ind w:left="640"/>
              <w:spacing w:after="0"/>
              <w:rPr>
                <w:sz w:val="20"/>
                <w:szCs w:val="20"/>
                <w:color w:val="auto"/>
              </w:rPr>
            </w:pPr>
            <w:r>
              <w:rPr>
                <w:rFonts w:ascii="Arial" w:cs="Arial" w:eastAsia="Arial" w:hAnsi="Arial"/>
                <w:sz w:val="18"/>
                <w:szCs w:val="18"/>
                <w:color w:val="auto"/>
              </w:rPr>
              <w:t>Net current-period other comprehensive income, net of tax</w:t>
            </w:r>
          </w:p>
        </w:tc>
        <w:tc>
          <w:tcPr>
            <w:tcW w:w="140" w:type="dxa"/>
            <w:vAlign w:val="bottom"/>
            <w:tcBorders>
              <w:top w:val="single" w:sz="8" w:color="auto"/>
            </w:tcBorders>
          </w:tcPr>
          <w:p>
            <w:pPr>
              <w:spacing w:after="0"/>
              <w:rPr>
                <w:sz w:val="20"/>
                <w:szCs w:val="20"/>
                <w:color w:val="auto"/>
              </w:rPr>
            </w:pPr>
          </w:p>
        </w:tc>
        <w:tc>
          <w:tcPr>
            <w:tcW w:w="1280" w:type="dxa"/>
            <w:vAlign w:val="bottom"/>
            <w:tcBorders>
              <w:top w:val="single" w:sz="8" w:color="auto"/>
            </w:tcBorders>
          </w:tcPr>
          <w:p>
            <w:pPr>
              <w:jc w:val="right"/>
              <w:ind w:right="17"/>
              <w:spacing w:after="0"/>
              <w:rPr>
                <w:sz w:val="20"/>
                <w:szCs w:val="20"/>
                <w:color w:val="auto"/>
              </w:rPr>
            </w:pPr>
            <w:r>
              <w:rPr>
                <w:rFonts w:ascii="Arial" w:cs="Arial" w:eastAsia="Arial" w:hAnsi="Arial"/>
                <w:sz w:val="18"/>
                <w:szCs w:val="18"/>
                <w:color w:val="auto"/>
              </w:rPr>
              <w:t>450</w:t>
            </w:r>
          </w:p>
        </w:tc>
        <w:tc>
          <w:tcPr>
            <w:tcW w:w="0" w:type="dxa"/>
            <w:vAlign w:val="bottom"/>
          </w:tcPr>
          <w:p>
            <w:pPr>
              <w:spacing w:after="0"/>
              <w:rPr>
                <w:sz w:val="1"/>
                <w:szCs w:val="1"/>
                <w:color w:val="auto"/>
              </w:rPr>
            </w:pPr>
          </w:p>
        </w:tc>
      </w:tr>
      <w:tr>
        <w:trPr>
          <w:trHeight w:val="27"/>
        </w:trPr>
        <w:tc>
          <w:tcPr>
            <w:tcW w:w="976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88"/>
        </w:trPr>
        <w:tc>
          <w:tcPr>
            <w:tcW w:w="97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Balance at August 1, 2020</w:t>
            </w:r>
          </w:p>
        </w:tc>
        <w:tc>
          <w:tcPr>
            <w:tcW w:w="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80" w:type="dxa"/>
            <w:vAlign w:val="bottom"/>
            <w:tcBorders>
              <w:bottom w:val="single" w:sz="8" w:color="auto"/>
            </w:tcBorders>
            <w:shd w:val="clear" w:color="auto" w:fill="CCEEFF"/>
          </w:tcPr>
          <w:p>
            <w:pPr>
              <w:jc w:val="right"/>
              <w:ind w:right="17"/>
              <w:spacing w:after="0"/>
              <w:rPr>
                <w:sz w:val="20"/>
                <w:szCs w:val="20"/>
                <w:color w:val="auto"/>
              </w:rPr>
            </w:pPr>
            <w:r>
              <w:rPr>
                <w:rFonts w:ascii="Arial" w:cs="Arial" w:eastAsia="Arial" w:hAnsi="Arial"/>
                <w:sz w:val="18"/>
                <w:szCs w:val="18"/>
                <w:color w:val="auto"/>
              </w:rPr>
              <w:t>450</w:t>
            </w:r>
          </w:p>
        </w:tc>
        <w:tc>
          <w:tcPr>
            <w:tcW w:w="0" w:type="dxa"/>
            <w:vAlign w:val="bottom"/>
          </w:tcPr>
          <w:p>
            <w:pPr>
              <w:spacing w:after="0"/>
              <w:rPr>
                <w:sz w:val="1"/>
                <w:szCs w:val="1"/>
                <w:color w:val="auto"/>
              </w:rPr>
            </w:pPr>
          </w:p>
        </w:tc>
      </w:tr>
      <w:tr>
        <w:trPr>
          <w:trHeight w:val="20"/>
        </w:trPr>
        <w:tc>
          <w:tcPr>
            <w:tcW w:w="9760" w:type="dxa"/>
            <w:vAlign w:val="bottom"/>
            <w:tcBorders>
              <w:top w:val="single" w:sz="8" w:color="CCEEFF"/>
              <w:bottom w:val="single" w:sz="8" w:color="CCEEFF"/>
            </w:tcBorders>
            <w:vMerge w:val="restart"/>
          </w:tcPr>
          <w:p>
            <w:pPr>
              <w:ind w:left="380"/>
              <w:spacing w:after="0"/>
              <w:rPr>
                <w:sz w:val="20"/>
                <w:szCs w:val="20"/>
                <w:color w:val="auto"/>
              </w:rPr>
            </w:pPr>
            <w:r>
              <w:rPr>
                <w:rFonts w:ascii="Arial" w:cs="Arial" w:eastAsia="Arial" w:hAnsi="Arial"/>
                <w:sz w:val="18"/>
                <w:szCs w:val="18"/>
                <w:color w:val="auto"/>
              </w:rPr>
              <w:t>As of August 3, 2019, there were no changes in accumulated other comprehensive income (loss).</w:t>
            </w:r>
          </w:p>
        </w:tc>
        <w:tc>
          <w:tcPr>
            <w:tcW w:w="140" w:type="dxa"/>
            <w:vAlign w:val="bottom"/>
            <w:tcBorders>
              <w:top w:val="single" w:sz="8" w:color="CCEEFF"/>
              <w:bottom w:val="single" w:sz="8" w:color="auto"/>
            </w:tcBorders>
          </w:tcPr>
          <w:p>
            <w:pPr>
              <w:spacing w:after="0" w:line="20" w:lineRule="exact"/>
              <w:rPr>
                <w:sz w:val="1"/>
                <w:szCs w:val="1"/>
                <w:color w:val="auto"/>
              </w:rPr>
            </w:pPr>
          </w:p>
        </w:tc>
        <w:tc>
          <w:tcPr>
            <w:tcW w:w="128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541"/>
        </w:trPr>
        <w:tc>
          <w:tcPr>
            <w:tcW w:w="9760" w:type="dxa"/>
            <w:vAlign w:val="bottom"/>
            <w:vMerge w:val="continue"/>
          </w:tcPr>
          <w:p>
            <w:pPr>
              <w:spacing w:after="0"/>
              <w:rPr>
                <w:sz w:val="24"/>
                <w:szCs w:val="24"/>
                <w:color w:val="auto"/>
              </w:rPr>
            </w:pPr>
          </w:p>
        </w:tc>
        <w:tc>
          <w:tcPr>
            <w:tcW w:w="14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6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Share Repurchase Program</w:t>
      </w:r>
    </w:p>
    <w:p>
      <w:pPr>
        <w:spacing w:after="0" w:line="243" w:lineRule="exact"/>
        <w:rPr>
          <w:sz w:val="20"/>
          <w:szCs w:val="20"/>
          <w:color w:val="auto"/>
        </w:rPr>
      </w:pPr>
    </w:p>
    <w:p>
      <w:pPr>
        <w:ind w:right="120" w:firstLine="405"/>
        <w:spacing w:after="0" w:line="274" w:lineRule="auto"/>
        <w:rPr>
          <w:sz w:val="20"/>
          <w:szCs w:val="20"/>
          <w:color w:val="auto"/>
        </w:rPr>
      </w:pPr>
      <w:r>
        <w:rPr>
          <w:rFonts w:ascii="Arial" w:cs="Arial" w:eastAsia="Arial" w:hAnsi="Arial"/>
          <w:sz w:val="16"/>
          <w:szCs w:val="16"/>
          <w:color w:val="auto"/>
        </w:rPr>
        <w:t>On November 17, 2016, the Company announced that its Board of Directors authorized a $1.0 billion share repurchase plan. The newly authorized stock repurchase program replaced in its entirety the prior $3.25 billion stock repurchase program. On October 16, 2018, the Company announced that its Board of Directors authorized a $700 million addition to the balance of its existing share repurchase program. As of August 1, 2020, there was $564.5 million remaining available for future share repurchases. The Company intends to effect share repurchases in accordance with the conditions of Rule 10b-18 under the Exchange Act, but may also make repurchases in the open market outside of Rule 10b-18 or in privately negotiated transactions. The share repurchase program will be subject to market conditions and other factors, and does not obligate the Company to repurchase any dollar amount or number of its common shares and the repurchase program may be extended, modified, suspended or discontinued at any time.</w:t>
      </w:r>
    </w:p>
    <w:p>
      <w:pPr>
        <w:spacing w:after="0" w:line="190" w:lineRule="exact"/>
        <w:rPr>
          <w:sz w:val="20"/>
          <w:szCs w:val="20"/>
          <w:color w:val="auto"/>
        </w:rPr>
      </w:pPr>
    </w:p>
    <w:p>
      <w:pPr>
        <w:ind w:right="20" w:firstLine="405"/>
        <w:spacing w:after="0" w:line="259" w:lineRule="auto"/>
        <w:rPr>
          <w:sz w:val="20"/>
          <w:szCs w:val="20"/>
          <w:color w:val="auto"/>
        </w:rPr>
      </w:pPr>
      <w:r>
        <w:rPr>
          <w:rFonts w:ascii="Arial" w:cs="Arial" w:eastAsia="Arial" w:hAnsi="Arial"/>
          <w:sz w:val="17"/>
          <w:szCs w:val="17"/>
          <w:color w:val="auto"/>
        </w:rPr>
        <w:t>The Company repurchased 1.3 million of its common shares for $25.2 million during the six months ended August 1, 2020. The Company temporarily suspended the share repurchase program in late March 2020 as the Company believed it was prudent to strengthen its liquidity to increase its cash balance during the current macroeconomic environment affected by COVID-19. The Company repurchased 3.0 million of its common shares for $64.3 million during the six months ended August 3, 2019. The Company records all repurchases, as well as investment purchases and sales, based on their trade date. The repurchased shares are retired immediately after repurchases are completed.</w:t>
      </w:r>
    </w:p>
    <w:p>
      <w:pPr>
        <w:spacing w:after="0" w:line="200" w:lineRule="exact"/>
        <w:rPr>
          <w:sz w:val="20"/>
          <w:szCs w:val="20"/>
          <w:color w:val="auto"/>
        </w:rPr>
      </w:pPr>
    </w:p>
    <w:p>
      <w:pPr>
        <w:spacing w:after="0" w:line="24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Fair Value Measurements</w:t>
      </w:r>
    </w:p>
    <w:p>
      <w:pPr>
        <w:spacing w:after="0" w:line="243" w:lineRule="exact"/>
        <w:rPr>
          <w:sz w:val="20"/>
          <w:szCs w:val="20"/>
          <w:color w:val="auto"/>
        </w:rPr>
      </w:pPr>
    </w:p>
    <w:p>
      <w:pPr>
        <w:ind w:right="80" w:firstLine="405"/>
        <w:spacing w:after="0" w:line="262" w:lineRule="auto"/>
        <w:rPr>
          <w:sz w:val="20"/>
          <w:szCs w:val="20"/>
          <w:color w:val="auto"/>
        </w:rPr>
      </w:pPr>
      <w:r>
        <w:rPr>
          <w:rFonts w:ascii="Arial" w:cs="Arial" w:eastAsia="Arial" w:hAnsi="Arial"/>
          <w:sz w:val="17"/>
          <w:szCs w:val="17"/>
          <w:color w:val="auto"/>
        </w:rPr>
        <w:t>Fair value is an exit price representing the amount that would be received in the sale of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accounting guidance establishes a three-tier value hierarchy, which prioritizes the inputs used in the valuation methodologies in measuring fair value:</w:t>
      </w:r>
    </w:p>
    <w:p>
      <w:pPr>
        <w:spacing w:after="0" w:line="118"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Level 1—Observable inputs that reflect quoted prices for identical assets or liabilities in active markets.</w:t>
      </w:r>
    </w:p>
    <w:p>
      <w:pPr>
        <w:spacing w:after="0" w:line="17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Level 2—Other inputs that are directly or indirectly observable in the marketplace.</w:t>
      </w:r>
    </w:p>
    <w:p>
      <w:pPr>
        <w:spacing w:after="0" w:line="17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Level 3—Unobservable inputs that are supported by little or no market activity.</w:t>
      </w:r>
    </w:p>
    <w:p>
      <w:pPr>
        <w:spacing w:after="0" w:line="252" w:lineRule="exact"/>
        <w:rPr>
          <w:sz w:val="20"/>
          <w:szCs w:val="20"/>
          <w:color w:val="auto"/>
        </w:rPr>
      </w:pPr>
    </w:p>
    <w:p>
      <w:pPr>
        <w:ind w:right="760" w:firstLine="405"/>
        <w:spacing w:after="0" w:line="261" w:lineRule="auto"/>
        <w:rPr>
          <w:sz w:val="20"/>
          <w:szCs w:val="20"/>
          <w:color w:val="auto"/>
        </w:rPr>
      </w:pPr>
      <w:r>
        <w:rPr>
          <w:rFonts w:ascii="Arial" w:cs="Arial" w:eastAsia="Arial" w:hAnsi="Arial"/>
          <w:sz w:val="18"/>
          <w:szCs w:val="18"/>
          <w:color w:val="auto"/>
        </w:rPr>
        <w:t>The fair value hierarchy also requires an entity to maximize the use of observable inputs and minimize the use of unobservable inputs when measuring fair value.</w:t>
      </w:r>
    </w:p>
    <w:p>
      <w:pPr>
        <w:spacing w:after="0" w:line="200" w:lineRule="exact"/>
        <w:rPr>
          <w:sz w:val="20"/>
          <w:szCs w:val="20"/>
          <w:color w:val="auto"/>
        </w:rPr>
      </w:pPr>
    </w:p>
    <w:p>
      <w:pPr>
        <w:spacing w:after="0" w:line="200" w:lineRule="exact"/>
        <w:rPr>
          <w:sz w:val="20"/>
          <w:szCs w:val="20"/>
          <w:color w:val="auto"/>
        </w:rPr>
      </w:pPr>
    </w:p>
    <w:p>
      <w:pPr>
        <w:spacing w:after="0" w:line="39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19" w:name="page20"/>
    <w:bookmarkEnd w:id="19"/>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right="20" w:firstLine="405"/>
        <w:spacing w:after="0" w:line="243" w:lineRule="auto"/>
        <w:rPr>
          <w:sz w:val="20"/>
          <w:szCs w:val="20"/>
          <w:color w:val="auto"/>
        </w:rPr>
      </w:pPr>
      <w:r>
        <w:rPr>
          <w:rFonts w:ascii="Arial" w:cs="Arial" w:eastAsia="Arial" w:hAnsi="Arial"/>
          <w:sz w:val="18"/>
          <w:szCs w:val="18"/>
          <w:color w:val="auto"/>
        </w:rPr>
        <w:t>The Company’s Level 1 assets include institutional money-market funds that are classified as cash equivalents and which are valued primarily using quoted market prices. The Company’s Level 2 assets include time deposits, as the market inputs used to value these instruments consist of market yields. In addition, forward contracts and the severance pay fund are classified as Level 2 assets as the valuation inputs are based on quoted prices and market observable data of similar instruments.</w:t>
      </w:r>
    </w:p>
    <w:p>
      <w:pPr>
        <w:spacing w:after="0" w:line="134" w:lineRule="exact"/>
        <w:rPr>
          <w:sz w:val="20"/>
          <w:szCs w:val="20"/>
          <w:color w:val="auto"/>
        </w:rPr>
      </w:pPr>
    </w:p>
    <w:p>
      <w:pPr>
        <w:ind w:right="20" w:firstLine="405"/>
        <w:spacing w:after="0" w:line="261" w:lineRule="auto"/>
        <w:rPr>
          <w:sz w:val="20"/>
          <w:szCs w:val="20"/>
          <w:color w:val="auto"/>
        </w:rPr>
      </w:pPr>
      <w:r>
        <w:rPr>
          <w:rFonts w:ascii="Arial" w:cs="Arial" w:eastAsia="Arial" w:hAnsi="Arial"/>
          <w:sz w:val="18"/>
          <w:szCs w:val="18"/>
          <w:color w:val="auto"/>
        </w:rPr>
        <w:t>The tables below set forth, by level, the Company’s assets and liabilities that are measured at fair value on a recurring basis. The tables do not include assets and liabilities that are measured at historical cost or any basis other than fair value (in thousands):</w:t>
      </w:r>
    </w:p>
    <w:p>
      <w:pPr>
        <w:spacing w:after="0" w:line="243" w:lineRule="exact"/>
        <w:rPr>
          <w:sz w:val="20"/>
          <w:szCs w:val="20"/>
          <w:color w:val="auto"/>
        </w:rPr>
      </w:pPr>
    </w:p>
    <w:p>
      <w:pPr>
        <w:ind w:left="6820"/>
        <w:spacing w:after="0"/>
        <w:rPr>
          <w:sz w:val="20"/>
          <w:szCs w:val="20"/>
          <w:color w:val="auto"/>
        </w:rPr>
      </w:pPr>
      <w:r>
        <w:rPr>
          <w:rFonts w:ascii="Arial" w:cs="Arial" w:eastAsia="Arial" w:hAnsi="Arial"/>
          <w:sz w:val="14"/>
          <w:szCs w:val="14"/>
          <w:b w:val="1"/>
          <w:bCs w:val="1"/>
          <w:color w:val="auto"/>
        </w:rPr>
        <w:t>Fair Value Measurements at August 1, 2020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3253740</wp:posOffset>
            </wp:positionH>
            <wp:positionV relativeFrom="paragraph">
              <wp:posOffset>23495</wp:posOffset>
            </wp:positionV>
            <wp:extent cx="3865880" cy="88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3865880" cy="8890"/>
                    </a:xfrm>
                    <a:prstGeom prst="rect">
                      <a:avLst/>
                    </a:prstGeom>
                    <a:noFill/>
                  </pic:spPr>
                </pic:pic>
              </a:graphicData>
            </a:graphic>
          </wp:anchor>
        </w:drawing>
      </w:r>
    </w:p>
    <w:p>
      <w:pPr>
        <w:spacing w:after="0" w:line="3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1260" w:type="dxa"/>
            <w:vAlign w:val="bottom"/>
            <w:gridSpan w:val="2"/>
          </w:tcPr>
          <w:p>
            <w:pPr>
              <w:ind w:left="200"/>
              <w:spacing w:after="0"/>
              <w:rPr>
                <w:sz w:val="20"/>
                <w:szCs w:val="20"/>
                <w:color w:val="auto"/>
              </w:rPr>
            </w:pPr>
            <w:r>
              <w:rPr>
                <w:rFonts w:ascii="Arial" w:cs="Arial" w:eastAsia="Arial" w:hAnsi="Arial"/>
                <w:sz w:val="14"/>
                <w:szCs w:val="14"/>
                <w:b w:val="1"/>
                <w:bCs w:val="1"/>
                <w:color w:val="auto"/>
              </w:rPr>
              <w:t>Level 1</w:t>
            </w:r>
          </w:p>
        </w:tc>
        <w:tc>
          <w:tcPr>
            <w:tcW w:w="300" w:type="dxa"/>
            <w:vAlign w:val="bottom"/>
          </w:tcPr>
          <w:p>
            <w:pPr>
              <w:spacing w:after="0"/>
              <w:rPr>
                <w:sz w:val="16"/>
                <w:szCs w:val="16"/>
                <w:color w:val="auto"/>
              </w:rPr>
            </w:pPr>
          </w:p>
        </w:tc>
        <w:tc>
          <w:tcPr>
            <w:tcW w:w="1240" w:type="dxa"/>
            <w:vAlign w:val="bottom"/>
            <w:gridSpan w:val="2"/>
          </w:tcPr>
          <w:p>
            <w:pPr>
              <w:ind w:left="200"/>
              <w:spacing w:after="0"/>
              <w:rPr>
                <w:sz w:val="20"/>
                <w:szCs w:val="20"/>
                <w:color w:val="auto"/>
              </w:rPr>
            </w:pPr>
            <w:r>
              <w:rPr>
                <w:rFonts w:ascii="Arial" w:cs="Arial" w:eastAsia="Arial" w:hAnsi="Arial"/>
                <w:sz w:val="14"/>
                <w:szCs w:val="14"/>
                <w:b w:val="1"/>
                <w:bCs w:val="1"/>
                <w:color w:val="auto"/>
              </w:rPr>
              <w:t>Level 2</w:t>
            </w:r>
          </w:p>
        </w:tc>
        <w:tc>
          <w:tcPr>
            <w:tcW w:w="320" w:type="dxa"/>
            <w:vAlign w:val="bottom"/>
          </w:tcPr>
          <w:p>
            <w:pPr>
              <w:spacing w:after="0"/>
              <w:rPr>
                <w:sz w:val="16"/>
                <w:szCs w:val="16"/>
                <w:color w:val="auto"/>
              </w:rPr>
            </w:pPr>
          </w:p>
        </w:tc>
        <w:tc>
          <w:tcPr>
            <w:tcW w:w="1220" w:type="dxa"/>
            <w:vAlign w:val="bottom"/>
            <w:gridSpan w:val="2"/>
          </w:tcPr>
          <w:p>
            <w:pPr>
              <w:ind w:left="180"/>
              <w:spacing w:after="0"/>
              <w:rPr>
                <w:sz w:val="20"/>
                <w:szCs w:val="20"/>
                <w:color w:val="auto"/>
              </w:rPr>
            </w:pPr>
            <w:r>
              <w:rPr>
                <w:rFonts w:ascii="Arial" w:cs="Arial" w:eastAsia="Arial" w:hAnsi="Arial"/>
                <w:sz w:val="14"/>
                <w:szCs w:val="14"/>
                <w:b w:val="1"/>
                <w:bCs w:val="1"/>
                <w:color w:val="auto"/>
              </w:rPr>
              <w:t>Level 3</w:t>
            </w:r>
          </w:p>
        </w:tc>
        <w:tc>
          <w:tcPr>
            <w:tcW w:w="340" w:type="dxa"/>
            <w:vAlign w:val="bottom"/>
          </w:tcPr>
          <w:p>
            <w:pPr>
              <w:spacing w:after="0"/>
              <w:rPr>
                <w:sz w:val="16"/>
                <w:szCs w:val="16"/>
                <w:color w:val="auto"/>
              </w:rPr>
            </w:pPr>
          </w:p>
        </w:tc>
        <w:tc>
          <w:tcPr>
            <w:tcW w:w="1120" w:type="dxa"/>
            <w:vAlign w:val="bottom"/>
          </w:tcPr>
          <w:p>
            <w:pPr>
              <w:jc w:val="right"/>
              <w:ind w:right="493"/>
              <w:spacing w:after="0"/>
              <w:rPr>
                <w:sz w:val="20"/>
                <w:szCs w:val="20"/>
                <w:color w:val="auto"/>
              </w:rPr>
            </w:pPr>
            <w:r>
              <w:rPr>
                <w:rFonts w:ascii="Arial" w:cs="Arial" w:eastAsia="Arial" w:hAnsi="Arial"/>
                <w:sz w:val="14"/>
                <w:szCs w:val="14"/>
                <w:b w:val="1"/>
                <w:bCs w:val="1"/>
                <w:color w:val="auto"/>
              </w:rPr>
              <w:t>Total</w:t>
            </w:r>
          </w:p>
        </w:tc>
      </w:tr>
      <w:tr>
        <w:trPr>
          <w:trHeight w:val="236"/>
        </w:trPr>
        <w:tc>
          <w:tcPr>
            <w:tcW w:w="512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Items measured at fair value on a recurring basis:</w:t>
            </w:r>
          </w:p>
        </w:tc>
        <w:tc>
          <w:tcPr>
            <w:tcW w:w="300" w:type="dxa"/>
            <w:vAlign w:val="bottom"/>
            <w:tcBorders>
              <w:top w:val="single" w:sz="8" w:color="auto"/>
              <w:bottom w:val="single" w:sz="8" w:color="CCEEFF"/>
            </w:tcBorders>
            <w:shd w:val="clear" w:color="auto" w:fill="CCEEFF"/>
          </w:tcPr>
          <w:p>
            <w:pPr>
              <w:spacing w:after="0"/>
              <w:rPr>
                <w:sz w:val="20"/>
                <w:szCs w:val="20"/>
                <w:color w:val="auto"/>
              </w:rPr>
            </w:pPr>
          </w:p>
        </w:tc>
        <w:tc>
          <w:tcPr>
            <w:tcW w:w="1140" w:type="dxa"/>
            <w:vAlign w:val="bottom"/>
            <w:tcBorders>
              <w:top w:val="single" w:sz="8" w:color="auto"/>
              <w:bottom w:val="single" w:sz="8" w:color="CCEEFF"/>
            </w:tcBorders>
            <w:shd w:val="clear" w:color="auto" w:fill="CCEEFF"/>
          </w:tcPr>
          <w:p>
            <w:pPr>
              <w:spacing w:after="0"/>
              <w:rPr>
                <w:sz w:val="20"/>
                <w:szCs w:val="20"/>
                <w:color w:val="auto"/>
              </w:rPr>
            </w:pPr>
          </w:p>
        </w:tc>
        <w:tc>
          <w:tcPr>
            <w:tcW w:w="120" w:type="dxa"/>
            <w:vAlign w:val="bottom"/>
            <w:tcBorders>
              <w:top w:val="single" w:sz="8" w:color="CCEEFF"/>
              <w:bottom w:val="single" w:sz="8" w:color="CCEEFF"/>
            </w:tcBorders>
            <w:shd w:val="clear" w:color="auto" w:fill="CCEEFF"/>
          </w:tcPr>
          <w:p>
            <w:pPr>
              <w:spacing w:after="0"/>
              <w:rPr>
                <w:sz w:val="20"/>
                <w:szCs w:val="20"/>
                <w:color w:val="auto"/>
              </w:rPr>
            </w:pPr>
          </w:p>
        </w:tc>
        <w:tc>
          <w:tcPr>
            <w:tcW w:w="300" w:type="dxa"/>
            <w:vAlign w:val="bottom"/>
            <w:tcBorders>
              <w:top w:val="single" w:sz="8" w:color="auto"/>
              <w:bottom w:val="single" w:sz="8" w:color="CCEEFF"/>
            </w:tcBorders>
            <w:shd w:val="clear" w:color="auto" w:fill="CCEEFF"/>
          </w:tcPr>
          <w:p>
            <w:pPr>
              <w:spacing w:after="0"/>
              <w:rPr>
                <w:sz w:val="20"/>
                <w:szCs w:val="20"/>
                <w:color w:val="auto"/>
              </w:rPr>
            </w:pPr>
          </w:p>
        </w:tc>
        <w:tc>
          <w:tcPr>
            <w:tcW w:w="1140" w:type="dxa"/>
            <w:vAlign w:val="bottom"/>
            <w:tcBorders>
              <w:top w:val="single" w:sz="8" w:color="auto"/>
              <w:bottom w:val="single" w:sz="8" w:color="CCEEFF"/>
            </w:tcBorders>
            <w:shd w:val="clear" w:color="auto" w:fill="CCEEFF"/>
          </w:tcPr>
          <w:p>
            <w:pPr>
              <w:spacing w:after="0"/>
              <w:rPr>
                <w:sz w:val="20"/>
                <w:szCs w:val="20"/>
                <w:color w:val="auto"/>
              </w:rPr>
            </w:pPr>
          </w:p>
        </w:tc>
        <w:tc>
          <w:tcPr>
            <w:tcW w:w="100" w:type="dxa"/>
            <w:vAlign w:val="bottom"/>
            <w:tcBorders>
              <w:top w:val="single" w:sz="8" w:color="CCEEFF"/>
              <w:bottom w:val="single" w:sz="8" w:color="CCEEFF"/>
            </w:tcBorders>
            <w:shd w:val="clear" w:color="auto" w:fill="CCEEFF"/>
          </w:tcPr>
          <w:p>
            <w:pPr>
              <w:spacing w:after="0"/>
              <w:rPr>
                <w:sz w:val="20"/>
                <w:szCs w:val="20"/>
                <w:color w:val="auto"/>
              </w:rPr>
            </w:pPr>
          </w:p>
        </w:tc>
        <w:tc>
          <w:tcPr>
            <w:tcW w:w="320" w:type="dxa"/>
            <w:vAlign w:val="bottom"/>
            <w:tcBorders>
              <w:top w:val="single" w:sz="8" w:color="auto"/>
              <w:bottom w:val="single" w:sz="8" w:color="CCEEFF"/>
            </w:tcBorders>
            <w:shd w:val="clear" w:color="auto" w:fill="CCEEFF"/>
          </w:tcPr>
          <w:p>
            <w:pPr>
              <w:spacing w:after="0"/>
              <w:rPr>
                <w:sz w:val="20"/>
                <w:szCs w:val="20"/>
                <w:color w:val="auto"/>
              </w:rPr>
            </w:pPr>
          </w:p>
        </w:tc>
        <w:tc>
          <w:tcPr>
            <w:tcW w:w="1120" w:type="dxa"/>
            <w:vAlign w:val="bottom"/>
            <w:tcBorders>
              <w:top w:val="single" w:sz="8" w:color="auto"/>
              <w:bottom w:val="single" w:sz="8" w:color="CCEEFF"/>
            </w:tcBorders>
            <w:shd w:val="clear" w:color="auto" w:fill="CCEEFF"/>
          </w:tcPr>
          <w:p>
            <w:pPr>
              <w:spacing w:after="0"/>
              <w:rPr>
                <w:sz w:val="20"/>
                <w:szCs w:val="20"/>
                <w:color w:val="auto"/>
              </w:rPr>
            </w:pPr>
          </w:p>
        </w:tc>
        <w:tc>
          <w:tcPr>
            <w:tcW w:w="100" w:type="dxa"/>
            <w:vAlign w:val="bottom"/>
            <w:tcBorders>
              <w:top w:val="single" w:sz="8" w:color="CCEEFF"/>
              <w:bottom w:val="single" w:sz="8" w:color="CCEEFF"/>
            </w:tcBorders>
            <w:shd w:val="clear" w:color="auto" w:fill="CCEEFF"/>
          </w:tcPr>
          <w:p>
            <w:pPr>
              <w:spacing w:after="0"/>
              <w:rPr>
                <w:sz w:val="20"/>
                <w:szCs w:val="20"/>
                <w:color w:val="auto"/>
              </w:rPr>
            </w:pPr>
          </w:p>
        </w:tc>
        <w:tc>
          <w:tcPr>
            <w:tcW w:w="340" w:type="dxa"/>
            <w:vAlign w:val="bottom"/>
            <w:tcBorders>
              <w:top w:val="single" w:sz="8" w:color="auto"/>
              <w:bottom w:val="single" w:sz="8" w:color="CCEEFF"/>
            </w:tcBorders>
            <w:shd w:val="clear" w:color="auto" w:fill="CCEEFF"/>
          </w:tcPr>
          <w:p>
            <w:pPr>
              <w:spacing w:after="0"/>
              <w:rPr>
                <w:sz w:val="20"/>
                <w:szCs w:val="20"/>
                <w:color w:val="auto"/>
              </w:rPr>
            </w:pPr>
          </w:p>
        </w:tc>
        <w:tc>
          <w:tcPr>
            <w:tcW w:w="1120" w:type="dxa"/>
            <w:vAlign w:val="bottom"/>
            <w:tcBorders>
              <w:top w:val="single" w:sz="8" w:color="auto"/>
              <w:bottom w:val="single" w:sz="8" w:color="CCEEFF"/>
            </w:tcBorders>
            <w:shd w:val="clear" w:color="auto" w:fill="CCEEFF"/>
          </w:tcPr>
          <w:p>
            <w:pPr>
              <w:spacing w:after="0"/>
              <w:rPr>
                <w:sz w:val="20"/>
                <w:szCs w:val="20"/>
                <w:color w:val="auto"/>
              </w:rPr>
            </w:pPr>
          </w:p>
        </w:tc>
      </w:tr>
      <w:tr>
        <w:trPr>
          <w:trHeight w:val="243"/>
        </w:trPr>
        <w:tc>
          <w:tcPr>
            <w:tcW w:w="5120" w:type="dxa"/>
            <w:vAlign w:val="bottom"/>
          </w:tcPr>
          <w:p>
            <w:pPr>
              <w:ind w:left="20"/>
              <w:spacing w:after="0"/>
              <w:rPr>
                <w:sz w:val="20"/>
                <w:szCs w:val="20"/>
                <w:color w:val="auto"/>
              </w:rPr>
            </w:pPr>
            <w:r>
              <w:rPr>
                <w:rFonts w:ascii="Arial" w:cs="Arial" w:eastAsia="Arial" w:hAnsi="Arial"/>
                <w:sz w:val="18"/>
                <w:szCs w:val="18"/>
                <w:color w:val="auto"/>
              </w:rPr>
              <w:t>Assets</w:t>
            </w:r>
          </w:p>
        </w:tc>
        <w:tc>
          <w:tcPr>
            <w:tcW w:w="3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20" w:type="dxa"/>
            <w:vAlign w:val="bottom"/>
          </w:tcPr>
          <w:p>
            <w:pPr>
              <w:spacing w:after="0"/>
              <w:rPr>
                <w:sz w:val="21"/>
                <w:szCs w:val="21"/>
                <w:color w:val="auto"/>
              </w:rPr>
            </w:pPr>
          </w:p>
        </w:tc>
      </w:tr>
      <w:tr>
        <w:trPr>
          <w:trHeight w:val="27"/>
        </w:trPr>
        <w:tc>
          <w:tcPr>
            <w:tcW w:w="5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50"/>
        </w:trPr>
        <w:tc>
          <w:tcPr>
            <w:tcW w:w="51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Cash equivalents:</w:t>
            </w:r>
          </w:p>
        </w:tc>
        <w:tc>
          <w:tcPr>
            <w:tcW w:w="3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spacing w:after="0"/>
              <w:rPr>
                <w:sz w:val="21"/>
                <w:szCs w:val="21"/>
                <w:color w:val="auto"/>
              </w:rPr>
            </w:pPr>
          </w:p>
        </w:tc>
      </w:tr>
      <w:tr>
        <w:trPr>
          <w:trHeight w:val="243"/>
        </w:trPr>
        <w:tc>
          <w:tcPr>
            <w:tcW w:w="5120" w:type="dxa"/>
            <w:vAlign w:val="bottom"/>
          </w:tcPr>
          <w:p>
            <w:pPr>
              <w:ind w:left="340"/>
              <w:spacing w:after="0"/>
              <w:rPr>
                <w:sz w:val="20"/>
                <w:szCs w:val="20"/>
                <w:color w:val="auto"/>
              </w:rPr>
            </w:pPr>
            <w:r>
              <w:rPr>
                <w:rFonts w:ascii="Arial" w:cs="Arial" w:eastAsia="Arial" w:hAnsi="Arial"/>
                <w:sz w:val="18"/>
                <w:szCs w:val="18"/>
                <w:color w:val="auto"/>
              </w:rPr>
              <w:t>Money market funds</w:t>
            </w: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4,950</w:t>
            </w:r>
          </w:p>
        </w:tc>
        <w:tc>
          <w:tcPr>
            <w:tcW w:w="120" w:type="dxa"/>
            <w:vAlign w:val="bottom"/>
          </w:tcPr>
          <w:p>
            <w:pPr>
              <w:spacing w:after="0"/>
              <w:rPr>
                <w:sz w:val="21"/>
                <w:szCs w:val="21"/>
                <w:color w:val="auto"/>
              </w:rPr>
            </w:pPr>
          </w:p>
        </w:tc>
        <w:tc>
          <w:tcPr>
            <w:tcW w:w="300" w:type="dxa"/>
            <w:vAlign w:val="bottom"/>
          </w:tcPr>
          <w:p>
            <w:pPr>
              <w:jc w:val="right"/>
              <w:ind w:right="114"/>
              <w:spacing w:after="0"/>
              <w:rPr>
                <w:sz w:val="20"/>
                <w:szCs w:val="20"/>
                <w:color w:val="auto"/>
              </w:rPr>
            </w:pPr>
            <w:r>
              <w:rPr>
                <w:rFonts w:ascii="Arial" w:cs="Arial" w:eastAsia="Arial" w:hAnsi="Arial"/>
                <w:sz w:val="18"/>
                <w:szCs w:val="18"/>
                <w:color w:val="auto"/>
                <w:w w:val="79"/>
              </w:rPr>
              <w:t>$</w:t>
            </w:r>
          </w:p>
        </w:tc>
        <w:tc>
          <w:tcPr>
            <w:tcW w:w="124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22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ind w:right="13"/>
              <w:spacing w:after="0"/>
              <w:rPr>
                <w:sz w:val="20"/>
                <w:szCs w:val="20"/>
                <w:color w:val="auto"/>
              </w:rPr>
            </w:pPr>
            <w:r>
              <w:rPr>
                <w:rFonts w:ascii="Arial" w:cs="Arial" w:eastAsia="Arial" w:hAnsi="Arial"/>
                <w:sz w:val="18"/>
                <w:szCs w:val="18"/>
                <w:color w:val="auto"/>
              </w:rPr>
              <w:t>4,950</w:t>
            </w:r>
          </w:p>
        </w:tc>
      </w:tr>
      <w:tr>
        <w:trPr>
          <w:trHeight w:val="27"/>
        </w:trPr>
        <w:tc>
          <w:tcPr>
            <w:tcW w:w="5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50"/>
        </w:trPr>
        <w:tc>
          <w:tcPr>
            <w:tcW w:w="512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Time deposits</w:t>
            </w:r>
          </w:p>
        </w:tc>
        <w:tc>
          <w:tcPr>
            <w:tcW w:w="30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122,840</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122,840</w:t>
            </w:r>
          </w:p>
        </w:tc>
      </w:tr>
      <w:tr>
        <w:trPr>
          <w:trHeight w:val="243"/>
        </w:trPr>
        <w:tc>
          <w:tcPr>
            <w:tcW w:w="5120" w:type="dxa"/>
            <w:vAlign w:val="bottom"/>
          </w:tcPr>
          <w:p>
            <w:pPr>
              <w:ind w:left="20"/>
              <w:spacing w:after="0"/>
              <w:rPr>
                <w:sz w:val="20"/>
                <w:szCs w:val="20"/>
                <w:color w:val="auto"/>
              </w:rPr>
            </w:pPr>
            <w:r>
              <w:rPr>
                <w:rFonts w:ascii="Arial" w:cs="Arial" w:eastAsia="Arial" w:hAnsi="Arial"/>
                <w:sz w:val="18"/>
                <w:szCs w:val="18"/>
                <w:color w:val="auto"/>
              </w:rPr>
              <w:t>Prepaid expenses and other current assets:</w:t>
            </w:r>
          </w:p>
        </w:tc>
        <w:tc>
          <w:tcPr>
            <w:tcW w:w="3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20" w:type="dxa"/>
            <w:vAlign w:val="bottom"/>
          </w:tcPr>
          <w:p>
            <w:pPr>
              <w:spacing w:after="0"/>
              <w:rPr>
                <w:sz w:val="21"/>
                <w:szCs w:val="21"/>
                <w:color w:val="auto"/>
              </w:rPr>
            </w:pPr>
          </w:p>
        </w:tc>
      </w:tr>
      <w:tr>
        <w:trPr>
          <w:trHeight w:val="27"/>
        </w:trPr>
        <w:tc>
          <w:tcPr>
            <w:tcW w:w="5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50"/>
        </w:trPr>
        <w:tc>
          <w:tcPr>
            <w:tcW w:w="512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Foreign currency forward contracts</w:t>
            </w:r>
          </w:p>
        </w:tc>
        <w:tc>
          <w:tcPr>
            <w:tcW w:w="30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450</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450</w:t>
            </w:r>
          </w:p>
        </w:tc>
      </w:tr>
      <w:tr>
        <w:trPr>
          <w:trHeight w:val="243"/>
        </w:trPr>
        <w:tc>
          <w:tcPr>
            <w:tcW w:w="5120" w:type="dxa"/>
            <w:vAlign w:val="bottom"/>
          </w:tcPr>
          <w:p>
            <w:pPr>
              <w:ind w:left="20"/>
              <w:spacing w:after="0"/>
              <w:rPr>
                <w:sz w:val="20"/>
                <w:szCs w:val="20"/>
                <w:color w:val="auto"/>
              </w:rPr>
            </w:pPr>
            <w:r>
              <w:rPr>
                <w:rFonts w:ascii="Arial" w:cs="Arial" w:eastAsia="Arial" w:hAnsi="Arial"/>
                <w:sz w:val="18"/>
                <w:szCs w:val="18"/>
                <w:color w:val="auto"/>
              </w:rPr>
              <w:t>Other non-current assets:</w:t>
            </w:r>
          </w:p>
        </w:tc>
        <w:tc>
          <w:tcPr>
            <w:tcW w:w="3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20" w:type="dxa"/>
            <w:vAlign w:val="bottom"/>
          </w:tcPr>
          <w:p>
            <w:pPr>
              <w:spacing w:after="0"/>
              <w:rPr>
                <w:sz w:val="21"/>
                <w:szCs w:val="21"/>
                <w:color w:val="auto"/>
              </w:rPr>
            </w:pPr>
          </w:p>
        </w:tc>
      </w:tr>
      <w:tr>
        <w:trPr>
          <w:trHeight w:val="27"/>
        </w:trPr>
        <w:tc>
          <w:tcPr>
            <w:tcW w:w="5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70"/>
        </w:trPr>
        <w:tc>
          <w:tcPr>
            <w:tcW w:w="512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Severance pay fund</w:t>
            </w:r>
          </w:p>
        </w:tc>
        <w:tc>
          <w:tcPr>
            <w:tcW w:w="30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579</w:t>
            </w:r>
          </w:p>
        </w:tc>
        <w:tc>
          <w:tcPr>
            <w:tcW w:w="100" w:type="dxa"/>
            <w:vAlign w:val="bottom"/>
            <w:tcBorders>
              <w:bottom w:val="single" w:sz="8" w:color="CCEEFF"/>
            </w:tcBorders>
            <w:shd w:val="clear" w:color="auto" w:fill="CCEEFF"/>
          </w:tcPr>
          <w:p>
            <w:pPr>
              <w:spacing w:after="0"/>
              <w:rPr>
                <w:sz w:val="23"/>
                <w:szCs w:val="23"/>
                <w:color w:val="auto"/>
              </w:rPr>
            </w:pPr>
          </w:p>
        </w:tc>
        <w:tc>
          <w:tcPr>
            <w:tcW w:w="32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3"/>
                <w:szCs w:val="23"/>
                <w:color w:val="auto"/>
              </w:rPr>
            </w:pPr>
          </w:p>
        </w:tc>
        <w:tc>
          <w:tcPr>
            <w:tcW w:w="112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579</w:t>
            </w:r>
          </w:p>
        </w:tc>
      </w:tr>
      <w:tr>
        <w:trPr>
          <w:trHeight w:val="237"/>
        </w:trPr>
        <w:tc>
          <w:tcPr>
            <w:tcW w:w="5120" w:type="dxa"/>
            <w:vAlign w:val="bottom"/>
          </w:tcPr>
          <w:p>
            <w:pPr>
              <w:ind w:left="20"/>
              <w:spacing w:after="0"/>
              <w:rPr>
                <w:sz w:val="20"/>
                <w:szCs w:val="20"/>
                <w:color w:val="auto"/>
              </w:rPr>
            </w:pPr>
            <w:r>
              <w:rPr>
                <w:rFonts w:ascii="Arial" w:cs="Arial" w:eastAsia="Arial" w:hAnsi="Arial"/>
                <w:sz w:val="18"/>
                <w:szCs w:val="18"/>
                <w:color w:val="auto"/>
              </w:rPr>
              <w:t>Total assets</w:t>
            </w:r>
          </w:p>
        </w:tc>
        <w:tc>
          <w:tcPr>
            <w:tcW w:w="30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4,950</w:t>
            </w:r>
          </w:p>
        </w:tc>
        <w:tc>
          <w:tcPr>
            <w:tcW w:w="120" w:type="dxa"/>
            <w:vAlign w:val="bottom"/>
          </w:tcPr>
          <w:p>
            <w:pPr>
              <w:spacing w:after="0"/>
              <w:rPr>
                <w:sz w:val="20"/>
                <w:szCs w:val="20"/>
                <w:color w:val="auto"/>
              </w:rPr>
            </w:pPr>
          </w:p>
        </w:tc>
        <w:tc>
          <w:tcPr>
            <w:tcW w:w="300" w:type="dxa"/>
            <w:vAlign w:val="bottom"/>
            <w:tcBorders>
              <w:top w:val="single" w:sz="8" w:color="auto"/>
            </w:tcBorders>
          </w:tcPr>
          <w:p>
            <w:pPr>
              <w:jc w:val="right"/>
              <w:ind w:right="114"/>
              <w:spacing w:after="0"/>
              <w:rPr>
                <w:sz w:val="20"/>
                <w:szCs w:val="20"/>
                <w:color w:val="auto"/>
              </w:rPr>
            </w:pPr>
            <w:r>
              <w:rPr>
                <w:rFonts w:ascii="Arial" w:cs="Arial" w:eastAsia="Arial" w:hAnsi="Arial"/>
                <w:sz w:val="18"/>
                <w:szCs w:val="18"/>
                <w:color w:val="auto"/>
                <w:w w:val="79"/>
              </w:rPr>
              <w:t>$</w:t>
            </w:r>
          </w:p>
        </w:tc>
        <w:tc>
          <w:tcPr>
            <w:tcW w:w="1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123,869</w:t>
            </w:r>
          </w:p>
        </w:tc>
        <w:tc>
          <w:tcPr>
            <w:tcW w:w="100" w:type="dxa"/>
            <w:vAlign w:val="bottom"/>
          </w:tcPr>
          <w:p>
            <w:pPr>
              <w:spacing w:after="0"/>
              <w:rPr>
                <w:sz w:val="20"/>
                <w:szCs w:val="20"/>
                <w:color w:val="auto"/>
              </w:rPr>
            </w:pPr>
          </w:p>
        </w:tc>
        <w:tc>
          <w:tcPr>
            <w:tcW w:w="32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340" w:type="dxa"/>
            <w:vAlign w:val="bottom"/>
            <w:tcBorders>
              <w:top w:val="single" w:sz="8" w:color="auto"/>
            </w:tcBorders>
          </w:tcPr>
          <w:p>
            <w:pPr>
              <w:jc w:val="right"/>
              <w:ind w:right="130"/>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tcBorders>
          </w:tcPr>
          <w:p>
            <w:pPr>
              <w:jc w:val="right"/>
              <w:ind w:right="13"/>
              <w:spacing w:after="0"/>
              <w:rPr>
                <w:sz w:val="20"/>
                <w:szCs w:val="20"/>
                <w:color w:val="auto"/>
              </w:rPr>
            </w:pPr>
            <w:r>
              <w:rPr>
                <w:rFonts w:ascii="Arial" w:cs="Arial" w:eastAsia="Arial" w:hAnsi="Arial"/>
                <w:sz w:val="18"/>
                <w:szCs w:val="18"/>
                <w:color w:val="auto"/>
              </w:rPr>
              <w:t>128,819</w:t>
            </w:r>
          </w:p>
        </w:tc>
      </w:tr>
      <w:tr>
        <w:trPr>
          <w:trHeight w:val="27"/>
        </w:trPr>
        <w:tc>
          <w:tcPr>
            <w:tcW w:w="512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1440" w:type="dxa"/>
            <w:vAlign w:val="bottom"/>
            <w:tcBorders>
              <w:bottom w:val="single" w:sz="8" w:color="auto"/>
            </w:tcBorders>
            <w:gridSpan w:val="2"/>
          </w:tcPr>
          <w:p>
            <w:pPr>
              <w:spacing w:after="0"/>
              <w:rPr>
                <w:sz w:val="2"/>
                <w:szCs w:val="2"/>
                <w:color w:val="auto"/>
              </w:rPr>
            </w:pPr>
          </w:p>
        </w:tc>
        <w:tc>
          <w:tcPr>
            <w:tcW w:w="100" w:type="dxa"/>
            <w:vAlign w:val="bottom"/>
          </w:tcPr>
          <w:p>
            <w:pPr>
              <w:spacing w:after="0"/>
              <w:rPr>
                <w:sz w:val="2"/>
                <w:szCs w:val="2"/>
                <w:color w:val="auto"/>
              </w:rPr>
            </w:pPr>
          </w:p>
        </w:tc>
        <w:tc>
          <w:tcPr>
            <w:tcW w:w="1440" w:type="dxa"/>
            <w:vAlign w:val="bottom"/>
            <w:tcBorders>
              <w:bottom w:val="single" w:sz="8" w:color="auto"/>
            </w:tcBorders>
            <w:gridSpan w:val="2"/>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r>
      <w:tr>
        <w:trPr>
          <w:trHeight w:val="20"/>
        </w:trPr>
        <w:tc>
          <w:tcPr>
            <w:tcW w:w="512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40" w:type="dxa"/>
            <w:vAlign w:val="bottom"/>
            <w:tcBorders>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40" w:type="dxa"/>
            <w:vAlign w:val="bottom"/>
            <w:tcBorders>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r>
      <w:tr>
        <w:trPr>
          <w:trHeight w:val="730"/>
        </w:trPr>
        <w:tc>
          <w:tcPr>
            <w:tcW w:w="5120" w:type="dxa"/>
            <w:vAlign w:val="bottom"/>
          </w:tcPr>
          <w:p>
            <w:pPr>
              <w:spacing w:after="0"/>
              <w:rPr>
                <w:sz w:val="24"/>
                <w:szCs w:val="24"/>
                <w:color w:val="auto"/>
              </w:rPr>
            </w:pPr>
          </w:p>
        </w:tc>
        <w:tc>
          <w:tcPr>
            <w:tcW w:w="300" w:type="dxa"/>
            <w:vAlign w:val="bottom"/>
            <w:tcBorders>
              <w:bottom w:val="single" w:sz="8" w:color="auto"/>
            </w:tcBorders>
          </w:tcPr>
          <w:p>
            <w:pPr>
              <w:spacing w:after="0"/>
              <w:rPr>
                <w:sz w:val="24"/>
                <w:szCs w:val="24"/>
                <w:color w:val="auto"/>
              </w:rPr>
            </w:pPr>
          </w:p>
        </w:tc>
        <w:tc>
          <w:tcPr>
            <w:tcW w:w="114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3080" w:type="dxa"/>
            <w:vAlign w:val="bottom"/>
            <w:tcBorders>
              <w:bottom w:val="single" w:sz="8" w:color="auto"/>
            </w:tcBorders>
            <w:gridSpan w:val="6"/>
          </w:tcPr>
          <w:p>
            <w:pPr>
              <w:jc w:val="right"/>
              <w:ind w:right="180"/>
              <w:spacing w:after="0"/>
              <w:rPr>
                <w:sz w:val="20"/>
                <w:szCs w:val="20"/>
                <w:color w:val="auto"/>
              </w:rPr>
            </w:pPr>
            <w:r>
              <w:rPr>
                <w:rFonts w:ascii="Arial" w:cs="Arial" w:eastAsia="Arial" w:hAnsi="Arial"/>
                <w:sz w:val="14"/>
                <w:szCs w:val="14"/>
                <w:b w:val="1"/>
                <w:bCs w:val="1"/>
                <w:color w:val="auto"/>
                <w:w w:val="96"/>
              </w:rPr>
              <w:t>Fair Value Measurements at February 1, 2020</w:t>
            </w:r>
          </w:p>
        </w:tc>
        <w:tc>
          <w:tcPr>
            <w:tcW w:w="340" w:type="dxa"/>
            <w:vAlign w:val="bottom"/>
            <w:tcBorders>
              <w:bottom w:val="single" w:sz="8" w:color="auto"/>
            </w:tcBorders>
          </w:tcPr>
          <w:p>
            <w:pPr>
              <w:spacing w:after="0"/>
              <w:rPr>
                <w:sz w:val="24"/>
                <w:szCs w:val="24"/>
                <w:color w:val="auto"/>
              </w:rPr>
            </w:pPr>
          </w:p>
        </w:tc>
        <w:tc>
          <w:tcPr>
            <w:tcW w:w="1120" w:type="dxa"/>
            <w:vAlign w:val="bottom"/>
            <w:tcBorders>
              <w:bottom w:val="single" w:sz="8" w:color="auto"/>
            </w:tcBorders>
          </w:tcPr>
          <w:p>
            <w:pPr>
              <w:spacing w:after="0"/>
              <w:rPr>
                <w:sz w:val="24"/>
                <w:szCs w:val="24"/>
                <w:color w:val="auto"/>
              </w:rPr>
            </w:pPr>
          </w:p>
        </w:tc>
      </w:tr>
      <w:tr>
        <w:trPr>
          <w:trHeight w:val="196"/>
        </w:trPr>
        <w:tc>
          <w:tcPr>
            <w:tcW w:w="51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260" w:type="dxa"/>
            <w:vAlign w:val="bottom"/>
            <w:gridSpan w:val="2"/>
          </w:tcPr>
          <w:p>
            <w:pPr>
              <w:ind w:left="200"/>
              <w:spacing w:after="0"/>
              <w:rPr>
                <w:sz w:val="20"/>
                <w:szCs w:val="20"/>
                <w:color w:val="auto"/>
              </w:rPr>
            </w:pPr>
            <w:r>
              <w:rPr>
                <w:rFonts w:ascii="Arial" w:cs="Arial" w:eastAsia="Arial" w:hAnsi="Arial"/>
                <w:sz w:val="14"/>
                <w:szCs w:val="14"/>
                <w:b w:val="1"/>
                <w:bCs w:val="1"/>
                <w:color w:val="auto"/>
              </w:rPr>
              <w:t>Level 1</w:t>
            </w:r>
          </w:p>
        </w:tc>
        <w:tc>
          <w:tcPr>
            <w:tcW w:w="300" w:type="dxa"/>
            <w:vAlign w:val="bottom"/>
          </w:tcPr>
          <w:p>
            <w:pPr>
              <w:spacing w:after="0"/>
              <w:rPr>
                <w:sz w:val="17"/>
                <w:szCs w:val="17"/>
                <w:color w:val="auto"/>
              </w:rPr>
            </w:pPr>
          </w:p>
        </w:tc>
        <w:tc>
          <w:tcPr>
            <w:tcW w:w="1240" w:type="dxa"/>
            <w:vAlign w:val="bottom"/>
            <w:gridSpan w:val="2"/>
          </w:tcPr>
          <w:p>
            <w:pPr>
              <w:ind w:left="200"/>
              <w:spacing w:after="0"/>
              <w:rPr>
                <w:sz w:val="20"/>
                <w:szCs w:val="20"/>
                <w:color w:val="auto"/>
              </w:rPr>
            </w:pPr>
            <w:r>
              <w:rPr>
                <w:rFonts w:ascii="Arial" w:cs="Arial" w:eastAsia="Arial" w:hAnsi="Arial"/>
                <w:sz w:val="14"/>
                <w:szCs w:val="14"/>
                <w:b w:val="1"/>
                <w:bCs w:val="1"/>
                <w:color w:val="auto"/>
              </w:rPr>
              <w:t>Level 2</w:t>
            </w:r>
          </w:p>
        </w:tc>
        <w:tc>
          <w:tcPr>
            <w:tcW w:w="320" w:type="dxa"/>
            <w:vAlign w:val="bottom"/>
          </w:tcPr>
          <w:p>
            <w:pPr>
              <w:spacing w:after="0"/>
              <w:rPr>
                <w:sz w:val="17"/>
                <w:szCs w:val="17"/>
                <w:color w:val="auto"/>
              </w:rPr>
            </w:pPr>
          </w:p>
        </w:tc>
        <w:tc>
          <w:tcPr>
            <w:tcW w:w="1220" w:type="dxa"/>
            <w:vAlign w:val="bottom"/>
            <w:gridSpan w:val="2"/>
          </w:tcPr>
          <w:p>
            <w:pPr>
              <w:ind w:left="180"/>
              <w:spacing w:after="0"/>
              <w:rPr>
                <w:sz w:val="20"/>
                <w:szCs w:val="20"/>
                <w:color w:val="auto"/>
              </w:rPr>
            </w:pPr>
            <w:r>
              <w:rPr>
                <w:rFonts w:ascii="Arial" w:cs="Arial" w:eastAsia="Arial" w:hAnsi="Arial"/>
                <w:sz w:val="14"/>
                <w:szCs w:val="14"/>
                <w:b w:val="1"/>
                <w:bCs w:val="1"/>
                <w:color w:val="auto"/>
              </w:rPr>
              <w:t>Level 3</w:t>
            </w:r>
          </w:p>
        </w:tc>
        <w:tc>
          <w:tcPr>
            <w:tcW w:w="340" w:type="dxa"/>
            <w:vAlign w:val="bottom"/>
          </w:tcPr>
          <w:p>
            <w:pPr>
              <w:spacing w:after="0"/>
              <w:rPr>
                <w:sz w:val="17"/>
                <w:szCs w:val="17"/>
                <w:color w:val="auto"/>
              </w:rPr>
            </w:pPr>
          </w:p>
        </w:tc>
        <w:tc>
          <w:tcPr>
            <w:tcW w:w="1120" w:type="dxa"/>
            <w:vAlign w:val="bottom"/>
          </w:tcPr>
          <w:p>
            <w:pPr>
              <w:jc w:val="right"/>
              <w:ind w:right="493"/>
              <w:spacing w:after="0"/>
              <w:rPr>
                <w:sz w:val="20"/>
                <w:szCs w:val="20"/>
                <w:color w:val="auto"/>
              </w:rPr>
            </w:pPr>
            <w:r>
              <w:rPr>
                <w:rFonts w:ascii="Arial" w:cs="Arial" w:eastAsia="Arial" w:hAnsi="Arial"/>
                <w:sz w:val="14"/>
                <w:szCs w:val="14"/>
                <w:b w:val="1"/>
                <w:bCs w:val="1"/>
                <w:color w:val="auto"/>
              </w:rPr>
              <w:t>Total</w:t>
            </w:r>
          </w:p>
        </w:tc>
      </w:tr>
      <w:tr>
        <w:trPr>
          <w:trHeight w:val="236"/>
        </w:trPr>
        <w:tc>
          <w:tcPr>
            <w:tcW w:w="512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Items measured at fair value on a recurring basis:</w:t>
            </w:r>
          </w:p>
        </w:tc>
        <w:tc>
          <w:tcPr>
            <w:tcW w:w="300" w:type="dxa"/>
            <w:vAlign w:val="bottom"/>
            <w:tcBorders>
              <w:top w:val="single" w:sz="8" w:color="auto"/>
              <w:bottom w:val="single" w:sz="8" w:color="CCEEFF"/>
            </w:tcBorders>
            <w:shd w:val="clear" w:color="auto" w:fill="CCEEFF"/>
          </w:tcPr>
          <w:p>
            <w:pPr>
              <w:spacing w:after="0"/>
              <w:rPr>
                <w:sz w:val="20"/>
                <w:szCs w:val="20"/>
                <w:color w:val="auto"/>
              </w:rPr>
            </w:pPr>
          </w:p>
        </w:tc>
        <w:tc>
          <w:tcPr>
            <w:tcW w:w="1140" w:type="dxa"/>
            <w:vAlign w:val="bottom"/>
            <w:tcBorders>
              <w:top w:val="single" w:sz="8" w:color="auto"/>
              <w:bottom w:val="single" w:sz="8" w:color="CCEEFF"/>
            </w:tcBorders>
            <w:shd w:val="clear" w:color="auto" w:fill="CCEEFF"/>
          </w:tcPr>
          <w:p>
            <w:pPr>
              <w:spacing w:after="0"/>
              <w:rPr>
                <w:sz w:val="20"/>
                <w:szCs w:val="20"/>
                <w:color w:val="auto"/>
              </w:rPr>
            </w:pPr>
          </w:p>
        </w:tc>
        <w:tc>
          <w:tcPr>
            <w:tcW w:w="120" w:type="dxa"/>
            <w:vAlign w:val="bottom"/>
            <w:tcBorders>
              <w:top w:val="single" w:sz="8" w:color="CCEEFF"/>
              <w:bottom w:val="single" w:sz="8" w:color="CCEEFF"/>
            </w:tcBorders>
            <w:shd w:val="clear" w:color="auto" w:fill="CCEEFF"/>
          </w:tcPr>
          <w:p>
            <w:pPr>
              <w:spacing w:after="0"/>
              <w:rPr>
                <w:sz w:val="20"/>
                <w:szCs w:val="20"/>
                <w:color w:val="auto"/>
              </w:rPr>
            </w:pPr>
          </w:p>
        </w:tc>
        <w:tc>
          <w:tcPr>
            <w:tcW w:w="300" w:type="dxa"/>
            <w:vAlign w:val="bottom"/>
            <w:tcBorders>
              <w:top w:val="single" w:sz="8" w:color="auto"/>
              <w:bottom w:val="single" w:sz="8" w:color="CCEEFF"/>
            </w:tcBorders>
            <w:shd w:val="clear" w:color="auto" w:fill="CCEEFF"/>
          </w:tcPr>
          <w:p>
            <w:pPr>
              <w:spacing w:after="0"/>
              <w:rPr>
                <w:sz w:val="20"/>
                <w:szCs w:val="20"/>
                <w:color w:val="auto"/>
              </w:rPr>
            </w:pPr>
          </w:p>
        </w:tc>
        <w:tc>
          <w:tcPr>
            <w:tcW w:w="1140" w:type="dxa"/>
            <w:vAlign w:val="bottom"/>
            <w:tcBorders>
              <w:top w:val="single" w:sz="8" w:color="auto"/>
              <w:bottom w:val="single" w:sz="8" w:color="CCEEFF"/>
            </w:tcBorders>
            <w:shd w:val="clear" w:color="auto" w:fill="CCEEFF"/>
          </w:tcPr>
          <w:p>
            <w:pPr>
              <w:spacing w:after="0"/>
              <w:rPr>
                <w:sz w:val="20"/>
                <w:szCs w:val="20"/>
                <w:color w:val="auto"/>
              </w:rPr>
            </w:pPr>
          </w:p>
        </w:tc>
        <w:tc>
          <w:tcPr>
            <w:tcW w:w="100" w:type="dxa"/>
            <w:vAlign w:val="bottom"/>
            <w:tcBorders>
              <w:top w:val="single" w:sz="8" w:color="CCEEFF"/>
              <w:bottom w:val="single" w:sz="8" w:color="CCEEFF"/>
            </w:tcBorders>
            <w:shd w:val="clear" w:color="auto" w:fill="CCEEFF"/>
          </w:tcPr>
          <w:p>
            <w:pPr>
              <w:spacing w:after="0"/>
              <w:rPr>
                <w:sz w:val="20"/>
                <w:szCs w:val="20"/>
                <w:color w:val="auto"/>
              </w:rPr>
            </w:pPr>
          </w:p>
        </w:tc>
        <w:tc>
          <w:tcPr>
            <w:tcW w:w="320" w:type="dxa"/>
            <w:vAlign w:val="bottom"/>
            <w:tcBorders>
              <w:top w:val="single" w:sz="8" w:color="auto"/>
              <w:bottom w:val="single" w:sz="8" w:color="CCEEFF"/>
            </w:tcBorders>
            <w:shd w:val="clear" w:color="auto" w:fill="CCEEFF"/>
          </w:tcPr>
          <w:p>
            <w:pPr>
              <w:spacing w:after="0"/>
              <w:rPr>
                <w:sz w:val="20"/>
                <w:szCs w:val="20"/>
                <w:color w:val="auto"/>
              </w:rPr>
            </w:pPr>
          </w:p>
        </w:tc>
        <w:tc>
          <w:tcPr>
            <w:tcW w:w="1120" w:type="dxa"/>
            <w:vAlign w:val="bottom"/>
            <w:tcBorders>
              <w:top w:val="single" w:sz="8" w:color="auto"/>
              <w:bottom w:val="single" w:sz="8" w:color="CCEEFF"/>
            </w:tcBorders>
            <w:shd w:val="clear" w:color="auto" w:fill="CCEEFF"/>
          </w:tcPr>
          <w:p>
            <w:pPr>
              <w:spacing w:after="0"/>
              <w:rPr>
                <w:sz w:val="20"/>
                <w:szCs w:val="20"/>
                <w:color w:val="auto"/>
              </w:rPr>
            </w:pPr>
          </w:p>
        </w:tc>
        <w:tc>
          <w:tcPr>
            <w:tcW w:w="100" w:type="dxa"/>
            <w:vAlign w:val="bottom"/>
            <w:tcBorders>
              <w:top w:val="single" w:sz="8" w:color="CCEEFF"/>
              <w:bottom w:val="single" w:sz="8" w:color="CCEEFF"/>
            </w:tcBorders>
            <w:shd w:val="clear" w:color="auto" w:fill="CCEEFF"/>
          </w:tcPr>
          <w:p>
            <w:pPr>
              <w:spacing w:after="0"/>
              <w:rPr>
                <w:sz w:val="20"/>
                <w:szCs w:val="20"/>
                <w:color w:val="auto"/>
              </w:rPr>
            </w:pPr>
          </w:p>
        </w:tc>
        <w:tc>
          <w:tcPr>
            <w:tcW w:w="340" w:type="dxa"/>
            <w:vAlign w:val="bottom"/>
            <w:tcBorders>
              <w:top w:val="single" w:sz="8" w:color="auto"/>
              <w:bottom w:val="single" w:sz="8" w:color="CCEEFF"/>
            </w:tcBorders>
            <w:shd w:val="clear" w:color="auto" w:fill="CCEEFF"/>
          </w:tcPr>
          <w:p>
            <w:pPr>
              <w:spacing w:after="0"/>
              <w:rPr>
                <w:sz w:val="20"/>
                <w:szCs w:val="20"/>
                <w:color w:val="auto"/>
              </w:rPr>
            </w:pPr>
          </w:p>
        </w:tc>
        <w:tc>
          <w:tcPr>
            <w:tcW w:w="1120" w:type="dxa"/>
            <w:vAlign w:val="bottom"/>
            <w:tcBorders>
              <w:top w:val="single" w:sz="8" w:color="auto"/>
              <w:bottom w:val="single" w:sz="8" w:color="CCEEFF"/>
            </w:tcBorders>
            <w:shd w:val="clear" w:color="auto" w:fill="CCEEFF"/>
          </w:tcPr>
          <w:p>
            <w:pPr>
              <w:spacing w:after="0"/>
              <w:rPr>
                <w:sz w:val="20"/>
                <w:szCs w:val="20"/>
                <w:color w:val="auto"/>
              </w:rPr>
            </w:pPr>
          </w:p>
        </w:tc>
      </w:tr>
      <w:tr>
        <w:trPr>
          <w:trHeight w:val="243"/>
        </w:trPr>
        <w:tc>
          <w:tcPr>
            <w:tcW w:w="5120" w:type="dxa"/>
            <w:vAlign w:val="bottom"/>
          </w:tcPr>
          <w:p>
            <w:pPr>
              <w:ind w:left="20"/>
              <w:spacing w:after="0"/>
              <w:rPr>
                <w:sz w:val="20"/>
                <w:szCs w:val="20"/>
                <w:color w:val="auto"/>
              </w:rPr>
            </w:pPr>
            <w:r>
              <w:rPr>
                <w:rFonts w:ascii="Arial" w:cs="Arial" w:eastAsia="Arial" w:hAnsi="Arial"/>
                <w:sz w:val="18"/>
                <w:szCs w:val="18"/>
                <w:color w:val="auto"/>
              </w:rPr>
              <w:t>Assets</w:t>
            </w:r>
          </w:p>
        </w:tc>
        <w:tc>
          <w:tcPr>
            <w:tcW w:w="3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20" w:type="dxa"/>
            <w:vAlign w:val="bottom"/>
          </w:tcPr>
          <w:p>
            <w:pPr>
              <w:spacing w:after="0"/>
              <w:rPr>
                <w:sz w:val="21"/>
                <w:szCs w:val="21"/>
                <w:color w:val="auto"/>
              </w:rPr>
            </w:pPr>
          </w:p>
        </w:tc>
      </w:tr>
      <w:tr>
        <w:trPr>
          <w:trHeight w:val="27"/>
        </w:trPr>
        <w:tc>
          <w:tcPr>
            <w:tcW w:w="5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50"/>
        </w:trPr>
        <w:tc>
          <w:tcPr>
            <w:tcW w:w="51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Cash equivalents:</w:t>
            </w:r>
          </w:p>
        </w:tc>
        <w:tc>
          <w:tcPr>
            <w:tcW w:w="3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spacing w:after="0"/>
              <w:rPr>
                <w:sz w:val="21"/>
                <w:szCs w:val="21"/>
                <w:color w:val="auto"/>
              </w:rPr>
            </w:pPr>
          </w:p>
        </w:tc>
      </w:tr>
      <w:tr>
        <w:trPr>
          <w:trHeight w:val="243"/>
        </w:trPr>
        <w:tc>
          <w:tcPr>
            <w:tcW w:w="5120" w:type="dxa"/>
            <w:vAlign w:val="bottom"/>
          </w:tcPr>
          <w:p>
            <w:pPr>
              <w:ind w:left="340"/>
              <w:spacing w:after="0"/>
              <w:rPr>
                <w:sz w:val="20"/>
                <w:szCs w:val="20"/>
                <w:color w:val="auto"/>
              </w:rPr>
            </w:pPr>
            <w:r>
              <w:rPr>
                <w:rFonts w:ascii="Arial" w:cs="Arial" w:eastAsia="Arial" w:hAnsi="Arial"/>
                <w:sz w:val="18"/>
                <w:szCs w:val="18"/>
                <w:color w:val="auto"/>
              </w:rPr>
              <w:t>Money market funds</w:t>
            </w: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46,355</w:t>
            </w:r>
          </w:p>
        </w:tc>
        <w:tc>
          <w:tcPr>
            <w:tcW w:w="120" w:type="dxa"/>
            <w:vAlign w:val="bottom"/>
          </w:tcPr>
          <w:p>
            <w:pPr>
              <w:spacing w:after="0"/>
              <w:rPr>
                <w:sz w:val="21"/>
                <w:szCs w:val="21"/>
                <w:color w:val="auto"/>
              </w:rPr>
            </w:pPr>
          </w:p>
        </w:tc>
        <w:tc>
          <w:tcPr>
            <w:tcW w:w="300" w:type="dxa"/>
            <w:vAlign w:val="bottom"/>
          </w:tcPr>
          <w:p>
            <w:pPr>
              <w:jc w:val="right"/>
              <w:ind w:right="114"/>
              <w:spacing w:after="0"/>
              <w:rPr>
                <w:sz w:val="20"/>
                <w:szCs w:val="20"/>
                <w:color w:val="auto"/>
              </w:rPr>
            </w:pPr>
            <w:r>
              <w:rPr>
                <w:rFonts w:ascii="Arial" w:cs="Arial" w:eastAsia="Arial" w:hAnsi="Arial"/>
                <w:sz w:val="18"/>
                <w:szCs w:val="18"/>
                <w:color w:val="auto"/>
                <w:w w:val="79"/>
              </w:rPr>
              <w:t>$</w:t>
            </w:r>
          </w:p>
        </w:tc>
        <w:tc>
          <w:tcPr>
            <w:tcW w:w="124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22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ind w:right="13"/>
              <w:spacing w:after="0"/>
              <w:rPr>
                <w:sz w:val="20"/>
                <w:szCs w:val="20"/>
                <w:color w:val="auto"/>
              </w:rPr>
            </w:pPr>
            <w:r>
              <w:rPr>
                <w:rFonts w:ascii="Arial" w:cs="Arial" w:eastAsia="Arial" w:hAnsi="Arial"/>
                <w:sz w:val="18"/>
                <w:szCs w:val="18"/>
                <w:color w:val="auto"/>
              </w:rPr>
              <w:t>46,355</w:t>
            </w:r>
          </w:p>
        </w:tc>
      </w:tr>
      <w:tr>
        <w:trPr>
          <w:trHeight w:val="27"/>
        </w:trPr>
        <w:tc>
          <w:tcPr>
            <w:tcW w:w="5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60" w:type="dxa"/>
            <w:vAlign w:val="bottom"/>
            <w:gridSpan w:val="2"/>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20" w:type="dxa"/>
            <w:vAlign w:val="bottom"/>
            <w:gridSpan w:val="2"/>
          </w:tcPr>
          <w:p>
            <w:pPr>
              <w:spacing w:after="0"/>
              <w:rPr>
                <w:sz w:val="2"/>
                <w:szCs w:val="2"/>
                <w:color w:val="auto"/>
              </w:rPr>
            </w:pPr>
          </w:p>
        </w:tc>
        <w:tc>
          <w:tcPr>
            <w:tcW w:w="34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50"/>
        </w:trPr>
        <w:tc>
          <w:tcPr>
            <w:tcW w:w="512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Time deposits</w:t>
            </w:r>
          </w:p>
        </w:tc>
        <w:tc>
          <w:tcPr>
            <w:tcW w:w="30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88,177</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88,177</w:t>
            </w:r>
          </w:p>
        </w:tc>
      </w:tr>
      <w:tr>
        <w:trPr>
          <w:trHeight w:val="243"/>
        </w:trPr>
        <w:tc>
          <w:tcPr>
            <w:tcW w:w="5120" w:type="dxa"/>
            <w:vAlign w:val="bottom"/>
          </w:tcPr>
          <w:p>
            <w:pPr>
              <w:ind w:left="20"/>
              <w:spacing w:after="0"/>
              <w:rPr>
                <w:sz w:val="20"/>
                <w:szCs w:val="20"/>
                <w:color w:val="auto"/>
              </w:rPr>
            </w:pPr>
            <w:r>
              <w:rPr>
                <w:rFonts w:ascii="Arial" w:cs="Arial" w:eastAsia="Arial" w:hAnsi="Arial"/>
                <w:sz w:val="18"/>
                <w:szCs w:val="18"/>
                <w:color w:val="auto"/>
              </w:rPr>
              <w:t>Other non-current assets:</w:t>
            </w:r>
          </w:p>
        </w:tc>
        <w:tc>
          <w:tcPr>
            <w:tcW w:w="3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20" w:type="dxa"/>
            <w:vAlign w:val="bottom"/>
          </w:tcPr>
          <w:p>
            <w:pPr>
              <w:spacing w:after="0"/>
              <w:rPr>
                <w:sz w:val="21"/>
                <w:szCs w:val="21"/>
                <w:color w:val="auto"/>
              </w:rPr>
            </w:pPr>
          </w:p>
        </w:tc>
      </w:tr>
      <w:tr>
        <w:trPr>
          <w:trHeight w:val="27"/>
        </w:trPr>
        <w:tc>
          <w:tcPr>
            <w:tcW w:w="5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60" w:type="dxa"/>
            <w:vAlign w:val="bottom"/>
            <w:gridSpan w:val="2"/>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20" w:type="dxa"/>
            <w:vAlign w:val="bottom"/>
            <w:gridSpan w:val="2"/>
          </w:tcPr>
          <w:p>
            <w:pPr>
              <w:spacing w:after="0"/>
              <w:rPr>
                <w:sz w:val="2"/>
                <w:szCs w:val="2"/>
                <w:color w:val="auto"/>
              </w:rPr>
            </w:pPr>
          </w:p>
        </w:tc>
        <w:tc>
          <w:tcPr>
            <w:tcW w:w="34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70"/>
        </w:trPr>
        <w:tc>
          <w:tcPr>
            <w:tcW w:w="512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Severance pay fund</w:t>
            </w:r>
          </w:p>
        </w:tc>
        <w:tc>
          <w:tcPr>
            <w:tcW w:w="30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693</w:t>
            </w:r>
          </w:p>
        </w:tc>
        <w:tc>
          <w:tcPr>
            <w:tcW w:w="100" w:type="dxa"/>
            <w:vAlign w:val="bottom"/>
            <w:tcBorders>
              <w:bottom w:val="single" w:sz="8" w:color="CCEEFF"/>
            </w:tcBorders>
            <w:shd w:val="clear" w:color="auto" w:fill="CCEEFF"/>
          </w:tcPr>
          <w:p>
            <w:pPr>
              <w:spacing w:after="0"/>
              <w:rPr>
                <w:sz w:val="23"/>
                <w:szCs w:val="23"/>
                <w:color w:val="auto"/>
              </w:rPr>
            </w:pPr>
          </w:p>
        </w:tc>
        <w:tc>
          <w:tcPr>
            <w:tcW w:w="32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3"/>
                <w:szCs w:val="23"/>
                <w:color w:val="auto"/>
              </w:rPr>
            </w:pPr>
          </w:p>
        </w:tc>
        <w:tc>
          <w:tcPr>
            <w:tcW w:w="112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693</w:t>
            </w:r>
          </w:p>
        </w:tc>
      </w:tr>
      <w:tr>
        <w:trPr>
          <w:trHeight w:val="236"/>
        </w:trPr>
        <w:tc>
          <w:tcPr>
            <w:tcW w:w="5120" w:type="dxa"/>
            <w:vAlign w:val="bottom"/>
          </w:tcPr>
          <w:p>
            <w:pPr>
              <w:ind w:left="20"/>
              <w:spacing w:after="0"/>
              <w:rPr>
                <w:sz w:val="20"/>
                <w:szCs w:val="20"/>
                <w:color w:val="auto"/>
              </w:rPr>
            </w:pPr>
            <w:r>
              <w:rPr>
                <w:rFonts w:ascii="Arial" w:cs="Arial" w:eastAsia="Arial" w:hAnsi="Arial"/>
                <w:sz w:val="18"/>
                <w:szCs w:val="18"/>
                <w:color w:val="auto"/>
              </w:rPr>
              <w:t>Total assets</w:t>
            </w:r>
          </w:p>
        </w:tc>
        <w:tc>
          <w:tcPr>
            <w:tcW w:w="30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46,355</w:t>
            </w:r>
          </w:p>
        </w:tc>
        <w:tc>
          <w:tcPr>
            <w:tcW w:w="120" w:type="dxa"/>
            <w:vAlign w:val="bottom"/>
          </w:tcPr>
          <w:p>
            <w:pPr>
              <w:spacing w:after="0"/>
              <w:rPr>
                <w:sz w:val="20"/>
                <w:szCs w:val="20"/>
                <w:color w:val="auto"/>
              </w:rPr>
            </w:pPr>
          </w:p>
        </w:tc>
        <w:tc>
          <w:tcPr>
            <w:tcW w:w="300" w:type="dxa"/>
            <w:vAlign w:val="bottom"/>
            <w:tcBorders>
              <w:top w:val="single" w:sz="8" w:color="auto"/>
            </w:tcBorders>
          </w:tcPr>
          <w:p>
            <w:pPr>
              <w:jc w:val="right"/>
              <w:ind w:right="114"/>
              <w:spacing w:after="0"/>
              <w:rPr>
                <w:sz w:val="20"/>
                <w:szCs w:val="20"/>
                <w:color w:val="auto"/>
              </w:rPr>
            </w:pPr>
            <w:r>
              <w:rPr>
                <w:rFonts w:ascii="Arial" w:cs="Arial" w:eastAsia="Arial" w:hAnsi="Arial"/>
                <w:sz w:val="18"/>
                <w:szCs w:val="18"/>
                <w:color w:val="auto"/>
                <w:w w:val="79"/>
              </w:rPr>
              <w:t>$</w:t>
            </w:r>
          </w:p>
        </w:tc>
        <w:tc>
          <w:tcPr>
            <w:tcW w:w="1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88,870</w:t>
            </w:r>
          </w:p>
        </w:tc>
        <w:tc>
          <w:tcPr>
            <w:tcW w:w="100" w:type="dxa"/>
            <w:vAlign w:val="bottom"/>
          </w:tcPr>
          <w:p>
            <w:pPr>
              <w:spacing w:after="0"/>
              <w:rPr>
                <w:sz w:val="20"/>
                <w:szCs w:val="20"/>
                <w:color w:val="auto"/>
              </w:rPr>
            </w:pPr>
          </w:p>
        </w:tc>
        <w:tc>
          <w:tcPr>
            <w:tcW w:w="32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340" w:type="dxa"/>
            <w:vAlign w:val="bottom"/>
            <w:tcBorders>
              <w:top w:val="single" w:sz="8" w:color="auto"/>
            </w:tcBorders>
          </w:tcPr>
          <w:p>
            <w:pPr>
              <w:jc w:val="right"/>
              <w:ind w:right="130"/>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tcBorders>
          </w:tcPr>
          <w:p>
            <w:pPr>
              <w:jc w:val="right"/>
              <w:ind w:right="13"/>
              <w:spacing w:after="0"/>
              <w:rPr>
                <w:sz w:val="20"/>
                <w:szCs w:val="20"/>
                <w:color w:val="auto"/>
              </w:rPr>
            </w:pPr>
            <w:r>
              <w:rPr>
                <w:rFonts w:ascii="Arial" w:cs="Arial" w:eastAsia="Arial" w:hAnsi="Arial"/>
                <w:sz w:val="18"/>
                <w:szCs w:val="18"/>
                <w:color w:val="auto"/>
              </w:rPr>
              <w:t>135,225</w:t>
            </w:r>
          </w:p>
        </w:tc>
      </w:tr>
      <w:tr>
        <w:trPr>
          <w:trHeight w:val="27"/>
        </w:trPr>
        <w:tc>
          <w:tcPr>
            <w:tcW w:w="512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r>
      <w:tr>
        <w:trPr>
          <w:trHeight w:val="20"/>
        </w:trPr>
        <w:tc>
          <w:tcPr>
            <w:tcW w:w="512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r>
    </w:tbl>
    <w:p>
      <w:pPr>
        <w:spacing w:after="0" w:line="22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Fair Value of Debt</w:t>
      </w:r>
    </w:p>
    <w:p>
      <w:pPr>
        <w:spacing w:after="0" w:line="239" w:lineRule="exact"/>
        <w:rPr>
          <w:sz w:val="20"/>
          <w:szCs w:val="20"/>
          <w:color w:val="auto"/>
        </w:rPr>
      </w:pPr>
    </w:p>
    <w:p>
      <w:pPr>
        <w:ind w:firstLine="405"/>
        <w:spacing w:after="0" w:line="243" w:lineRule="auto"/>
        <w:rPr>
          <w:sz w:val="20"/>
          <w:szCs w:val="20"/>
          <w:color w:val="auto"/>
        </w:rPr>
      </w:pPr>
      <w:r>
        <w:rPr>
          <w:rFonts w:ascii="Arial" w:cs="Arial" w:eastAsia="Arial" w:hAnsi="Arial"/>
          <w:sz w:val="18"/>
          <w:szCs w:val="18"/>
          <w:color w:val="auto"/>
        </w:rPr>
        <w:t>The Company classified the Term Loan, the 2023 Notes and 2028 Notes under Level 2 of the fair value measurement hierarchy. The carrying value of the Term Loan approximates its fair value as the Term Loan is carried at a market observable interest rate that resets periodically. The estimated aggregate fair value of the 2023 Notes and 2028 Notes was $1.2 billion at August 1, 2020 and $1.1 billion at February 1, 2020, and were classified as Level 2 as there are quoted prices from less active markets for the notes.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20" w:name="page21"/>
    <w:bookmarkEnd w:id="20"/>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Debt</w:t>
      </w:r>
    </w:p>
    <w:p>
      <w:pPr>
        <w:spacing w:after="0" w:line="243" w:lineRule="exact"/>
        <w:rPr>
          <w:sz w:val="20"/>
          <w:szCs w:val="20"/>
          <w:color w:val="auto"/>
        </w:rPr>
      </w:pPr>
    </w:p>
    <w:p>
      <w:pPr>
        <w:ind w:firstLine="405"/>
        <w:spacing w:after="0" w:line="261" w:lineRule="auto"/>
        <w:rPr>
          <w:sz w:val="20"/>
          <w:szCs w:val="20"/>
          <w:color w:val="auto"/>
        </w:rPr>
      </w:pPr>
      <w:r>
        <w:rPr>
          <w:rFonts w:ascii="Arial" w:cs="Arial" w:eastAsia="Arial" w:hAnsi="Arial"/>
          <w:sz w:val="18"/>
          <w:szCs w:val="18"/>
          <w:color w:val="auto"/>
        </w:rPr>
        <w:t>In connection with the acquisition of Cavium, the Company executed debt agreements in June 2018 to obtain a $900 million term loan, a $500 million revolving credit facility and $1.0 billion of senior unsecured notes.</w:t>
      </w:r>
    </w:p>
    <w:p>
      <w:pPr>
        <w:spacing w:after="0" w:line="198"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Term Loan and Revolving Credit Facility</w:t>
      </w:r>
    </w:p>
    <w:p>
      <w:pPr>
        <w:spacing w:after="0" w:line="239" w:lineRule="exact"/>
        <w:rPr>
          <w:sz w:val="20"/>
          <w:szCs w:val="20"/>
          <w:color w:val="auto"/>
        </w:rPr>
      </w:pPr>
    </w:p>
    <w:p>
      <w:pPr>
        <w:ind w:firstLine="405"/>
        <w:spacing w:after="0" w:line="255" w:lineRule="auto"/>
        <w:rPr>
          <w:sz w:val="20"/>
          <w:szCs w:val="20"/>
          <w:color w:val="auto"/>
        </w:rPr>
      </w:pPr>
      <w:r>
        <w:rPr>
          <w:rFonts w:ascii="Arial" w:cs="Arial" w:eastAsia="Arial" w:hAnsi="Arial"/>
          <w:sz w:val="17"/>
          <w:szCs w:val="17"/>
          <w:color w:val="auto"/>
        </w:rPr>
        <w:t>On June 13, 2018, the Company entered into a credit agreement (“Credit Agreement”) with twelve lenders. The Credit Agreement provides for borrowings of: (i) up to $500.0 million in the form of a revolving line of credit ("Revolving Credit Facility") and (ii) $900.0 million in the form of a term loan (“Term Loan”). The proceeds of the Term Loan were used to fund a portion of the cash consideration for the Cavium acquisition, repay Cavium’s debt, and pay transaction expenses in connection with the Cavium acquisition. The proceeds of the Revolving Credit Facility are intended for general corporate purposes of the Company and its subsidiaries, which may include, among other things, the financing of acquisitions, the refinancing of other indebtedness and the payment of transaction expenses related to the foregoing. As of August 1, 2020, there was no outstanding balance related to the Revolving Credit Facility. Following is further detail of the terms of the various debt agreements.</w:t>
      </w:r>
    </w:p>
    <w:p>
      <w:pPr>
        <w:spacing w:after="0" w:line="207" w:lineRule="exact"/>
        <w:rPr>
          <w:sz w:val="20"/>
          <w:szCs w:val="20"/>
          <w:color w:val="auto"/>
        </w:rPr>
      </w:pPr>
    </w:p>
    <w:p>
      <w:pPr>
        <w:ind w:right="20" w:firstLine="405"/>
        <w:spacing w:after="0" w:line="239" w:lineRule="auto"/>
        <w:rPr>
          <w:sz w:val="20"/>
          <w:szCs w:val="20"/>
          <w:color w:val="auto"/>
        </w:rPr>
      </w:pPr>
      <w:r>
        <w:rPr>
          <w:rFonts w:ascii="Arial" w:cs="Arial" w:eastAsia="Arial" w:hAnsi="Arial"/>
          <w:sz w:val="18"/>
          <w:szCs w:val="18"/>
          <w:color w:val="auto"/>
        </w:rPr>
        <w:t>The Term Loan has a three year term which matures on July 6, 2021 and has a stated floating interest rate which equates to reserve-adjusted LIBOR + 137.5 bps. The effective interest rate for the Term Loan was 3.587% as of August 1, 2020. The Term Loan does not require any scheduled principal payments prior to final maturity but does permit the Company to make early principal payments without premium or penalty. The Revolving Credit Facility has a five year term and has a stated floating interest rate which equates to reserve-adjusted LIBOR + 150.0 bps. As of August 1, 2020, the full amount of the Revolving Credit Facility of $500.0 million was undrawn and will be available for draw down through June 13, 2023. An unused commitment fee is payable quarterly based on unused balances at a rate that is based on the ratings of the Company's senior unsecured long-term indebtedness. This rate was 0.175% at August 1, 2020.</w:t>
      </w:r>
    </w:p>
    <w:p>
      <w:pPr>
        <w:spacing w:after="0" w:line="218" w:lineRule="exact"/>
        <w:rPr>
          <w:sz w:val="20"/>
          <w:szCs w:val="20"/>
          <w:color w:val="auto"/>
        </w:rPr>
      </w:pPr>
    </w:p>
    <w:p>
      <w:pPr>
        <w:ind w:right="60" w:firstLine="405"/>
        <w:spacing w:after="0"/>
        <w:rPr>
          <w:sz w:val="20"/>
          <w:szCs w:val="20"/>
          <w:color w:val="auto"/>
        </w:rPr>
      </w:pPr>
      <w:r>
        <w:rPr>
          <w:rFonts w:ascii="Arial" w:cs="Arial" w:eastAsia="Arial" w:hAnsi="Arial"/>
          <w:sz w:val="18"/>
          <w:szCs w:val="18"/>
          <w:color w:val="auto"/>
        </w:rPr>
        <w:t>The Company currently carries debt that rely on the LIBOR as the benchmark rate, with the Term Loan maturing on July 6, 2021. LIBOR is expected to be phased out as a benchmark rate by the end of 2021. The Company expects its debt to continue to use LIBOR until the rate is no longer available or a relevant governmental authority makes a public statement that LIBOR will no longer be available after a certain date. To the extent LIBOR ceases to exist, the Company will need to amend its credit agreements that utilize LIBOR as a factor in determining the interest rate. Currently, there is not a firm timeframe for this change. This update currently has no foreseeable impact on the Company's unaudited condensed consolidated financial statements; however, it may have an effect in the future.</w:t>
      </w:r>
    </w:p>
    <w:p>
      <w:pPr>
        <w:spacing w:after="0" w:line="216" w:lineRule="exact"/>
        <w:rPr>
          <w:sz w:val="20"/>
          <w:szCs w:val="20"/>
          <w:color w:val="auto"/>
        </w:rPr>
      </w:pPr>
    </w:p>
    <w:p>
      <w:pPr>
        <w:jc w:val="both"/>
        <w:ind w:right="300" w:firstLine="405"/>
        <w:spacing w:after="0" w:line="241" w:lineRule="auto"/>
        <w:rPr>
          <w:sz w:val="20"/>
          <w:szCs w:val="20"/>
          <w:color w:val="auto"/>
        </w:rPr>
      </w:pPr>
      <w:r>
        <w:rPr>
          <w:rFonts w:ascii="Arial" w:cs="Arial" w:eastAsia="Arial" w:hAnsi="Arial"/>
          <w:sz w:val="18"/>
          <w:szCs w:val="18"/>
          <w:color w:val="auto"/>
        </w:rPr>
        <w:t>The Credit Agreement requires that the Company and its subsidiaries comply, subject to certain exceptions, with covenants relating to customary matters such as creating or permitting certain liens, entering into sale and leaseback transactions, consolidating, merging, liquidating or dissolving, and entering into restrictive agreements. It also prohibits subsidiaries of the Company from incurring additional indebtedness, and requires the Company to comply with a leverage ratio financial covenant as of the end of any fiscal quarter. As of August 1, 2020, the Company was in compliance with all of its debt covenants.</w:t>
      </w:r>
    </w:p>
    <w:p>
      <w:pPr>
        <w:spacing w:after="0" w:line="216"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Senior Unsecured Notes</w:t>
      </w:r>
    </w:p>
    <w:p>
      <w:pPr>
        <w:spacing w:after="0" w:line="239" w:lineRule="exact"/>
        <w:rPr>
          <w:sz w:val="20"/>
          <w:szCs w:val="20"/>
          <w:color w:val="auto"/>
        </w:rPr>
      </w:pPr>
    </w:p>
    <w:p>
      <w:pPr>
        <w:ind w:right="60" w:firstLine="405"/>
        <w:spacing w:after="0" w:line="248" w:lineRule="auto"/>
        <w:rPr>
          <w:sz w:val="20"/>
          <w:szCs w:val="20"/>
          <w:color w:val="auto"/>
        </w:rPr>
      </w:pPr>
      <w:r>
        <w:rPr>
          <w:rFonts w:ascii="Arial" w:cs="Arial" w:eastAsia="Arial" w:hAnsi="Arial"/>
          <w:sz w:val="18"/>
          <w:szCs w:val="18"/>
          <w:color w:val="auto"/>
        </w:rPr>
        <w:t>On June 22, 2018, the Company completed a public offering of (i) $500.0 million aggregate principal amount of the Company's 4.200% Senior Notes due 2023 (the “2023 Notes”) and (ii) $500.0 million aggregate principal amount of the Company's 4.875% Senior Notes due 2028 (the “2028 Notes” and, together with the 2023 Notes, the “Senior Notes”).</w:t>
      </w:r>
    </w:p>
    <w:p>
      <w:pPr>
        <w:spacing w:after="0" w:line="209" w:lineRule="exact"/>
        <w:rPr>
          <w:sz w:val="20"/>
          <w:szCs w:val="20"/>
          <w:color w:val="auto"/>
        </w:rPr>
      </w:pPr>
    </w:p>
    <w:p>
      <w:pPr>
        <w:ind w:right="120" w:firstLine="405"/>
        <w:spacing w:after="0" w:line="253" w:lineRule="auto"/>
        <w:rPr>
          <w:sz w:val="20"/>
          <w:szCs w:val="20"/>
          <w:color w:val="auto"/>
        </w:rPr>
      </w:pPr>
      <w:r>
        <w:rPr>
          <w:rFonts w:ascii="Arial" w:cs="Arial" w:eastAsia="Arial" w:hAnsi="Arial"/>
          <w:sz w:val="17"/>
          <w:szCs w:val="17"/>
          <w:color w:val="auto"/>
        </w:rPr>
        <w:t>The 2023 Notes mature on June 22, 2023 and the 2028 Notes mature on June 22, 2028. The stated and effective interest rates for the 2023 Notes are 4.200% and 4.423%, respectively. The stated and effective interest rates for the 2028 Notes are 4.875% and 5.012%, respectively. The Company may redeem the Senior Notes, in whole or in part, at any time prior to their maturity at the redemption prices set forth in Senior Notes. In addition, upon the occurrence of a change of control repurchase event (which involves the occurrence of both a change of control and a ratings event involving the Senior Notes being rated below investment grade), the Company will be required to make an offer to repurchase the Senior Notes at a price equal to 101% of the principal amount of the notes, plus accrued and unpaid interest to, but excluding, the repurchase date. The indenture governing the Senior Notes also contains certain limited covenants restricting the Company’s ability to incur certain liens, enter into certain sale and leaseback transactions and merge or consolidate with any other entity or convey, transfer or lease all or substantially all of the Company’s properties or assets to another person, which, in each case, are subject to certain qualifications and exceptions.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21" w:name="page22"/>
    <w:bookmarkEnd w:id="21"/>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Summary of Borrowings and Outstanding Debt</w:t>
      </w:r>
    </w:p>
    <w:p>
      <w:pPr>
        <w:spacing w:after="0" w:line="239"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summarizes the Company's outstanding debt at August 1, 2020 and February 1, 2020 (in thousands):</w:t>
      </w:r>
    </w:p>
    <w:p>
      <w:pPr>
        <w:spacing w:after="0" w:line="29" w:lineRule="exact"/>
        <w:rPr>
          <w:sz w:val="20"/>
          <w:szCs w:val="20"/>
          <w:color w:val="auto"/>
        </w:rPr>
      </w:pPr>
    </w:p>
    <w:tbl>
      <w:tblPr>
        <w:tblLayout w:type="fixed"/>
        <w:tblInd w:w="20" w:type="dxa"/>
        <w:tblCellMar>
          <w:top w:w="0" w:type="dxa"/>
          <w:left w:w="0" w:type="dxa"/>
          <w:bottom w:w="0" w:type="dxa"/>
          <w:right w:w="0" w:type="dxa"/>
        </w:tblCellMar>
      </w:tblPr>
      <w:tr>
        <w:trPr>
          <w:trHeight w:val="161"/>
        </w:trPr>
        <w:tc>
          <w:tcPr>
            <w:tcW w:w="81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380" w:type="dxa"/>
            <w:vAlign w:val="bottom"/>
            <w:gridSpan w:val="2"/>
          </w:tcPr>
          <w:p>
            <w:pPr>
              <w:ind w:left="160"/>
              <w:spacing w:after="0"/>
              <w:rPr>
                <w:sz w:val="20"/>
                <w:szCs w:val="20"/>
                <w:color w:val="auto"/>
              </w:rPr>
            </w:pPr>
            <w:r>
              <w:rPr>
                <w:rFonts w:ascii="Arial" w:cs="Arial" w:eastAsia="Arial" w:hAnsi="Arial"/>
                <w:sz w:val="14"/>
                <w:szCs w:val="14"/>
                <w:b w:val="1"/>
                <w:bCs w:val="1"/>
                <w:color w:val="auto"/>
              </w:rPr>
              <w:t>August 1,</w:t>
            </w:r>
          </w:p>
        </w:tc>
        <w:tc>
          <w:tcPr>
            <w:tcW w:w="220" w:type="dxa"/>
            <w:vAlign w:val="bottom"/>
          </w:tcPr>
          <w:p>
            <w:pPr>
              <w:spacing w:after="0"/>
              <w:rPr>
                <w:sz w:val="14"/>
                <w:szCs w:val="14"/>
                <w:color w:val="auto"/>
              </w:rPr>
            </w:pPr>
          </w:p>
        </w:tc>
        <w:tc>
          <w:tcPr>
            <w:tcW w:w="1200" w:type="dxa"/>
            <w:vAlign w:val="bottom"/>
          </w:tcPr>
          <w:p>
            <w:pPr>
              <w:jc w:val="right"/>
              <w:ind w:right="254"/>
              <w:spacing w:after="0"/>
              <w:rPr>
                <w:sz w:val="20"/>
                <w:szCs w:val="20"/>
                <w:color w:val="auto"/>
              </w:rPr>
            </w:pPr>
            <w:r>
              <w:rPr>
                <w:rFonts w:ascii="Arial" w:cs="Arial" w:eastAsia="Arial" w:hAnsi="Arial"/>
                <w:sz w:val="14"/>
                <w:szCs w:val="14"/>
                <w:b w:val="1"/>
                <w:bCs w:val="1"/>
                <w:color w:val="auto"/>
              </w:rPr>
              <w:t>February 1,</w:t>
            </w:r>
          </w:p>
        </w:tc>
      </w:tr>
      <w:tr>
        <w:trPr>
          <w:trHeight w:val="192"/>
        </w:trPr>
        <w:tc>
          <w:tcPr>
            <w:tcW w:w="812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94"/>
              <w:spacing w:after="0"/>
              <w:rPr>
                <w:sz w:val="20"/>
                <w:szCs w:val="20"/>
                <w:color w:val="auto"/>
              </w:rPr>
            </w:pPr>
            <w:r>
              <w:rPr>
                <w:rFonts w:ascii="Arial" w:cs="Arial" w:eastAsia="Arial" w:hAnsi="Arial"/>
                <w:sz w:val="14"/>
                <w:szCs w:val="14"/>
                <w:b w:val="1"/>
                <w:bCs w:val="1"/>
                <w:color w:val="auto"/>
              </w:rPr>
              <w:t>2020</w:t>
            </w:r>
          </w:p>
        </w:tc>
        <w:tc>
          <w:tcPr>
            <w:tcW w:w="22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74"/>
              <w:spacing w:after="0"/>
              <w:rPr>
                <w:sz w:val="20"/>
                <w:szCs w:val="20"/>
                <w:color w:val="auto"/>
              </w:rPr>
            </w:pPr>
            <w:r>
              <w:rPr>
                <w:rFonts w:ascii="Arial" w:cs="Arial" w:eastAsia="Arial" w:hAnsi="Arial"/>
                <w:sz w:val="14"/>
                <w:szCs w:val="14"/>
                <w:b w:val="1"/>
                <w:bCs w:val="1"/>
                <w:color w:val="auto"/>
              </w:rPr>
              <w:t>2020</w:t>
            </w:r>
          </w:p>
        </w:tc>
      </w:tr>
      <w:tr>
        <w:trPr>
          <w:trHeight w:val="236"/>
        </w:trPr>
        <w:tc>
          <w:tcPr>
            <w:tcW w:w="81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Face Value Outstanding:</w:t>
            </w:r>
          </w:p>
        </w:tc>
        <w:tc>
          <w:tcPr>
            <w:tcW w:w="280" w:type="dxa"/>
            <w:vAlign w:val="bottom"/>
            <w:tcBorders>
              <w:bottom w:val="single" w:sz="8" w:color="CCEEFF"/>
            </w:tcBorders>
            <w:shd w:val="clear" w:color="auto" w:fill="CCEEFF"/>
          </w:tcPr>
          <w:p>
            <w:pPr>
              <w:spacing w:after="0"/>
              <w:rPr>
                <w:sz w:val="20"/>
                <w:szCs w:val="20"/>
                <w:color w:val="auto"/>
              </w:rPr>
            </w:pPr>
          </w:p>
        </w:tc>
        <w:tc>
          <w:tcPr>
            <w:tcW w:w="116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200" w:type="dxa"/>
            <w:vAlign w:val="bottom"/>
            <w:tcBorders>
              <w:bottom w:val="single" w:sz="8" w:color="CCEEFF"/>
            </w:tcBorders>
            <w:shd w:val="clear" w:color="auto" w:fill="CCEEFF"/>
          </w:tcPr>
          <w:p>
            <w:pPr>
              <w:spacing w:after="0"/>
              <w:rPr>
                <w:sz w:val="20"/>
                <w:szCs w:val="20"/>
                <w:color w:val="auto"/>
              </w:rPr>
            </w:pPr>
          </w:p>
        </w:tc>
      </w:tr>
      <w:tr>
        <w:trPr>
          <w:trHeight w:val="243"/>
        </w:trPr>
        <w:tc>
          <w:tcPr>
            <w:tcW w:w="8120" w:type="dxa"/>
            <w:vAlign w:val="bottom"/>
          </w:tcPr>
          <w:p>
            <w:pPr>
              <w:ind w:left="20"/>
              <w:spacing w:after="0"/>
              <w:rPr>
                <w:sz w:val="20"/>
                <w:szCs w:val="20"/>
                <w:color w:val="auto"/>
              </w:rPr>
            </w:pPr>
            <w:r>
              <w:rPr>
                <w:rFonts w:ascii="Arial" w:cs="Arial" w:eastAsia="Arial" w:hAnsi="Arial"/>
                <w:sz w:val="18"/>
                <w:szCs w:val="18"/>
                <w:color w:val="auto"/>
              </w:rPr>
              <w:t>Term Loan</w:t>
            </w: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450,000</w:t>
            </w:r>
          </w:p>
        </w:tc>
        <w:tc>
          <w:tcPr>
            <w:tcW w:w="220" w:type="dxa"/>
            <w:vAlign w:val="bottom"/>
          </w:tcPr>
          <w:p>
            <w:pPr>
              <w:spacing w:after="0"/>
              <w:rPr>
                <w:sz w:val="21"/>
                <w:szCs w:val="21"/>
                <w:color w:val="auto"/>
              </w:rPr>
            </w:pP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450,000</w:t>
            </w:r>
          </w:p>
        </w:tc>
      </w:tr>
      <w:tr>
        <w:trPr>
          <w:trHeight w:val="27"/>
        </w:trPr>
        <w:tc>
          <w:tcPr>
            <w:tcW w:w="8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1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2023 Notes</w:t>
            </w:r>
          </w:p>
        </w:tc>
        <w:tc>
          <w:tcPr>
            <w:tcW w:w="28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500,000</w:t>
            </w:r>
          </w:p>
        </w:tc>
        <w:tc>
          <w:tcPr>
            <w:tcW w:w="2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500,000</w:t>
            </w:r>
          </w:p>
        </w:tc>
      </w:tr>
      <w:tr>
        <w:trPr>
          <w:trHeight w:val="243"/>
        </w:trPr>
        <w:tc>
          <w:tcPr>
            <w:tcW w:w="8120" w:type="dxa"/>
            <w:vAlign w:val="bottom"/>
          </w:tcPr>
          <w:p>
            <w:pPr>
              <w:ind w:left="20"/>
              <w:spacing w:after="0"/>
              <w:rPr>
                <w:sz w:val="20"/>
                <w:szCs w:val="20"/>
                <w:color w:val="auto"/>
              </w:rPr>
            </w:pPr>
            <w:r>
              <w:rPr>
                <w:rFonts w:ascii="Arial" w:cs="Arial" w:eastAsia="Arial" w:hAnsi="Arial"/>
                <w:sz w:val="18"/>
                <w:szCs w:val="18"/>
                <w:color w:val="auto"/>
              </w:rPr>
              <w:t>2028 Notes</w:t>
            </w:r>
          </w:p>
        </w:tc>
        <w:tc>
          <w:tcPr>
            <w:tcW w:w="28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500,000</w:t>
            </w:r>
          </w:p>
        </w:tc>
        <w:tc>
          <w:tcPr>
            <w:tcW w:w="2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500,000</w:t>
            </w:r>
          </w:p>
        </w:tc>
      </w:tr>
      <w:tr>
        <w:trPr>
          <w:trHeight w:val="27"/>
        </w:trPr>
        <w:tc>
          <w:tcPr>
            <w:tcW w:w="81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43"/>
        </w:trPr>
        <w:tc>
          <w:tcPr>
            <w:tcW w:w="81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borrowings</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1,450,000</w:t>
            </w:r>
          </w:p>
        </w:tc>
        <w:tc>
          <w:tcPr>
            <w:tcW w:w="2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1,450,000</w:t>
            </w:r>
          </w:p>
        </w:tc>
      </w:tr>
      <w:tr>
        <w:trPr>
          <w:trHeight w:val="243"/>
        </w:trPr>
        <w:tc>
          <w:tcPr>
            <w:tcW w:w="8120" w:type="dxa"/>
            <w:vAlign w:val="bottom"/>
          </w:tcPr>
          <w:p>
            <w:pPr>
              <w:ind w:left="20"/>
              <w:spacing w:after="0"/>
              <w:rPr>
                <w:sz w:val="20"/>
                <w:szCs w:val="20"/>
                <w:color w:val="auto"/>
              </w:rPr>
            </w:pPr>
            <w:r>
              <w:rPr>
                <w:rFonts w:ascii="Arial" w:cs="Arial" w:eastAsia="Arial" w:hAnsi="Arial"/>
                <w:sz w:val="18"/>
                <w:szCs w:val="18"/>
                <w:color w:val="auto"/>
              </w:rPr>
              <w:t>Less: Unamortized debt discount and issuance cost</w:t>
            </w:r>
          </w:p>
        </w:tc>
        <w:tc>
          <w:tcPr>
            <w:tcW w:w="28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(9,316)</w:t>
            </w:r>
          </w:p>
        </w:tc>
        <w:tc>
          <w:tcPr>
            <w:tcW w:w="2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(10,976)</w:t>
            </w:r>
          </w:p>
        </w:tc>
      </w:tr>
      <w:tr>
        <w:trPr>
          <w:trHeight w:val="27"/>
        </w:trPr>
        <w:tc>
          <w:tcPr>
            <w:tcW w:w="81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44"/>
        </w:trPr>
        <w:tc>
          <w:tcPr>
            <w:tcW w:w="81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carrying amount of debt</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1,440,684</w:t>
            </w:r>
          </w:p>
        </w:tc>
        <w:tc>
          <w:tcPr>
            <w:tcW w:w="2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1,439,024</w:t>
            </w:r>
          </w:p>
        </w:tc>
      </w:tr>
      <w:tr>
        <w:trPr>
          <w:trHeight w:val="243"/>
        </w:trPr>
        <w:tc>
          <w:tcPr>
            <w:tcW w:w="8120" w:type="dxa"/>
            <w:vAlign w:val="bottom"/>
          </w:tcPr>
          <w:p>
            <w:pPr>
              <w:ind w:left="20"/>
              <w:spacing w:after="0"/>
              <w:rPr>
                <w:sz w:val="20"/>
                <w:szCs w:val="20"/>
                <w:color w:val="auto"/>
              </w:rPr>
            </w:pPr>
            <w:r>
              <w:rPr>
                <w:rFonts w:ascii="Arial" w:cs="Arial" w:eastAsia="Arial" w:hAnsi="Arial"/>
                <w:sz w:val="18"/>
                <w:szCs w:val="18"/>
                <w:color w:val="auto"/>
              </w:rPr>
              <w:t>Less: Current portion (1)</w:t>
            </w:r>
          </w:p>
        </w:tc>
        <w:tc>
          <w:tcPr>
            <w:tcW w:w="28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448,248</w:t>
            </w:r>
          </w:p>
        </w:tc>
        <w:tc>
          <w:tcPr>
            <w:tcW w:w="2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7"/>
        </w:trPr>
        <w:tc>
          <w:tcPr>
            <w:tcW w:w="81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88"/>
        </w:trPr>
        <w:tc>
          <w:tcPr>
            <w:tcW w:w="81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Non-current portion</w:t>
            </w:r>
          </w:p>
        </w:tc>
        <w:tc>
          <w:tcPr>
            <w:tcW w:w="280" w:type="dxa"/>
            <w:vAlign w:val="bottom"/>
            <w:tcBorders>
              <w:bottom w:val="single" w:sz="8" w:color="auto"/>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992,436</w:t>
            </w:r>
          </w:p>
        </w:tc>
        <w:tc>
          <w:tcPr>
            <w:tcW w:w="220" w:type="dxa"/>
            <w:vAlign w:val="bottom"/>
            <w:tcBorders>
              <w:bottom w:val="single" w:sz="8" w:color="CCEEFF"/>
            </w:tcBorders>
            <w:shd w:val="clear" w:color="auto" w:fill="CCEEFF"/>
          </w:tcPr>
          <w:p>
            <w:pPr>
              <w:spacing w:after="0"/>
              <w:rPr>
                <w:sz w:val="24"/>
                <w:szCs w:val="24"/>
                <w:color w:val="auto"/>
              </w:rPr>
            </w:pPr>
          </w:p>
        </w:tc>
        <w:tc>
          <w:tcPr>
            <w:tcW w:w="22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1,439,024</w:t>
            </w:r>
          </w:p>
        </w:tc>
      </w:tr>
      <w:tr>
        <w:trPr>
          <w:trHeight w:val="20"/>
        </w:trPr>
        <w:tc>
          <w:tcPr>
            <w:tcW w:w="81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160" w:type="dxa"/>
            <w:vAlign w:val="bottom"/>
            <w:tcBorders>
              <w:top w:val="single" w:sz="8" w:color="CCEEFF"/>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bl>
    <w:p>
      <w:pPr>
        <w:spacing w:after="0" w:line="337" w:lineRule="exact"/>
        <w:rPr>
          <w:sz w:val="20"/>
          <w:szCs w:val="20"/>
          <w:color w:val="auto"/>
        </w:rPr>
      </w:pPr>
    </w:p>
    <w:p>
      <w:pPr>
        <w:ind w:left="1140" w:hanging="322"/>
        <w:spacing w:after="0" w:line="261" w:lineRule="auto"/>
        <w:tabs>
          <w:tab w:leader="none" w:pos="1134" w:val="left"/>
        </w:tabs>
        <w:numPr>
          <w:ilvl w:val="0"/>
          <w:numId w:val="6"/>
        </w:numPr>
        <w:rPr>
          <w:rFonts w:ascii="Arial" w:cs="Arial" w:eastAsia="Arial" w:hAnsi="Arial"/>
          <w:sz w:val="18"/>
          <w:szCs w:val="18"/>
          <w:color w:val="auto"/>
        </w:rPr>
      </w:pPr>
      <w:r>
        <w:rPr>
          <w:rFonts w:ascii="Arial" w:cs="Arial" w:eastAsia="Arial" w:hAnsi="Arial"/>
          <w:sz w:val="18"/>
          <w:szCs w:val="18"/>
          <w:color w:val="auto"/>
        </w:rPr>
        <w:t>As of August 1, 2020, the current portion of outstanding debt includes the Term Loan, which is due within twelve months. The Company intends to repay the amount with operating cash flow.</w:t>
      </w:r>
    </w:p>
    <w:p>
      <w:pPr>
        <w:spacing w:after="0" w:line="198" w:lineRule="exact"/>
        <w:rPr>
          <w:sz w:val="20"/>
          <w:szCs w:val="20"/>
          <w:color w:val="auto"/>
        </w:rPr>
      </w:pPr>
    </w:p>
    <w:p>
      <w:pPr>
        <w:ind w:right="120" w:firstLine="405"/>
        <w:spacing w:after="0" w:line="248" w:lineRule="auto"/>
        <w:rPr>
          <w:sz w:val="20"/>
          <w:szCs w:val="20"/>
          <w:color w:val="auto"/>
        </w:rPr>
      </w:pPr>
      <w:r>
        <w:rPr>
          <w:rFonts w:ascii="Arial" w:cs="Arial" w:eastAsia="Arial" w:hAnsi="Arial"/>
          <w:sz w:val="18"/>
          <w:szCs w:val="18"/>
          <w:color w:val="auto"/>
        </w:rPr>
        <w:t>During the three and six months ended August 1, 2020, the Company recognized $14.1 million and $29.5 million of interest expense in its unaudited condensed consolidated statements of operations related to interest, amortization of debt issuance costs and accretion of discount associated with the outstanding Term Loan and Senior Notes, respectively.</w:t>
      </w:r>
    </w:p>
    <w:p>
      <w:pPr>
        <w:spacing w:after="0" w:line="209" w:lineRule="exact"/>
        <w:rPr>
          <w:sz w:val="20"/>
          <w:szCs w:val="20"/>
          <w:color w:val="auto"/>
        </w:rPr>
      </w:pPr>
    </w:p>
    <w:p>
      <w:pPr>
        <w:ind w:right="120" w:firstLine="405"/>
        <w:spacing w:after="0" w:line="248" w:lineRule="auto"/>
        <w:rPr>
          <w:sz w:val="20"/>
          <w:szCs w:val="20"/>
          <w:color w:val="auto"/>
        </w:rPr>
      </w:pPr>
      <w:r>
        <w:rPr>
          <w:rFonts w:ascii="Arial" w:cs="Arial" w:eastAsia="Arial" w:hAnsi="Arial"/>
          <w:sz w:val="18"/>
          <w:szCs w:val="18"/>
          <w:color w:val="auto"/>
        </w:rPr>
        <w:t>During the three and six months ended August 3, 2019, the Company recognized $19.9 million and $39.2 million of interest expense in its unaudited condensed consolidated statements of operations related to interest, amortization of debt issuance costs and accretion of discount associated with the outstanding Term Loan and Senior Notes, respectively.</w:t>
      </w:r>
    </w:p>
    <w:p>
      <w:pPr>
        <w:spacing w:after="0" w:line="209" w:lineRule="exact"/>
        <w:rPr>
          <w:sz w:val="20"/>
          <w:szCs w:val="20"/>
          <w:color w:val="auto"/>
        </w:rPr>
      </w:pPr>
    </w:p>
    <w:p>
      <w:pPr>
        <w:ind w:left="420"/>
        <w:spacing w:after="0"/>
        <w:rPr>
          <w:sz w:val="20"/>
          <w:szCs w:val="20"/>
          <w:color w:val="auto"/>
        </w:rPr>
      </w:pPr>
      <w:r>
        <w:rPr>
          <w:rFonts w:ascii="Arial" w:cs="Arial" w:eastAsia="Arial" w:hAnsi="Arial"/>
          <w:sz w:val="16"/>
          <w:szCs w:val="16"/>
          <w:color w:val="auto"/>
        </w:rPr>
        <w:t>As of August 1, 2020, the aggregate future contractual maturities of the Company's outstanding debt, at face value, were as follows (in thousands):</w:t>
      </w:r>
    </w:p>
    <w:p>
      <w:pPr>
        <w:spacing w:after="0" w:line="172" w:lineRule="exact"/>
        <w:rPr>
          <w:sz w:val="20"/>
          <w:szCs w:val="20"/>
          <w:color w:val="auto"/>
        </w:rPr>
      </w:pPr>
    </w:p>
    <w:tbl>
      <w:tblPr>
        <w:tblLayout w:type="fixed"/>
        <w:tblInd w:w="20" w:type="dxa"/>
        <w:tblCellMar>
          <w:top w:w="0" w:type="dxa"/>
          <w:left w:w="0" w:type="dxa"/>
          <w:bottom w:w="0" w:type="dxa"/>
          <w:right w:w="0" w:type="dxa"/>
        </w:tblCellMar>
      </w:tblPr>
      <w:tr>
        <w:trPr>
          <w:trHeight w:val="192"/>
        </w:trPr>
        <w:tc>
          <w:tcPr>
            <w:tcW w:w="7300" w:type="dxa"/>
            <w:vAlign w:val="bottom"/>
            <w:tcBorders>
              <w:bottom w:val="single" w:sz="8" w:color="auto"/>
            </w:tcBorders>
          </w:tcPr>
          <w:p>
            <w:pPr>
              <w:ind w:left="20"/>
              <w:spacing w:after="0"/>
              <w:rPr>
                <w:sz w:val="20"/>
                <w:szCs w:val="20"/>
                <w:color w:val="auto"/>
              </w:rPr>
            </w:pPr>
            <w:r>
              <w:rPr>
                <w:rFonts w:ascii="Arial" w:cs="Arial" w:eastAsia="Arial" w:hAnsi="Arial"/>
                <w:sz w:val="14"/>
                <w:szCs w:val="14"/>
                <w:b w:val="1"/>
                <w:bCs w:val="1"/>
                <w:color w:val="auto"/>
              </w:rPr>
              <w:t>Fiscal Year</w:t>
            </w:r>
          </w:p>
        </w:tc>
        <w:tc>
          <w:tcPr>
            <w:tcW w:w="200" w:type="dxa"/>
            <w:vAlign w:val="bottom"/>
            <w:tcBorders>
              <w:bottom w:val="single" w:sz="8" w:color="CCEEFF"/>
            </w:tcBorders>
          </w:tcPr>
          <w:p>
            <w:pPr>
              <w:spacing w:after="0"/>
              <w:rPr>
                <w:sz w:val="16"/>
                <w:szCs w:val="16"/>
                <w:color w:val="auto"/>
              </w:rPr>
            </w:pPr>
          </w:p>
        </w:tc>
        <w:tc>
          <w:tcPr>
            <w:tcW w:w="860" w:type="dxa"/>
            <w:vAlign w:val="bottom"/>
            <w:tcBorders>
              <w:bottom w:val="single" w:sz="8" w:color="auto"/>
            </w:tcBorders>
          </w:tcPr>
          <w:p>
            <w:pPr>
              <w:spacing w:after="0"/>
              <w:rPr>
                <w:sz w:val="16"/>
                <w:szCs w:val="16"/>
                <w:color w:val="auto"/>
              </w:rPr>
            </w:pPr>
          </w:p>
        </w:tc>
        <w:tc>
          <w:tcPr>
            <w:tcW w:w="2840" w:type="dxa"/>
            <w:vAlign w:val="bottom"/>
            <w:tcBorders>
              <w:bottom w:val="single" w:sz="8" w:color="auto"/>
            </w:tcBorders>
          </w:tcPr>
          <w:p>
            <w:pPr>
              <w:jc w:val="right"/>
              <w:ind w:right="1512"/>
              <w:spacing w:after="0"/>
              <w:rPr>
                <w:sz w:val="20"/>
                <w:szCs w:val="20"/>
                <w:color w:val="auto"/>
              </w:rPr>
            </w:pPr>
            <w:r>
              <w:rPr>
                <w:rFonts w:ascii="Arial" w:cs="Arial" w:eastAsia="Arial" w:hAnsi="Arial"/>
                <w:sz w:val="14"/>
                <w:szCs w:val="14"/>
                <w:b w:val="1"/>
                <w:bCs w:val="1"/>
                <w:color w:val="auto"/>
              </w:rPr>
              <w:t>Amount</w:t>
            </w:r>
          </w:p>
        </w:tc>
      </w:tr>
      <w:tr>
        <w:trPr>
          <w:trHeight w:val="250"/>
        </w:trPr>
        <w:tc>
          <w:tcPr>
            <w:tcW w:w="750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Remainder of 2021</w:t>
            </w:r>
          </w:p>
        </w:tc>
        <w:tc>
          <w:tcPr>
            <w:tcW w:w="860" w:type="dxa"/>
            <w:vAlign w:val="bottom"/>
            <w:tcBorders>
              <w:bottom w:val="single" w:sz="8" w:color="CCEEFF"/>
            </w:tcBorders>
            <w:shd w:val="clear" w:color="auto" w:fill="CCEEFF"/>
          </w:tcPr>
          <w:p>
            <w:pPr>
              <w:jc w:val="right"/>
              <w:ind w:right="670"/>
              <w:spacing w:after="0"/>
              <w:rPr>
                <w:sz w:val="20"/>
                <w:szCs w:val="20"/>
                <w:color w:val="auto"/>
              </w:rPr>
            </w:pPr>
            <w:r>
              <w:rPr>
                <w:rFonts w:ascii="Arial" w:cs="Arial" w:eastAsia="Arial" w:hAnsi="Arial"/>
                <w:sz w:val="18"/>
                <w:szCs w:val="18"/>
                <w:color w:val="auto"/>
                <w:w w:val="79"/>
              </w:rPr>
              <w:t>$</w:t>
            </w:r>
          </w:p>
        </w:tc>
        <w:tc>
          <w:tcPr>
            <w:tcW w:w="28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43"/>
        </w:trPr>
        <w:tc>
          <w:tcPr>
            <w:tcW w:w="7300" w:type="dxa"/>
            <w:vAlign w:val="bottom"/>
          </w:tcPr>
          <w:p>
            <w:pPr>
              <w:ind w:left="20"/>
              <w:spacing w:after="0"/>
              <w:rPr>
                <w:sz w:val="20"/>
                <w:szCs w:val="20"/>
                <w:color w:val="auto"/>
              </w:rPr>
            </w:pPr>
            <w:r>
              <w:rPr>
                <w:rFonts w:ascii="Arial" w:cs="Arial" w:eastAsia="Arial" w:hAnsi="Arial"/>
                <w:sz w:val="18"/>
                <w:szCs w:val="18"/>
                <w:color w:val="auto"/>
              </w:rPr>
              <w:t>2022</w:t>
            </w:r>
          </w:p>
        </w:tc>
        <w:tc>
          <w:tcPr>
            <w:tcW w:w="20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2840" w:type="dxa"/>
            <w:vAlign w:val="bottom"/>
          </w:tcPr>
          <w:p>
            <w:pPr>
              <w:jc w:val="right"/>
              <w:spacing w:after="0"/>
              <w:rPr>
                <w:sz w:val="20"/>
                <w:szCs w:val="20"/>
                <w:color w:val="auto"/>
              </w:rPr>
            </w:pPr>
            <w:r>
              <w:rPr>
                <w:rFonts w:ascii="Arial" w:cs="Arial" w:eastAsia="Arial" w:hAnsi="Arial"/>
                <w:sz w:val="18"/>
                <w:szCs w:val="18"/>
                <w:color w:val="auto"/>
              </w:rPr>
              <w:t>450,000</w:t>
            </w:r>
          </w:p>
        </w:tc>
      </w:tr>
      <w:tr>
        <w:trPr>
          <w:trHeight w:val="27"/>
        </w:trPr>
        <w:tc>
          <w:tcPr>
            <w:tcW w:w="7300" w:type="dxa"/>
            <w:vAlign w:val="bottom"/>
          </w:tcPr>
          <w:p>
            <w:pPr>
              <w:spacing w:after="0"/>
              <w:rPr>
                <w:sz w:val="2"/>
                <w:szCs w:val="2"/>
                <w:color w:val="auto"/>
              </w:rPr>
            </w:pPr>
          </w:p>
        </w:tc>
        <w:tc>
          <w:tcPr>
            <w:tcW w:w="200" w:type="dxa"/>
            <w:vAlign w:val="bottom"/>
          </w:tcPr>
          <w:p>
            <w:pPr>
              <w:spacing w:after="0"/>
              <w:rPr>
                <w:sz w:val="2"/>
                <w:szCs w:val="2"/>
                <w:color w:val="auto"/>
              </w:rPr>
            </w:pPr>
          </w:p>
        </w:tc>
        <w:tc>
          <w:tcPr>
            <w:tcW w:w="860" w:type="dxa"/>
            <w:vAlign w:val="bottom"/>
          </w:tcPr>
          <w:p>
            <w:pPr>
              <w:spacing w:after="0"/>
              <w:rPr>
                <w:sz w:val="2"/>
                <w:szCs w:val="2"/>
                <w:color w:val="auto"/>
              </w:rPr>
            </w:pPr>
          </w:p>
        </w:tc>
        <w:tc>
          <w:tcPr>
            <w:tcW w:w="2840" w:type="dxa"/>
            <w:vAlign w:val="bottom"/>
          </w:tcPr>
          <w:p>
            <w:pPr>
              <w:spacing w:after="0"/>
              <w:rPr>
                <w:sz w:val="2"/>
                <w:szCs w:val="2"/>
                <w:color w:val="auto"/>
              </w:rPr>
            </w:pPr>
          </w:p>
        </w:tc>
      </w:tr>
      <w:tr>
        <w:trPr>
          <w:trHeight w:val="250"/>
        </w:trPr>
        <w:tc>
          <w:tcPr>
            <w:tcW w:w="73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2023</w:t>
            </w:r>
          </w:p>
        </w:tc>
        <w:tc>
          <w:tcPr>
            <w:tcW w:w="20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spacing w:after="0"/>
              <w:rPr>
                <w:sz w:val="21"/>
                <w:szCs w:val="21"/>
                <w:color w:val="auto"/>
              </w:rPr>
            </w:pPr>
          </w:p>
        </w:tc>
        <w:tc>
          <w:tcPr>
            <w:tcW w:w="28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43"/>
        </w:trPr>
        <w:tc>
          <w:tcPr>
            <w:tcW w:w="7300" w:type="dxa"/>
            <w:vAlign w:val="bottom"/>
          </w:tcPr>
          <w:p>
            <w:pPr>
              <w:ind w:left="20"/>
              <w:spacing w:after="0"/>
              <w:rPr>
                <w:sz w:val="20"/>
                <w:szCs w:val="20"/>
                <w:color w:val="auto"/>
              </w:rPr>
            </w:pPr>
            <w:r>
              <w:rPr>
                <w:rFonts w:ascii="Arial" w:cs="Arial" w:eastAsia="Arial" w:hAnsi="Arial"/>
                <w:sz w:val="18"/>
                <w:szCs w:val="18"/>
                <w:color w:val="auto"/>
              </w:rPr>
              <w:t>2024</w:t>
            </w:r>
          </w:p>
        </w:tc>
        <w:tc>
          <w:tcPr>
            <w:tcW w:w="20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2840" w:type="dxa"/>
            <w:vAlign w:val="bottom"/>
          </w:tcPr>
          <w:p>
            <w:pPr>
              <w:jc w:val="right"/>
              <w:spacing w:after="0"/>
              <w:rPr>
                <w:sz w:val="20"/>
                <w:szCs w:val="20"/>
                <w:color w:val="auto"/>
              </w:rPr>
            </w:pPr>
            <w:r>
              <w:rPr>
                <w:rFonts w:ascii="Arial" w:cs="Arial" w:eastAsia="Arial" w:hAnsi="Arial"/>
                <w:sz w:val="18"/>
                <w:szCs w:val="18"/>
                <w:color w:val="auto"/>
              </w:rPr>
              <w:t>500,000</w:t>
            </w:r>
          </w:p>
        </w:tc>
      </w:tr>
      <w:tr>
        <w:trPr>
          <w:trHeight w:val="27"/>
        </w:trPr>
        <w:tc>
          <w:tcPr>
            <w:tcW w:w="7300" w:type="dxa"/>
            <w:vAlign w:val="bottom"/>
          </w:tcPr>
          <w:p>
            <w:pPr>
              <w:spacing w:after="0"/>
              <w:rPr>
                <w:sz w:val="2"/>
                <w:szCs w:val="2"/>
                <w:color w:val="auto"/>
              </w:rPr>
            </w:pPr>
          </w:p>
        </w:tc>
        <w:tc>
          <w:tcPr>
            <w:tcW w:w="200" w:type="dxa"/>
            <w:vAlign w:val="bottom"/>
          </w:tcPr>
          <w:p>
            <w:pPr>
              <w:spacing w:after="0"/>
              <w:rPr>
                <w:sz w:val="2"/>
                <w:szCs w:val="2"/>
                <w:color w:val="auto"/>
              </w:rPr>
            </w:pPr>
          </w:p>
        </w:tc>
        <w:tc>
          <w:tcPr>
            <w:tcW w:w="860" w:type="dxa"/>
            <w:vAlign w:val="bottom"/>
          </w:tcPr>
          <w:p>
            <w:pPr>
              <w:spacing w:after="0"/>
              <w:rPr>
                <w:sz w:val="2"/>
                <w:szCs w:val="2"/>
                <w:color w:val="auto"/>
              </w:rPr>
            </w:pPr>
          </w:p>
        </w:tc>
        <w:tc>
          <w:tcPr>
            <w:tcW w:w="2840" w:type="dxa"/>
            <w:vAlign w:val="bottom"/>
          </w:tcPr>
          <w:p>
            <w:pPr>
              <w:spacing w:after="0"/>
              <w:rPr>
                <w:sz w:val="2"/>
                <w:szCs w:val="2"/>
                <w:color w:val="auto"/>
              </w:rPr>
            </w:pPr>
          </w:p>
        </w:tc>
      </w:tr>
      <w:tr>
        <w:trPr>
          <w:trHeight w:val="250"/>
        </w:trPr>
        <w:tc>
          <w:tcPr>
            <w:tcW w:w="73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2025</w:t>
            </w:r>
          </w:p>
        </w:tc>
        <w:tc>
          <w:tcPr>
            <w:tcW w:w="20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spacing w:after="0"/>
              <w:rPr>
                <w:sz w:val="21"/>
                <w:szCs w:val="21"/>
                <w:color w:val="auto"/>
              </w:rPr>
            </w:pPr>
          </w:p>
        </w:tc>
        <w:tc>
          <w:tcPr>
            <w:tcW w:w="28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43"/>
        </w:trPr>
        <w:tc>
          <w:tcPr>
            <w:tcW w:w="7500" w:type="dxa"/>
            <w:vAlign w:val="bottom"/>
            <w:gridSpan w:val="2"/>
          </w:tcPr>
          <w:p>
            <w:pPr>
              <w:ind w:left="20"/>
              <w:spacing w:after="0"/>
              <w:rPr>
                <w:sz w:val="20"/>
                <w:szCs w:val="20"/>
                <w:color w:val="auto"/>
              </w:rPr>
            </w:pPr>
            <w:r>
              <w:rPr>
                <w:rFonts w:ascii="Arial" w:cs="Arial" w:eastAsia="Arial" w:hAnsi="Arial"/>
                <w:sz w:val="18"/>
                <w:szCs w:val="18"/>
                <w:color w:val="auto"/>
              </w:rPr>
              <w:t>Thereafter</w:t>
            </w:r>
          </w:p>
        </w:tc>
        <w:tc>
          <w:tcPr>
            <w:tcW w:w="860" w:type="dxa"/>
            <w:vAlign w:val="bottom"/>
          </w:tcPr>
          <w:p>
            <w:pPr>
              <w:spacing w:after="0"/>
              <w:rPr>
                <w:sz w:val="21"/>
                <w:szCs w:val="21"/>
                <w:color w:val="auto"/>
              </w:rPr>
            </w:pPr>
          </w:p>
        </w:tc>
        <w:tc>
          <w:tcPr>
            <w:tcW w:w="2840" w:type="dxa"/>
            <w:vAlign w:val="bottom"/>
          </w:tcPr>
          <w:p>
            <w:pPr>
              <w:jc w:val="right"/>
              <w:spacing w:after="0"/>
              <w:rPr>
                <w:sz w:val="20"/>
                <w:szCs w:val="20"/>
                <w:color w:val="auto"/>
              </w:rPr>
            </w:pPr>
            <w:r>
              <w:rPr>
                <w:rFonts w:ascii="Arial" w:cs="Arial" w:eastAsia="Arial" w:hAnsi="Arial"/>
                <w:sz w:val="18"/>
                <w:szCs w:val="18"/>
                <w:color w:val="auto"/>
              </w:rPr>
              <w:t>500,000</w:t>
            </w:r>
          </w:p>
        </w:tc>
      </w:tr>
      <w:tr>
        <w:trPr>
          <w:trHeight w:val="27"/>
        </w:trPr>
        <w:tc>
          <w:tcPr>
            <w:tcW w:w="7300" w:type="dxa"/>
            <w:vAlign w:val="bottom"/>
            <w:tcBorders>
              <w:bottom w:val="single" w:sz="8" w:color="CCEEFF"/>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2840" w:type="dxa"/>
            <w:vAlign w:val="bottom"/>
            <w:tcBorders>
              <w:bottom w:val="single" w:sz="8" w:color="auto"/>
            </w:tcBorders>
          </w:tcPr>
          <w:p>
            <w:pPr>
              <w:spacing w:after="0"/>
              <w:rPr>
                <w:sz w:val="2"/>
                <w:szCs w:val="2"/>
                <w:color w:val="auto"/>
              </w:rPr>
            </w:pPr>
          </w:p>
        </w:tc>
      </w:tr>
      <w:tr>
        <w:trPr>
          <w:trHeight w:val="288"/>
        </w:trPr>
        <w:tc>
          <w:tcPr>
            <w:tcW w:w="750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Total</w:t>
            </w:r>
          </w:p>
        </w:tc>
        <w:tc>
          <w:tcPr>
            <w:tcW w:w="860" w:type="dxa"/>
            <w:vAlign w:val="bottom"/>
            <w:tcBorders>
              <w:bottom w:val="single" w:sz="8" w:color="auto"/>
            </w:tcBorders>
            <w:shd w:val="clear" w:color="auto" w:fill="CCEEFF"/>
          </w:tcPr>
          <w:p>
            <w:pPr>
              <w:jc w:val="right"/>
              <w:ind w:right="670"/>
              <w:spacing w:after="0"/>
              <w:rPr>
                <w:sz w:val="20"/>
                <w:szCs w:val="20"/>
                <w:color w:val="auto"/>
              </w:rPr>
            </w:pPr>
            <w:r>
              <w:rPr>
                <w:rFonts w:ascii="Arial" w:cs="Arial" w:eastAsia="Arial" w:hAnsi="Arial"/>
                <w:sz w:val="18"/>
                <w:szCs w:val="18"/>
                <w:color w:val="auto"/>
                <w:w w:val="79"/>
              </w:rPr>
              <w:t>$</w:t>
            </w:r>
          </w:p>
        </w:tc>
        <w:tc>
          <w:tcPr>
            <w:tcW w:w="28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1,450,000</w:t>
            </w:r>
          </w:p>
        </w:tc>
      </w:tr>
      <w:tr>
        <w:trPr>
          <w:trHeight w:val="20"/>
        </w:trPr>
        <w:tc>
          <w:tcPr>
            <w:tcW w:w="73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860" w:type="dxa"/>
            <w:vAlign w:val="bottom"/>
            <w:tcBorders>
              <w:top w:val="single" w:sz="8" w:color="CCEEFF"/>
              <w:bottom w:val="single" w:sz="8" w:color="auto"/>
            </w:tcBorders>
          </w:tcPr>
          <w:p>
            <w:pPr>
              <w:spacing w:after="0" w:line="20" w:lineRule="exact"/>
              <w:rPr>
                <w:sz w:val="1"/>
                <w:szCs w:val="1"/>
                <w:color w:val="auto"/>
              </w:rPr>
            </w:pPr>
          </w:p>
        </w:tc>
        <w:tc>
          <w:tcPr>
            <w:tcW w:w="284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37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Commitments and Contingencies</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239" w:lineRule="exact"/>
        <w:rPr>
          <w:sz w:val="20"/>
          <w:szCs w:val="20"/>
          <w:color w:val="auto"/>
        </w:rPr>
      </w:pPr>
    </w:p>
    <w:p>
      <w:pPr>
        <w:jc w:val="both"/>
        <w:ind w:right="420" w:firstLine="405"/>
        <w:spacing w:after="0" w:line="248" w:lineRule="auto"/>
        <w:rPr>
          <w:sz w:val="20"/>
          <w:szCs w:val="20"/>
          <w:color w:val="auto"/>
        </w:rPr>
      </w:pPr>
      <w:r>
        <w:rPr>
          <w:rFonts w:ascii="Arial" w:cs="Arial" w:eastAsia="Arial" w:hAnsi="Arial"/>
          <w:sz w:val="18"/>
          <w:szCs w:val="18"/>
          <w:color w:val="auto"/>
        </w:rPr>
        <w:t>Under the Company’s manufacturing relationships with its foundry partners, cancellation of outstanding purchase orders is allowed but requires payment of all costs and expenses incurred through the date of cancellation. As of August 1, 2020, these foundries had incurred approximately $186.5 million of manufacturing costs and expenses relating to the Company’s outstanding purchase orders.</w:t>
      </w:r>
    </w:p>
    <w:p>
      <w:pPr>
        <w:spacing w:after="0" w:line="20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Contingencies and Legal Proceedings</w:t>
      </w:r>
    </w:p>
    <w:p>
      <w:pPr>
        <w:spacing w:after="0" w:line="239" w:lineRule="exact"/>
        <w:rPr>
          <w:sz w:val="20"/>
          <w:szCs w:val="20"/>
          <w:color w:val="auto"/>
        </w:rPr>
      </w:pPr>
    </w:p>
    <w:p>
      <w:pPr>
        <w:jc w:val="both"/>
        <w:ind w:right="120" w:firstLine="405"/>
        <w:spacing w:after="0" w:line="248" w:lineRule="auto"/>
        <w:rPr>
          <w:sz w:val="20"/>
          <w:szCs w:val="20"/>
          <w:color w:val="auto"/>
        </w:rPr>
      </w:pPr>
      <w:r>
        <w:rPr>
          <w:rFonts w:ascii="Arial" w:cs="Arial" w:eastAsia="Arial" w:hAnsi="Arial"/>
          <w:sz w:val="18"/>
          <w:szCs w:val="18"/>
          <w:color w:val="auto"/>
        </w:rPr>
        <w:t>The Company currently is, and may from time to time become, a party to claims, lawsuits, governmental inquiries, inspections or investigations and other legal proceedings (collectively, “Legal Matters”) arising in the course of its business. Such Legal Matters, even if not meritorious, could result in the expenditure of significant financial and managerial resources.</w:t>
      </w:r>
    </w:p>
    <w:p>
      <w:pPr>
        <w:sectPr>
          <w:pgSz w:w="11900" w:h="16838" w:orient="portrait"/>
          <w:cols w:equalWidth="0" w:num="1">
            <w:col w:w="11240"/>
          </w:cols>
          <w:pgMar w:left="320" w:top="130" w:right="3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97790</wp:posOffset>
            </wp:positionV>
            <wp:extent cx="7132320" cy="1714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type w:val="continuous"/>
        </w:sectPr>
      </w:pPr>
    </w:p>
    <w:bookmarkStart w:id="22" w:name="page23"/>
    <w:bookmarkEnd w:id="22"/>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5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firstLine="405"/>
        <w:spacing w:after="0" w:line="238" w:lineRule="auto"/>
        <w:rPr>
          <w:sz w:val="20"/>
          <w:szCs w:val="20"/>
          <w:color w:val="auto"/>
        </w:rPr>
      </w:pPr>
      <w:r>
        <w:rPr>
          <w:rFonts w:ascii="Arial" w:cs="Arial" w:eastAsia="Arial" w:hAnsi="Arial"/>
          <w:sz w:val="18"/>
          <w:szCs w:val="18"/>
          <w:color w:val="auto"/>
        </w:rPr>
        <w:t>The Company is currently unable to predict the final outcome of its pending Legal Matters and therefore cannot determine the likelihood of loss or estimate a range of possible loss, except with respect to amounts where it has determined a loss is both probable and estimable and has made an accrual. The Company evaluates, at least on a quarterly basis, developments in its Legal Matters that could affect the amount of any accrual, as well as any developments that would result in a loss contingency to become both probable and reasonably estimable. The ultimate outcome of any Legal Matter involves judgments, estimates and inherent uncertainties. An unfavorable outcome in a Legal Matter, particularly in a patent dispute, could require the Company to pay damages or could prevent the Company from selling some of its products in certain jurisdictions. While the Company cannot predict with certainty the results of the Legal Matters in which it is currently involved, the Company does not expect that the ultimate costs to resolve these Legal Matters will individually or in the aggregate have a material adverse effect on its financial condition, however, there can be no assurance that the current or any future Legal Matters will be resolved in a manner that is not adverse to the Company’s business, financial condition, results of operations or cash flows.</w:t>
      </w:r>
    </w:p>
    <w:p>
      <w:pPr>
        <w:spacing w:after="0" w:line="215"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Indemnities, Commitments and Guarantees</w:t>
      </w:r>
    </w:p>
    <w:p>
      <w:pPr>
        <w:spacing w:after="0" w:line="239" w:lineRule="exact"/>
        <w:rPr>
          <w:sz w:val="20"/>
          <w:szCs w:val="20"/>
          <w:color w:val="auto"/>
        </w:rPr>
      </w:pPr>
    </w:p>
    <w:p>
      <w:pPr>
        <w:ind w:right="20" w:firstLine="405"/>
        <w:spacing w:after="0" w:line="270" w:lineRule="auto"/>
        <w:rPr>
          <w:sz w:val="20"/>
          <w:szCs w:val="20"/>
          <w:color w:val="auto"/>
        </w:rPr>
      </w:pPr>
      <w:r>
        <w:rPr>
          <w:rFonts w:ascii="Arial" w:cs="Arial" w:eastAsia="Arial" w:hAnsi="Arial"/>
          <w:sz w:val="16"/>
          <w:szCs w:val="16"/>
          <w:color w:val="auto"/>
        </w:rPr>
        <w:t>During its normal course of business, the Company has made certain indemnities, commitments and guarantees under which it may be required to make payments in relation to certain transactions. These indemnities may include indemnities for general commercial obligations, indemnities to various lessors in connection with facility leases for certain claims arising from such facility or lease, and indemnities to directors and officers of the Company to the maximum extent permitted under the laws of Bermuda. In addition, the Company has contractual commitments to various customers, which could require the Company to incur costs to repair an epidemic defect with respect to its products outside of the normal warranty period if such defect were to occur. The duration of these indemnities, commitments and guarantees varies, and in certain cases, is indefinite. Some of these indemnities, commitments and guarantees do not provide for any limitation of the maximum potential future payments that the Company could be obligated to make. In general, the Company does not record any liability for these indemnities, commitments and guarantees in the accompanying unaudited condensed consolidated balance sheets as the amounts cannot be reasonably estimated and are not considered probable. The Company does, however, accrue for losses for any known contingent liability, including those that may arise from indemnification provisions, when future payment is probable and estimable.</w:t>
      </w:r>
    </w:p>
    <w:p>
      <w:pPr>
        <w:spacing w:after="0" w:line="198"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Intellectual Property Indemnification</w:t>
      </w:r>
    </w:p>
    <w:p>
      <w:pPr>
        <w:spacing w:after="0" w:line="239" w:lineRule="exact"/>
        <w:rPr>
          <w:sz w:val="20"/>
          <w:szCs w:val="20"/>
          <w:color w:val="auto"/>
        </w:rPr>
      </w:pPr>
    </w:p>
    <w:p>
      <w:pPr>
        <w:ind w:firstLine="405"/>
        <w:spacing w:after="0" w:line="272" w:lineRule="auto"/>
        <w:rPr>
          <w:sz w:val="20"/>
          <w:szCs w:val="20"/>
          <w:color w:val="auto"/>
        </w:rPr>
      </w:pPr>
      <w:r>
        <w:rPr>
          <w:rFonts w:ascii="Arial" w:cs="Arial" w:eastAsia="Arial" w:hAnsi="Arial"/>
          <w:sz w:val="16"/>
          <w:szCs w:val="16"/>
          <w:color w:val="auto"/>
        </w:rPr>
        <w:t>In addition to the above indemnities, the Company has agreed to indemnify certain customers for claims made against the Company’s products where such claims allege infringement of third-party intellectual property rights, including, but not limited to, patents, registered trademarks, and/or copyrights. Under the aforementioned indemnification clauses, the Company may be obligated to defend the customer and pay for the damages awarded against the customer as well as the attorneys’ fees and costs under an infringement claim. The Company’s indemnification obligations generally do not expire after termination or expiration of the agreement containing the indemnification obligation. Generally, there are limits on and exceptions to the Company’s potential liability for indemnification. Historically the Company has not made significant payments under these indemnification obligations and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200" w:lineRule="exact"/>
        <w:rPr>
          <w:sz w:val="20"/>
          <w:szCs w:val="20"/>
          <w:color w:val="auto"/>
        </w:rPr>
      </w:pPr>
    </w:p>
    <w:p>
      <w:pPr>
        <w:spacing w:after="0" w:line="23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Income Tax</w:t>
      </w:r>
    </w:p>
    <w:p>
      <w:pPr>
        <w:spacing w:after="0" w:line="243" w:lineRule="exact"/>
        <w:rPr>
          <w:sz w:val="20"/>
          <w:szCs w:val="20"/>
          <w:color w:val="auto"/>
        </w:rPr>
      </w:pPr>
    </w:p>
    <w:p>
      <w:pPr>
        <w:ind w:right="20" w:firstLine="405"/>
        <w:spacing w:after="0"/>
        <w:rPr>
          <w:sz w:val="20"/>
          <w:szCs w:val="20"/>
          <w:color w:val="auto"/>
        </w:rPr>
      </w:pPr>
      <w:r>
        <w:rPr>
          <w:rFonts w:ascii="Arial" w:cs="Arial" w:eastAsia="Arial" w:hAnsi="Arial"/>
          <w:sz w:val="18"/>
          <w:szCs w:val="18"/>
          <w:color w:val="auto"/>
        </w:rPr>
        <w:t>The Company’s tax provision for interim periods is determined using an estimate of its annual effective tax rate, adjusted for discrete items, if any, that arise during the period. Each quarter, the Company updates its estimate of the annual effective tax rate, and if the estimated annual effective tax rate changes, the Company makes a cumulative adjustment in such period. The Company’s quarterly tax provision, and estimate of its annual effective tax rate, is subject to variation due to several factors, including variability in accurately predicting our pre-tax income or loss and the mix of jurisdictions to which they relate, intercompany transactions, changes in tax laws, the applicability of special tax regimes, changes in how we do business, and acquisitions, as well as the integration of such acquisitions.</w:t>
      </w:r>
    </w:p>
    <w:p>
      <w:pPr>
        <w:spacing w:after="0" w:line="216" w:lineRule="exact"/>
        <w:rPr>
          <w:sz w:val="20"/>
          <w:szCs w:val="20"/>
          <w:color w:val="auto"/>
        </w:rPr>
      </w:pPr>
    </w:p>
    <w:p>
      <w:pPr>
        <w:ind w:right="20" w:firstLine="405"/>
        <w:spacing w:after="0" w:line="279" w:lineRule="auto"/>
        <w:rPr>
          <w:sz w:val="20"/>
          <w:szCs w:val="20"/>
          <w:color w:val="auto"/>
        </w:rPr>
      </w:pPr>
      <w:r>
        <w:rPr>
          <w:rFonts w:ascii="Arial" w:cs="Arial" w:eastAsia="Arial" w:hAnsi="Arial"/>
          <w:sz w:val="16"/>
          <w:szCs w:val="16"/>
          <w:color w:val="auto"/>
        </w:rPr>
        <w:t>The Company’s estimated effective tax rate for the year differs from the U.S. statutory rate of 21% primarily due to a substantial portion of its earnings being taxed at rates lower than the U.S. statutory rate. The Company's negative effective tax rate is the result of anticipated annual income tax expense attributed to certain jurisdictions which have pretax income. The Company's effective tax rate was adversely affected by pre-tax losses in certain non-U.S. tax jurisdictions that are benefited at tax rates that are lower than 21%. These losses significantly reduce the Company's pre-tax income without a corresponding reduction in its tax expense, and therefore increase its effective tax rate or in this case cause a negative effective tax rate.</w:t>
      </w: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180"/>
          </w:cols>
          <w:pgMar w:left="320" w:top="130" w:right="399" w:bottom="1440" w:gutter="0" w:footer="0" w:header="0"/>
        </w:sectPr>
      </w:pPr>
    </w:p>
    <w:bookmarkStart w:id="23" w:name="page24"/>
    <w:bookmarkEnd w:id="23"/>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3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54" w:lineRule="exact"/>
        <w:rPr>
          <w:sz w:val="20"/>
          <w:szCs w:val="20"/>
          <w:color w:val="auto"/>
        </w:rPr>
      </w:pPr>
    </w:p>
    <w:p>
      <w:pPr>
        <w:ind w:firstLine="405"/>
        <w:spacing w:after="0" w:line="243" w:lineRule="auto"/>
        <w:rPr>
          <w:sz w:val="20"/>
          <w:szCs w:val="20"/>
          <w:color w:val="auto"/>
        </w:rPr>
      </w:pPr>
      <w:r>
        <w:rPr>
          <w:rFonts w:ascii="Arial" w:cs="Arial" w:eastAsia="Arial" w:hAnsi="Arial"/>
          <w:sz w:val="18"/>
          <w:szCs w:val="18"/>
          <w:color w:val="auto"/>
        </w:rPr>
        <w:t>The Coronavirus Aid, Relief, and Economic Security (“CARES”) Act was enacted into US federal law on March 27, 2020. The CARES Act provides numerous tax provisions and other stimulus measures, including temporary changes regarding the prior and future utilization of net operating losses, temporary changes to the prior and future limitations on interest deductions, and technical corrections from prior tax legislation for tax depreciation of certain qualified improvement property. The Company evaluated the provisions of the CARES Act and does not anticipate any material impact on its financial statements. The tax effects of other related foreign government assistance enacted into law this period are also not material to the Company this period.</w:t>
      </w:r>
    </w:p>
    <w:p>
      <w:pPr>
        <w:spacing w:after="0" w:line="214" w:lineRule="exact"/>
        <w:rPr>
          <w:sz w:val="20"/>
          <w:szCs w:val="20"/>
          <w:color w:val="auto"/>
        </w:rPr>
      </w:pPr>
    </w:p>
    <w:p>
      <w:pPr>
        <w:ind w:right="120" w:firstLine="405"/>
        <w:spacing w:after="0" w:line="324" w:lineRule="auto"/>
        <w:rPr>
          <w:sz w:val="20"/>
          <w:szCs w:val="20"/>
          <w:color w:val="auto"/>
        </w:rPr>
      </w:pPr>
      <w:r>
        <w:rPr>
          <w:rFonts w:ascii="Arial" w:cs="Arial" w:eastAsia="Arial" w:hAnsi="Arial"/>
          <w:sz w:val="16"/>
          <w:szCs w:val="16"/>
          <w:color w:val="auto"/>
        </w:rPr>
        <w:t>The income tax benefit of $8.9 million for the three months ended August 1, 2020 includes a tax benefit from a net reduction in unrecognized tax benefits of $10.3 million and a tax benefit attributable to the Company's asset impairment of $10.8 million, offset by $12.7 million of current tax expense.</w:t>
      </w:r>
    </w:p>
    <w:p>
      <w:pPr>
        <w:spacing w:after="0" w:line="151" w:lineRule="exact"/>
        <w:rPr>
          <w:sz w:val="20"/>
          <w:szCs w:val="20"/>
          <w:color w:val="auto"/>
        </w:rPr>
      </w:pPr>
    </w:p>
    <w:p>
      <w:pPr>
        <w:ind w:right="120" w:firstLine="405"/>
        <w:spacing w:after="0" w:line="324" w:lineRule="auto"/>
        <w:rPr>
          <w:sz w:val="20"/>
          <w:szCs w:val="20"/>
          <w:color w:val="auto"/>
        </w:rPr>
      </w:pPr>
      <w:r>
        <w:rPr>
          <w:rFonts w:ascii="Arial" w:cs="Arial" w:eastAsia="Arial" w:hAnsi="Arial"/>
          <w:sz w:val="16"/>
          <w:szCs w:val="16"/>
          <w:color w:val="auto"/>
        </w:rPr>
        <w:t>The income tax benefit of $3.9 million for the six months ended August 1, 2020 includes a tax benefit from a net reduction in unrecognized tax benefits of $14.9 million and a tax benefit attributable to the Company's asset impairment of $10.8 million, offset by $19.3 million of current tax expense.</w:t>
      </w:r>
    </w:p>
    <w:p>
      <w:pPr>
        <w:spacing w:after="0" w:line="151" w:lineRule="exact"/>
        <w:rPr>
          <w:sz w:val="20"/>
          <w:szCs w:val="20"/>
          <w:color w:val="auto"/>
        </w:rPr>
      </w:pPr>
    </w:p>
    <w:p>
      <w:pPr>
        <w:ind w:right="200" w:firstLine="405"/>
        <w:spacing w:after="0"/>
        <w:rPr>
          <w:sz w:val="20"/>
          <w:szCs w:val="20"/>
          <w:color w:val="auto"/>
        </w:rPr>
      </w:pPr>
      <w:r>
        <w:rPr>
          <w:rFonts w:ascii="Arial" w:cs="Arial" w:eastAsia="Arial" w:hAnsi="Arial"/>
          <w:sz w:val="18"/>
          <w:szCs w:val="18"/>
          <w:color w:val="auto"/>
        </w:rPr>
        <w:t>It is reasonably possible that the amount of unrecognized tax benefits could increase or decrease significantly due to changes in tax law in various jurisdictions, new tax audits and changes in the U.S. dollar as compared to foreign currencies within the next 12 months. Excluding these factors, it is reasonably possible that uncertain tax positions may decrease by as much as $5.0 million from the lapse of statutes of limitation in various jurisdictions during the next 12 months. Government tax authorities from several non-U.S. jurisdictions are also examining the Company’s tax returns. The Company believes that it has adequately provided for any reasonably foreseeable outcomes related to its tax audits and that any settlement will not have a material effect on its results or financial position at this time.</w:t>
      </w:r>
    </w:p>
    <w:p>
      <w:pPr>
        <w:spacing w:after="0" w:line="216" w:lineRule="exact"/>
        <w:rPr>
          <w:sz w:val="20"/>
          <w:szCs w:val="20"/>
          <w:color w:val="auto"/>
        </w:rPr>
      </w:pPr>
    </w:p>
    <w:p>
      <w:pPr>
        <w:ind w:right="80" w:firstLine="405"/>
        <w:spacing w:after="0" w:line="241" w:lineRule="auto"/>
        <w:rPr>
          <w:sz w:val="20"/>
          <w:szCs w:val="20"/>
          <w:color w:val="auto"/>
        </w:rPr>
      </w:pPr>
      <w:r>
        <w:rPr>
          <w:rFonts w:ascii="Arial" w:cs="Arial" w:eastAsia="Arial" w:hAnsi="Arial"/>
          <w:sz w:val="18"/>
          <w:szCs w:val="18"/>
          <w:color w:val="auto"/>
        </w:rPr>
        <w:t>The Company operates under tax incentives in certain countries that may be extended and/or renewed if certain additional requirements are satisfied. The tax incentives are conditional upon meeting certain employment and investment thresholds. There were no cash tax benefits as a result of these tax incentives on foreign taxes for the three and six months ended August 1, 2020, but foreign taxes were decreased by $1.6 million and $1.7 million for the three and six months ended August 3, 2019, respectively. The benefit of the tax incentives on net income per share was less than $0.01 per share for the three and six months ended August 3, 2019.</w:t>
      </w:r>
    </w:p>
    <w:p>
      <w:pPr>
        <w:spacing w:after="0" w:line="216" w:lineRule="exact"/>
        <w:rPr>
          <w:sz w:val="20"/>
          <w:szCs w:val="20"/>
          <w:color w:val="auto"/>
        </w:rPr>
      </w:pPr>
    </w:p>
    <w:p>
      <w:pPr>
        <w:ind w:right="120" w:firstLine="405"/>
        <w:spacing w:after="0" w:line="284" w:lineRule="auto"/>
        <w:rPr>
          <w:sz w:val="20"/>
          <w:szCs w:val="20"/>
          <w:color w:val="auto"/>
        </w:rPr>
      </w:pPr>
      <w:r>
        <w:rPr>
          <w:rFonts w:ascii="Arial" w:cs="Arial" w:eastAsia="Arial" w:hAnsi="Arial"/>
          <w:sz w:val="16"/>
          <w:szCs w:val="16"/>
          <w:color w:val="auto"/>
        </w:rPr>
        <w:t>The Company’s principal source of liquidity as of August 1, 2020 consisted of approximately $831.5 million of cash and cash equivalents, of which approximately $646.5 million was held by subsidiaries outside of Bermuda. The Company has not recognized a deferred tax liability on $214.2 million of these assets as those amounts are deemed to be indefinitely reinvested. The Company plans to use such amounts to fund various activities outside of Bermuda, including working capital requirements, capital expenditures for expansion, funding of future acquisitions or other financing activities.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24" w:name="page25"/>
    <w:bookmarkEnd w:id="24"/>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12. Net Loss Per Share</w:t>
      </w:r>
    </w:p>
    <w:p>
      <w:pPr>
        <w:spacing w:after="0" w:line="243" w:lineRule="exact"/>
        <w:rPr>
          <w:sz w:val="20"/>
          <w:szCs w:val="20"/>
          <w:color w:val="auto"/>
        </w:rPr>
      </w:pPr>
    </w:p>
    <w:p>
      <w:pPr>
        <w:ind w:right="60" w:firstLine="405"/>
        <w:spacing w:after="0" w:line="248" w:lineRule="auto"/>
        <w:rPr>
          <w:sz w:val="20"/>
          <w:szCs w:val="20"/>
          <w:color w:val="auto"/>
        </w:rPr>
      </w:pPr>
      <w:r>
        <w:rPr>
          <w:rFonts w:ascii="Arial" w:cs="Arial" w:eastAsia="Arial" w:hAnsi="Arial"/>
          <w:sz w:val="18"/>
          <w:szCs w:val="18"/>
          <w:color w:val="auto"/>
        </w:rPr>
        <w:t>The Company reports both basic net loss per share, which is based on the weighted-average number of common shares outstanding during the period, and diluted net loss per share, which is based on the weighted-average number of common shares outstanding and potentially dilutive shares outstanding during the period.</w:t>
      </w:r>
    </w:p>
    <w:p>
      <w:pPr>
        <w:spacing w:after="0" w:line="209"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computations of basic and diluted net loss per share are presented in the following table (in thousands, except per share amounts):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4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2740" w:type="dxa"/>
            <w:vAlign w:val="bottom"/>
            <w:tcBorders>
              <w:bottom w:val="single" w:sz="8" w:color="auto"/>
            </w:tcBorders>
            <w:gridSpan w:val="4"/>
          </w:tcPr>
          <w:p>
            <w:pPr>
              <w:jc w:val="right"/>
              <w:ind w:right="755"/>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720" w:type="dxa"/>
            <w:vAlign w:val="bottom"/>
            <w:tcBorders>
              <w:bottom w:val="single" w:sz="8" w:color="auto"/>
            </w:tcBorders>
            <w:gridSpan w:val="4"/>
          </w:tcPr>
          <w:p>
            <w:pPr>
              <w:jc w:val="right"/>
              <w:ind w:right="855"/>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52"/>
        </w:trPr>
        <w:tc>
          <w:tcPr>
            <w:tcW w:w="51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30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1,</w:t>
            </w:r>
          </w:p>
        </w:tc>
        <w:tc>
          <w:tcPr>
            <w:tcW w:w="260" w:type="dxa"/>
            <w:vAlign w:val="bottom"/>
          </w:tcPr>
          <w:p>
            <w:pPr>
              <w:spacing w:after="0"/>
              <w:rPr>
                <w:sz w:val="13"/>
                <w:szCs w:val="13"/>
                <w:color w:val="auto"/>
              </w:rPr>
            </w:pPr>
          </w:p>
        </w:tc>
        <w:tc>
          <w:tcPr>
            <w:tcW w:w="128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3,</w:t>
            </w:r>
          </w:p>
        </w:tc>
        <w:tc>
          <w:tcPr>
            <w:tcW w:w="280" w:type="dxa"/>
            <w:vAlign w:val="bottom"/>
          </w:tcPr>
          <w:p>
            <w:pPr>
              <w:spacing w:after="0"/>
              <w:rPr>
                <w:sz w:val="13"/>
                <w:szCs w:val="13"/>
                <w:color w:val="auto"/>
              </w:rPr>
            </w:pPr>
          </w:p>
        </w:tc>
        <w:tc>
          <w:tcPr>
            <w:tcW w:w="128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1,</w:t>
            </w:r>
          </w:p>
        </w:tc>
        <w:tc>
          <w:tcPr>
            <w:tcW w:w="260" w:type="dxa"/>
            <w:vAlign w:val="bottom"/>
          </w:tcPr>
          <w:p>
            <w:pPr>
              <w:spacing w:after="0"/>
              <w:rPr>
                <w:sz w:val="13"/>
                <w:szCs w:val="13"/>
                <w:color w:val="auto"/>
              </w:rPr>
            </w:pPr>
          </w:p>
        </w:tc>
        <w:tc>
          <w:tcPr>
            <w:tcW w:w="1180" w:type="dxa"/>
            <w:vAlign w:val="bottom"/>
          </w:tcPr>
          <w:p>
            <w:pPr>
              <w:jc w:val="right"/>
              <w:ind w:right="355"/>
              <w:spacing w:after="0" w:line="153" w:lineRule="exact"/>
              <w:rPr>
                <w:sz w:val="20"/>
                <w:szCs w:val="20"/>
                <w:color w:val="auto"/>
              </w:rPr>
            </w:pPr>
            <w:r>
              <w:rPr>
                <w:rFonts w:ascii="Arial" w:cs="Arial" w:eastAsia="Arial" w:hAnsi="Arial"/>
                <w:sz w:val="14"/>
                <w:szCs w:val="14"/>
                <w:b w:val="1"/>
                <w:bCs w:val="1"/>
                <w:color w:val="auto"/>
              </w:rPr>
              <w:t>August 3,</w:t>
            </w:r>
          </w:p>
        </w:tc>
        <w:tc>
          <w:tcPr>
            <w:tcW w:w="0" w:type="dxa"/>
            <w:vAlign w:val="bottom"/>
          </w:tcPr>
          <w:p>
            <w:pPr>
              <w:spacing w:after="0"/>
              <w:rPr>
                <w:sz w:val="1"/>
                <w:szCs w:val="1"/>
                <w:color w:val="auto"/>
              </w:rPr>
            </w:pPr>
          </w:p>
        </w:tc>
      </w:tr>
      <w:tr>
        <w:trPr>
          <w:trHeight w:val="192"/>
        </w:trPr>
        <w:tc>
          <w:tcPr>
            <w:tcW w:w="514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96"/>
              <w:spacing w:after="0"/>
              <w:rPr>
                <w:sz w:val="20"/>
                <w:szCs w:val="20"/>
                <w:color w:val="auto"/>
              </w:rPr>
            </w:pPr>
            <w:r>
              <w:rPr>
                <w:rFonts w:ascii="Arial" w:cs="Arial" w:eastAsia="Arial" w:hAnsi="Arial"/>
                <w:sz w:val="14"/>
                <w:szCs w:val="14"/>
                <w:b w:val="1"/>
                <w:bCs w:val="1"/>
                <w:color w:val="auto"/>
              </w:rPr>
              <w:t>2020</w:t>
            </w:r>
          </w:p>
        </w:tc>
        <w:tc>
          <w:tcPr>
            <w:tcW w:w="12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95"/>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96"/>
              <w:spacing w:after="0"/>
              <w:rPr>
                <w:sz w:val="20"/>
                <w:szCs w:val="20"/>
                <w:color w:val="auto"/>
              </w:rPr>
            </w:pPr>
            <w:r>
              <w:rPr>
                <w:rFonts w:ascii="Arial" w:cs="Arial" w:eastAsia="Arial" w:hAnsi="Arial"/>
                <w:sz w:val="14"/>
                <w:szCs w:val="14"/>
                <w:b w:val="1"/>
                <w:bCs w:val="1"/>
                <w:color w:val="auto"/>
              </w:rPr>
              <w:t>2020</w:t>
            </w:r>
          </w:p>
        </w:tc>
        <w:tc>
          <w:tcPr>
            <w:tcW w:w="12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95"/>
              <w:spacing w:after="0"/>
              <w:rPr>
                <w:sz w:val="20"/>
                <w:szCs w:val="20"/>
                <w:color w:val="auto"/>
              </w:rPr>
            </w:pPr>
            <w:r>
              <w:rPr>
                <w:rFonts w:ascii="Arial" w:cs="Arial" w:eastAsia="Arial" w:hAnsi="Arial"/>
                <w:sz w:val="14"/>
                <w:szCs w:val="14"/>
                <w:b w:val="1"/>
                <w:bCs w:val="1"/>
                <w:color w:val="auto"/>
              </w:rPr>
              <w:t>2019</w:t>
            </w:r>
          </w:p>
        </w:tc>
        <w:tc>
          <w:tcPr>
            <w:tcW w:w="0" w:type="dxa"/>
            <w:vAlign w:val="bottom"/>
          </w:tcPr>
          <w:p>
            <w:pPr>
              <w:spacing w:after="0"/>
              <w:rPr>
                <w:sz w:val="1"/>
                <w:szCs w:val="1"/>
                <w:color w:val="auto"/>
              </w:rPr>
            </w:pPr>
          </w:p>
        </w:tc>
      </w:tr>
      <w:tr>
        <w:trPr>
          <w:trHeight w:val="236"/>
        </w:trPr>
        <w:tc>
          <w:tcPr>
            <w:tcW w:w="51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Numerator:</w:t>
            </w:r>
          </w:p>
        </w:tc>
        <w:tc>
          <w:tcPr>
            <w:tcW w:w="260" w:type="dxa"/>
            <w:vAlign w:val="bottom"/>
            <w:tcBorders>
              <w:bottom w:val="single" w:sz="8" w:color="CCEEFF"/>
            </w:tcBorders>
            <w:shd w:val="clear" w:color="auto" w:fill="CCEEFF"/>
          </w:tcPr>
          <w:p>
            <w:pPr>
              <w:spacing w:after="0"/>
              <w:rPr>
                <w:sz w:val="20"/>
                <w:szCs w:val="20"/>
                <w:color w:val="auto"/>
              </w:rPr>
            </w:pPr>
          </w:p>
        </w:tc>
        <w:tc>
          <w:tcPr>
            <w:tcW w:w="118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260" w:type="dxa"/>
            <w:vAlign w:val="bottom"/>
            <w:tcBorders>
              <w:bottom w:val="single" w:sz="8" w:color="CCEEFF"/>
            </w:tcBorders>
            <w:shd w:val="clear" w:color="auto" w:fill="CCEEFF"/>
          </w:tcPr>
          <w:p>
            <w:pPr>
              <w:spacing w:after="0"/>
              <w:rPr>
                <w:sz w:val="20"/>
                <w:szCs w:val="20"/>
                <w:color w:val="auto"/>
              </w:rPr>
            </w:pPr>
          </w:p>
        </w:tc>
        <w:tc>
          <w:tcPr>
            <w:tcW w:w="118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80" w:type="dxa"/>
            <w:vAlign w:val="bottom"/>
            <w:tcBorders>
              <w:bottom w:val="single" w:sz="8" w:color="CCEEFF"/>
            </w:tcBorders>
            <w:shd w:val="clear" w:color="auto" w:fill="CCEEFF"/>
          </w:tcPr>
          <w:p>
            <w:pPr>
              <w:spacing w:after="0"/>
              <w:rPr>
                <w:sz w:val="20"/>
                <w:szCs w:val="20"/>
                <w:color w:val="auto"/>
              </w:rPr>
            </w:pPr>
          </w:p>
        </w:tc>
        <w:tc>
          <w:tcPr>
            <w:tcW w:w="116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260" w:type="dxa"/>
            <w:vAlign w:val="bottom"/>
            <w:tcBorders>
              <w:bottom w:val="single" w:sz="8" w:color="CCEEFF"/>
            </w:tcBorders>
            <w:shd w:val="clear" w:color="auto" w:fill="CCEEFF"/>
          </w:tcPr>
          <w:p>
            <w:pPr>
              <w:spacing w:after="0"/>
              <w:rPr>
                <w:sz w:val="20"/>
                <w:szCs w:val="20"/>
                <w:color w:val="auto"/>
              </w:rPr>
            </w:pPr>
          </w:p>
        </w:tc>
        <w:tc>
          <w:tcPr>
            <w:tcW w:w="1180" w:type="dxa"/>
            <w:vAlign w:val="bottom"/>
            <w:tcBorders>
              <w:bottom w:val="single" w:sz="8" w:color="CCEEFF"/>
            </w:tcBorders>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43"/>
        </w:trPr>
        <w:tc>
          <w:tcPr>
            <w:tcW w:w="5140" w:type="dxa"/>
            <w:vAlign w:val="bottom"/>
          </w:tcPr>
          <w:p>
            <w:pPr>
              <w:ind w:left="340"/>
              <w:spacing w:after="0"/>
              <w:rPr>
                <w:sz w:val="20"/>
                <w:szCs w:val="20"/>
                <w:color w:val="auto"/>
              </w:rPr>
            </w:pPr>
            <w:r>
              <w:rPr>
                <w:rFonts w:ascii="Arial" w:cs="Arial" w:eastAsia="Arial" w:hAnsi="Arial"/>
                <w:sz w:val="18"/>
                <w:szCs w:val="18"/>
                <w:color w:val="auto"/>
              </w:rPr>
              <w:t>Net loss</w:t>
            </w:r>
          </w:p>
        </w:tc>
        <w:tc>
          <w:tcPr>
            <w:tcW w:w="260" w:type="dxa"/>
            <w:vAlign w:val="bottom"/>
          </w:tcPr>
          <w:p>
            <w:pPr>
              <w:jc w:val="right"/>
              <w:ind w:right="70"/>
              <w:spacing w:after="0"/>
              <w:rPr>
                <w:sz w:val="20"/>
                <w:szCs w:val="20"/>
                <w:color w:val="auto"/>
              </w:rPr>
            </w:pPr>
            <w:r>
              <w:rPr>
                <w:rFonts w:ascii="Arial" w:cs="Arial" w:eastAsia="Arial" w:hAnsi="Arial"/>
                <w:sz w:val="18"/>
                <w:szCs w:val="18"/>
                <w:color w:val="auto"/>
                <w:w w:val="7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(157,893)</w:t>
            </w:r>
          </w:p>
        </w:tc>
        <w:tc>
          <w:tcPr>
            <w:tcW w:w="120" w:type="dxa"/>
            <w:vAlign w:val="bottom"/>
          </w:tcPr>
          <w:p>
            <w:pPr>
              <w:spacing w:after="0"/>
              <w:rPr>
                <w:sz w:val="21"/>
                <w:szCs w:val="21"/>
                <w:color w:val="auto"/>
              </w:rPr>
            </w:pPr>
          </w:p>
        </w:tc>
        <w:tc>
          <w:tcPr>
            <w:tcW w:w="260" w:type="dxa"/>
            <w:vAlign w:val="bottom"/>
          </w:tcPr>
          <w:p>
            <w:pPr>
              <w:jc w:val="right"/>
              <w:ind w:right="70"/>
              <w:spacing w:after="0"/>
              <w:rPr>
                <w:sz w:val="20"/>
                <w:szCs w:val="20"/>
                <w:color w:val="auto"/>
              </w:rPr>
            </w:pPr>
            <w:r>
              <w:rPr>
                <w:rFonts w:ascii="Arial" w:cs="Arial" w:eastAsia="Arial" w:hAnsi="Arial"/>
                <w:sz w:val="18"/>
                <w:szCs w:val="18"/>
                <w:color w:val="auto"/>
                <w:w w:val="7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(57,331)</w:t>
            </w:r>
          </w:p>
        </w:tc>
        <w:tc>
          <w:tcPr>
            <w:tcW w:w="100" w:type="dxa"/>
            <w:vAlign w:val="bottom"/>
          </w:tcPr>
          <w:p>
            <w:pPr>
              <w:spacing w:after="0"/>
              <w:rPr>
                <w:sz w:val="21"/>
                <w:szCs w:val="21"/>
                <w:color w:val="auto"/>
              </w:rPr>
            </w:pP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(270,926)</w:t>
            </w:r>
          </w:p>
        </w:tc>
        <w:tc>
          <w:tcPr>
            <w:tcW w:w="120" w:type="dxa"/>
            <w:vAlign w:val="bottom"/>
          </w:tcPr>
          <w:p>
            <w:pPr>
              <w:spacing w:after="0"/>
              <w:rPr>
                <w:sz w:val="21"/>
                <w:szCs w:val="21"/>
                <w:color w:val="auto"/>
              </w:rPr>
            </w:pPr>
          </w:p>
        </w:tc>
        <w:tc>
          <w:tcPr>
            <w:tcW w:w="260" w:type="dxa"/>
            <w:vAlign w:val="bottom"/>
          </w:tcPr>
          <w:p>
            <w:pPr>
              <w:jc w:val="right"/>
              <w:ind w:right="70"/>
              <w:spacing w:after="0"/>
              <w:rPr>
                <w:sz w:val="20"/>
                <w:szCs w:val="20"/>
                <w:color w:val="auto"/>
              </w:rPr>
            </w:pPr>
            <w:r>
              <w:rPr>
                <w:rFonts w:ascii="Arial" w:cs="Arial" w:eastAsia="Arial" w:hAnsi="Arial"/>
                <w:sz w:val="18"/>
                <w:szCs w:val="18"/>
                <w:color w:val="auto"/>
                <w:w w:val="7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(105,781)</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Denominator:</w:t>
            </w:r>
          </w:p>
        </w:tc>
        <w:tc>
          <w:tcPr>
            <w:tcW w:w="26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40" w:type="dxa"/>
            <w:vAlign w:val="bottom"/>
          </w:tcPr>
          <w:p>
            <w:pPr>
              <w:ind w:left="340"/>
              <w:spacing w:after="0"/>
              <w:rPr>
                <w:sz w:val="20"/>
                <w:szCs w:val="20"/>
                <w:color w:val="auto"/>
              </w:rPr>
            </w:pPr>
            <w:r>
              <w:rPr>
                <w:rFonts w:ascii="Arial" w:cs="Arial" w:eastAsia="Arial" w:hAnsi="Arial"/>
                <w:sz w:val="18"/>
                <w:szCs w:val="18"/>
                <w:color w:val="auto"/>
              </w:rPr>
              <w:t>Weighted-average shares — basic</w:t>
            </w:r>
          </w:p>
        </w:tc>
        <w:tc>
          <w:tcPr>
            <w:tcW w:w="26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667,574</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80" w:type="dxa"/>
            <w:vAlign w:val="bottom"/>
          </w:tcPr>
          <w:p>
            <w:pPr>
              <w:jc w:val="right"/>
              <w:ind w:right="15"/>
              <w:spacing w:after="0"/>
              <w:rPr>
                <w:sz w:val="20"/>
                <w:szCs w:val="20"/>
                <w:color w:val="auto"/>
              </w:rPr>
            </w:pPr>
            <w:r>
              <w:rPr>
                <w:rFonts w:ascii="Arial" w:cs="Arial" w:eastAsia="Arial" w:hAnsi="Arial"/>
                <w:sz w:val="18"/>
                <w:szCs w:val="18"/>
                <w:color w:val="auto"/>
              </w:rPr>
              <w:t>663,603</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665,541</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661,280</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Effect of dilutive securities:</w:t>
            </w:r>
          </w:p>
        </w:tc>
        <w:tc>
          <w:tcPr>
            <w:tcW w:w="26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40" w:type="dxa"/>
            <w:vAlign w:val="bottom"/>
          </w:tcPr>
          <w:p>
            <w:pPr>
              <w:ind w:left="340"/>
              <w:spacing w:after="0"/>
              <w:rPr>
                <w:sz w:val="20"/>
                <w:szCs w:val="20"/>
                <w:color w:val="auto"/>
              </w:rPr>
            </w:pPr>
            <w:r>
              <w:rPr>
                <w:rFonts w:ascii="Arial" w:cs="Arial" w:eastAsia="Arial" w:hAnsi="Arial"/>
                <w:sz w:val="18"/>
                <w:szCs w:val="18"/>
                <w:color w:val="auto"/>
              </w:rPr>
              <w:t>Share-based awards</w:t>
            </w:r>
          </w:p>
        </w:tc>
        <w:tc>
          <w:tcPr>
            <w:tcW w:w="260" w:type="dxa"/>
            <w:vAlign w:val="bottom"/>
          </w:tcPr>
          <w:p>
            <w:pPr>
              <w:spacing w:after="0"/>
              <w:rPr>
                <w:sz w:val="21"/>
                <w:szCs w:val="21"/>
                <w:color w:val="auto"/>
              </w:rPr>
            </w:pPr>
          </w:p>
        </w:tc>
        <w:tc>
          <w:tcPr>
            <w:tcW w:w="13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12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21"/>
                <w:szCs w:val="21"/>
                <w:color w:val="auto"/>
              </w:rPr>
            </w:pPr>
          </w:p>
        </w:tc>
        <w:tc>
          <w:tcPr>
            <w:tcW w:w="12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514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2"/>
        </w:trPr>
        <w:tc>
          <w:tcPr>
            <w:tcW w:w="514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Weighted-average shares — diluted</w:t>
            </w:r>
          </w:p>
        </w:tc>
        <w:tc>
          <w:tcPr>
            <w:tcW w:w="260" w:type="dxa"/>
            <w:vAlign w:val="bottom"/>
            <w:tcBorders>
              <w:bottom w:val="single" w:sz="8" w:color="auto"/>
            </w:tcBorders>
            <w:shd w:val="clear" w:color="auto" w:fill="CCEEFF"/>
          </w:tcPr>
          <w:p>
            <w:pPr>
              <w:spacing w:after="0"/>
              <w:rPr>
                <w:sz w:val="22"/>
                <w:szCs w:val="22"/>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667,574</w:t>
            </w:r>
          </w:p>
        </w:tc>
        <w:tc>
          <w:tcPr>
            <w:tcW w:w="12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auto"/>
            </w:tcBorders>
            <w:shd w:val="clear" w:color="auto" w:fill="CCEEFF"/>
          </w:tcPr>
          <w:p>
            <w:pPr>
              <w:spacing w:after="0"/>
              <w:rPr>
                <w:sz w:val="22"/>
                <w:szCs w:val="22"/>
                <w:color w:val="auto"/>
              </w:rPr>
            </w:pPr>
          </w:p>
        </w:tc>
        <w:tc>
          <w:tcPr>
            <w:tcW w:w="1180" w:type="dxa"/>
            <w:vAlign w:val="bottom"/>
            <w:tcBorders>
              <w:bottom w:val="single" w:sz="8" w:color="auto"/>
            </w:tcBorders>
            <w:shd w:val="clear" w:color="auto" w:fill="CCEEFF"/>
          </w:tcPr>
          <w:p>
            <w:pPr>
              <w:jc w:val="right"/>
              <w:ind w:right="15"/>
              <w:spacing w:after="0"/>
              <w:rPr>
                <w:sz w:val="20"/>
                <w:szCs w:val="20"/>
                <w:color w:val="auto"/>
              </w:rPr>
            </w:pPr>
            <w:r>
              <w:rPr>
                <w:rFonts w:ascii="Arial" w:cs="Arial" w:eastAsia="Arial" w:hAnsi="Arial"/>
                <w:sz w:val="18"/>
                <w:szCs w:val="18"/>
                <w:color w:val="auto"/>
              </w:rPr>
              <w:t>663,603</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auto"/>
            </w:tcBorders>
            <w:shd w:val="clear" w:color="auto" w:fill="CCEEFF"/>
          </w:tcPr>
          <w:p>
            <w:pPr>
              <w:spacing w:after="0"/>
              <w:rPr>
                <w:sz w:val="22"/>
                <w:szCs w:val="22"/>
                <w:color w:val="auto"/>
              </w:rPr>
            </w:pP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665,541</w:t>
            </w:r>
          </w:p>
        </w:tc>
        <w:tc>
          <w:tcPr>
            <w:tcW w:w="12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auto"/>
            </w:tcBorders>
            <w:shd w:val="clear" w:color="auto" w:fill="CCEEFF"/>
          </w:tcPr>
          <w:p>
            <w:pPr>
              <w:spacing w:after="0"/>
              <w:rPr>
                <w:sz w:val="22"/>
                <w:szCs w:val="22"/>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661,280</w:t>
            </w:r>
          </w:p>
        </w:tc>
        <w:tc>
          <w:tcPr>
            <w:tcW w:w="0" w:type="dxa"/>
            <w:vAlign w:val="bottom"/>
          </w:tcPr>
          <w:p>
            <w:pPr>
              <w:spacing w:after="0"/>
              <w:rPr>
                <w:sz w:val="1"/>
                <w:szCs w:val="1"/>
                <w:color w:val="auto"/>
              </w:rPr>
            </w:pPr>
          </w:p>
        </w:tc>
      </w:tr>
      <w:tr>
        <w:trPr>
          <w:trHeight w:val="20"/>
        </w:trPr>
        <w:tc>
          <w:tcPr>
            <w:tcW w:w="5140" w:type="dxa"/>
            <w:vAlign w:val="bottom"/>
            <w:tcBorders>
              <w:top w:val="single" w:sz="8" w:color="CCEEFF"/>
              <w:bottom w:val="single" w:sz="8" w:color="CCEEFF"/>
            </w:tcBorders>
            <w:vMerge w:val="restart"/>
          </w:tcPr>
          <w:p>
            <w:pPr>
              <w:ind w:left="20"/>
              <w:spacing w:after="0"/>
              <w:rPr>
                <w:sz w:val="20"/>
                <w:szCs w:val="20"/>
                <w:color w:val="auto"/>
              </w:rPr>
            </w:pPr>
            <w:r>
              <w:rPr>
                <w:rFonts w:ascii="Arial" w:cs="Arial" w:eastAsia="Arial" w:hAnsi="Arial"/>
                <w:sz w:val="18"/>
                <w:szCs w:val="18"/>
                <w:color w:val="auto"/>
              </w:rPr>
              <w:t>Net loss per share:</w:t>
            </w: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16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0"/>
        </w:trPr>
        <w:tc>
          <w:tcPr>
            <w:tcW w:w="5140" w:type="dxa"/>
            <w:vAlign w:val="bottom"/>
            <w:vMerge w:val="continue"/>
          </w:tcPr>
          <w:p>
            <w:pPr>
              <w:spacing w:after="0"/>
              <w:rPr>
                <w:sz w:val="16"/>
                <w:szCs w:val="16"/>
                <w:color w:val="auto"/>
              </w:rPr>
            </w:pPr>
          </w:p>
        </w:tc>
        <w:tc>
          <w:tcPr>
            <w:tcW w:w="26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Basic</w:t>
            </w: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(0.24)</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(0.09)</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(0.41)</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(0.16)</w:t>
            </w:r>
          </w:p>
        </w:tc>
        <w:tc>
          <w:tcPr>
            <w:tcW w:w="0" w:type="dxa"/>
            <w:vAlign w:val="bottom"/>
          </w:tcPr>
          <w:p>
            <w:pPr>
              <w:spacing w:after="0"/>
              <w:rPr>
                <w:sz w:val="1"/>
                <w:szCs w:val="1"/>
                <w:color w:val="auto"/>
              </w:rPr>
            </w:pPr>
          </w:p>
        </w:tc>
      </w:tr>
      <w:tr>
        <w:trPr>
          <w:trHeight w:val="243"/>
        </w:trPr>
        <w:tc>
          <w:tcPr>
            <w:tcW w:w="5140" w:type="dxa"/>
            <w:vAlign w:val="bottom"/>
          </w:tcPr>
          <w:p>
            <w:pPr>
              <w:ind w:left="340"/>
              <w:spacing w:after="0"/>
              <w:rPr>
                <w:sz w:val="20"/>
                <w:szCs w:val="20"/>
                <w:color w:val="auto"/>
              </w:rPr>
            </w:pPr>
            <w:r>
              <w:rPr>
                <w:rFonts w:ascii="Arial" w:cs="Arial" w:eastAsia="Arial" w:hAnsi="Arial"/>
                <w:sz w:val="18"/>
                <w:szCs w:val="18"/>
                <w:color w:val="auto"/>
              </w:rPr>
              <w:t>Diluted</w:t>
            </w:r>
          </w:p>
        </w:tc>
        <w:tc>
          <w:tcPr>
            <w:tcW w:w="260" w:type="dxa"/>
            <w:vAlign w:val="bottom"/>
          </w:tcPr>
          <w:p>
            <w:pPr>
              <w:jc w:val="right"/>
              <w:ind w:right="70"/>
              <w:spacing w:after="0"/>
              <w:rPr>
                <w:sz w:val="20"/>
                <w:szCs w:val="20"/>
                <w:color w:val="auto"/>
              </w:rPr>
            </w:pPr>
            <w:r>
              <w:rPr>
                <w:rFonts w:ascii="Arial" w:cs="Arial" w:eastAsia="Arial" w:hAnsi="Arial"/>
                <w:sz w:val="18"/>
                <w:szCs w:val="18"/>
                <w:color w:val="auto"/>
                <w:w w:val="7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(0.24)</w:t>
            </w:r>
          </w:p>
        </w:tc>
        <w:tc>
          <w:tcPr>
            <w:tcW w:w="120" w:type="dxa"/>
            <w:vAlign w:val="bottom"/>
          </w:tcPr>
          <w:p>
            <w:pPr>
              <w:spacing w:after="0"/>
              <w:rPr>
                <w:sz w:val="21"/>
                <w:szCs w:val="21"/>
                <w:color w:val="auto"/>
              </w:rPr>
            </w:pPr>
          </w:p>
        </w:tc>
        <w:tc>
          <w:tcPr>
            <w:tcW w:w="260" w:type="dxa"/>
            <w:vAlign w:val="bottom"/>
          </w:tcPr>
          <w:p>
            <w:pPr>
              <w:jc w:val="right"/>
              <w:ind w:right="70"/>
              <w:spacing w:after="0"/>
              <w:rPr>
                <w:sz w:val="20"/>
                <w:szCs w:val="20"/>
                <w:color w:val="auto"/>
              </w:rPr>
            </w:pPr>
            <w:r>
              <w:rPr>
                <w:rFonts w:ascii="Arial" w:cs="Arial" w:eastAsia="Arial" w:hAnsi="Arial"/>
                <w:sz w:val="18"/>
                <w:szCs w:val="18"/>
                <w:color w:val="auto"/>
                <w:w w:val="7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(0.09)</w:t>
            </w:r>
          </w:p>
        </w:tc>
        <w:tc>
          <w:tcPr>
            <w:tcW w:w="100" w:type="dxa"/>
            <w:vAlign w:val="bottom"/>
          </w:tcPr>
          <w:p>
            <w:pPr>
              <w:spacing w:after="0"/>
              <w:rPr>
                <w:sz w:val="21"/>
                <w:szCs w:val="21"/>
                <w:color w:val="auto"/>
              </w:rPr>
            </w:pP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(0.41)</w:t>
            </w:r>
          </w:p>
        </w:tc>
        <w:tc>
          <w:tcPr>
            <w:tcW w:w="120" w:type="dxa"/>
            <w:vAlign w:val="bottom"/>
          </w:tcPr>
          <w:p>
            <w:pPr>
              <w:spacing w:after="0"/>
              <w:rPr>
                <w:sz w:val="21"/>
                <w:szCs w:val="21"/>
                <w:color w:val="auto"/>
              </w:rPr>
            </w:pPr>
          </w:p>
        </w:tc>
        <w:tc>
          <w:tcPr>
            <w:tcW w:w="260" w:type="dxa"/>
            <w:vAlign w:val="bottom"/>
          </w:tcPr>
          <w:p>
            <w:pPr>
              <w:jc w:val="right"/>
              <w:ind w:right="70"/>
              <w:spacing w:after="0"/>
              <w:rPr>
                <w:sz w:val="20"/>
                <w:szCs w:val="20"/>
                <w:color w:val="auto"/>
              </w:rPr>
            </w:pPr>
            <w:r>
              <w:rPr>
                <w:rFonts w:ascii="Arial" w:cs="Arial" w:eastAsia="Arial" w:hAnsi="Arial"/>
                <w:sz w:val="18"/>
                <w:szCs w:val="18"/>
                <w:color w:val="auto"/>
                <w:w w:val="7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(0.16)</w:t>
            </w:r>
          </w:p>
        </w:tc>
        <w:tc>
          <w:tcPr>
            <w:tcW w:w="0" w:type="dxa"/>
            <w:vAlign w:val="bottom"/>
          </w:tcPr>
          <w:p>
            <w:pPr>
              <w:spacing w:after="0"/>
              <w:rPr>
                <w:sz w:val="1"/>
                <w:szCs w:val="1"/>
                <w:color w:val="auto"/>
              </w:rPr>
            </w:pPr>
          </w:p>
        </w:tc>
      </w:tr>
    </w:tbl>
    <w:p>
      <w:pPr>
        <w:spacing w:after="0" w:line="364" w:lineRule="exact"/>
        <w:rPr>
          <w:sz w:val="20"/>
          <w:szCs w:val="20"/>
          <w:color w:val="auto"/>
        </w:rPr>
      </w:pPr>
    </w:p>
    <w:p>
      <w:pPr>
        <w:ind w:right="120" w:firstLine="405"/>
        <w:spacing w:after="0" w:line="248" w:lineRule="auto"/>
        <w:rPr>
          <w:sz w:val="20"/>
          <w:szCs w:val="20"/>
          <w:color w:val="auto"/>
        </w:rPr>
      </w:pPr>
      <w:r>
        <w:rPr>
          <w:rFonts w:ascii="Arial" w:cs="Arial" w:eastAsia="Arial" w:hAnsi="Arial"/>
          <w:sz w:val="18"/>
          <w:szCs w:val="18"/>
          <w:color w:val="auto"/>
        </w:rPr>
        <w:t>Potential dilutive securities include dilutive common shares from share-based awards attributable to the assumed exercise of stock options, restricted stock units and employee stock purchase plan shares using the treasury stock method. Under the treasury stock method, potential common shares outstanding are not included in the computation of diluted net income per share if their effect is anti-dilutive.</w:t>
      </w:r>
    </w:p>
    <w:p>
      <w:pPr>
        <w:spacing w:after="0" w:line="209"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Anti-dilutive potential shares are presented in the following table (in thousands):</w:t>
      </w:r>
    </w:p>
    <w:p>
      <w:pPr>
        <w:spacing w:after="0" w:line="41"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60" w:type="dxa"/>
            <w:vAlign w:val="bottom"/>
          </w:tcPr>
          <w:p>
            <w:pPr>
              <w:spacing w:after="0"/>
              <w:rPr>
                <w:sz w:val="16"/>
                <w:szCs w:val="16"/>
                <w:color w:val="auto"/>
              </w:rPr>
            </w:pPr>
          </w:p>
        </w:tc>
        <w:tc>
          <w:tcPr>
            <w:tcW w:w="2980" w:type="dxa"/>
            <w:vAlign w:val="bottom"/>
            <w:tcBorders>
              <w:bottom w:val="single" w:sz="8" w:color="auto"/>
            </w:tcBorders>
            <w:gridSpan w:val="3"/>
          </w:tcPr>
          <w:p>
            <w:pPr>
              <w:ind w:left="820"/>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6"/>
                <w:szCs w:val="16"/>
                <w:color w:val="auto"/>
              </w:rPr>
            </w:pPr>
          </w:p>
        </w:tc>
        <w:tc>
          <w:tcPr>
            <w:tcW w:w="3000" w:type="dxa"/>
            <w:vAlign w:val="bottom"/>
            <w:tcBorders>
              <w:bottom w:val="single" w:sz="8" w:color="auto"/>
            </w:tcBorders>
            <w:gridSpan w:val="3"/>
          </w:tcPr>
          <w:p>
            <w:pPr>
              <w:jc w:val="right"/>
              <w:ind w:right="862"/>
              <w:spacing w:after="0"/>
              <w:rPr>
                <w:sz w:val="20"/>
                <w:szCs w:val="20"/>
                <w:color w:val="auto"/>
              </w:rPr>
            </w:pPr>
            <w:r>
              <w:rPr>
                <w:rFonts w:ascii="Arial" w:cs="Arial" w:eastAsia="Arial" w:hAnsi="Arial"/>
                <w:sz w:val="14"/>
                <w:szCs w:val="14"/>
                <w:b w:val="1"/>
                <w:bCs w:val="1"/>
                <w:color w:val="auto"/>
              </w:rPr>
              <w:t>Six Months Ended</w:t>
            </w:r>
          </w:p>
        </w:tc>
      </w:tr>
      <w:tr>
        <w:trPr>
          <w:trHeight w:val="152"/>
        </w:trPr>
        <w:tc>
          <w:tcPr>
            <w:tcW w:w="5160" w:type="dxa"/>
            <w:vAlign w:val="bottom"/>
          </w:tcPr>
          <w:p>
            <w:pPr>
              <w:spacing w:after="0"/>
              <w:rPr>
                <w:sz w:val="13"/>
                <w:szCs w:val="13"/>
                <w:color w:val="auto"/>
              </w:rPr>
            </w:pPr>
          </w:p>
        </w:tc>
        <w:tc>
          <w:tcPr>
            <w:tcW w:w="1540" w:type="dxa"/>
            <w:vAlign w:val="bottom"/>
            <w:gridSpan w:val="2"/>
          </w:tcPr>
          <w:p>
            <w:pPr>
              <w:jc w:val="center"/>
              <w:ind w:right="120"/>
              <w:spacing w:after="0" w:line="153" w:lineRule="exact"/>
              <w:rPr>
                <w:sz w:val="20"/>
                <w:szCs w:val="20"/>
                <w:color w:val="auto"/>
              </w:rPr>
            </w:pPr>
            <w:r>
              <w:rPr>
                <w:rFonts w:ascii="Arial" w:cs="Arial" w:eastAsia="Arial" w:hAnsi="Arial"/>
                <w:sz w:val="14"/>
                <w:szCs w:val="14"/>
                <w:b w:val="1"/>
                <w:bCs w:val="1"/>
                <w:color w:val="auto"/>
                <w:w w:val="90"/>
              </w:rPr>
              <w:t>August 1,</w:t>
            </w:r>
          </w:p>
        </w:tc>
        <w:tc>
          <w:tcPr>
            <w:tcW w:w="1540" w:type="dxa"/>
            <w:vAlign w:val="bottom"/>
            <w:gridSpan w:val="2"/>
          </w:tcPr>
          <w:p>
            <w:pPr>
              <w:jc w:val="center"/>
              <w:ind w:right="120"/>
              <w:spacing w:after="0" w:line="153" w:lineRule="exact"/>
              <w:rPr>
                <w:sz w:val="20"/>
                <w:szCs w:val="20"/>
                <w:color w:val="auto"/>
              </w:rPr>
            </w:pPr>
            <w:r>
              <w:rPr>
                <w:rFonts w:ascii="Arial" w:cs="Arial" w:eastAsia="Arial" w:hAnsi="Arial"/>
                <w:sz w:val="14"/>
                <w:szCs w:val="14"/>
                <w:b w:val="1"/>
                <w:bCs w:val="1"/>
                <w:color w:val="auto"/>
                <w:w w:val="90"/>
              </w:rPr>
              <w:t>August 3,</w:t>
            </w:r>
          </w:p>
        </w:tc>
        <w:tc>
          <w:tcPr>
            <w:tcW w:w="1560" w:type="dxa"/>
            <w:vAlign w:val="bottom"/>
            <w:gridSpan w:val="2"/>
          </w:tcPr>
          <w:p>
            <w:pPr>
              <w:jc w:val="center"/>
              <w:ind w:right="120"/>
              <w:spacing w:after="0" w:line="153" w:lineRule="exact"/>
              <w:rPr>
                <w:sz w:val="20"/>
                <w:szCs w:val="20"/>
                <w:color w:val="auto"/>
              </w:rPr>
            </w:pPr>
            <w:r>
              <w:rPr>
                <w:rFonts w:ascii="Arial" w:cs="Arial" w:eastAsia="Arial" w:hAnsi="Arial"/>
                <w:sz w:val="14"/>
                <w:szCs w:val="14"/>
                <w:b w:val="1"/>
                <w:bCs w:val="1"/>
                <w:color w:val="auto"/>
                <w:w w:val="93"/>
              </w:rPr>
              <w:t>August 1,</w:t>
            </w:r>
          </w:p>
        </w:tc>
        <w:tc>
          <w:tcPr>
            <w:tcW w:w="1440" w:type="dxa"/>
            <w:vAlign w:val="bottom"/>
          </w:tcPr>
          <w:p>
            <w:pPr>
              <w:jc w:val="center"/>
              <w:spacing w:after="0" w:line="153" w:lineRule="exact"/>
              <w:rPr>
                <w:sz w:val="20"/>
                <w:szCs w:val="20"/>
                <w:color w:val="auto"/>
              </w:rPr>
            </w:pPr>
            <w:r>
              <w:rPr>
                <w:rFonts w:ascii="Arial" w:cs="Arial" w:eastAsia="Arial" w:hAnsi="Arial"/>
                <w:sz w:val="14"/>
                <w:szCs w:val="14"/>
                <w:b w:val="1"/>
                <w:bCs w:val="1"/>
                <w:color w:val="auto"/>
                <w:w w:val="90"/>
              </w:rPr>
              <w:t>August 3,</w:t>
            </w:r>
          </w:p>
        </w:tc>
      </w:tr>
      <w:tr>
        <w:trPr>
          <w:trHeight w:val="192"/>
        </w:trPr>
        <w:tc>
          <w:tcPr>
            <w:tcW w:w="5160" w:type="dxa"/>
            <w:vAlign w:val="bottom"/>
            <w:tcBorders>
              <w:bottom w:val="single" w:sz="8" w:color="CCEEFF"/>
            </w:tcBorders>
          </w:tcPr>
          <w:p>
            <w:pPr>
              <w:spacing w:after="0"/>
              <w:rPr>
                <w:sz w:val="16"/>
                <w:szCs w:val="16"/>
                <w:color w:val="auto"/>
              </w:rPr>
            </w:pPr>
          </w:p>
        </w:tc>
        <w:tc>
          <w:tcPr>
            <w:tcW w:w="1420" w:type="dxa"/>
            <w:vAlign w:val="bottom"/>
            <w:tcBorders>
              <w:bottom w:val="single" w:sz="8" w:color="auto"/>
            </w:tcBorders>
          </w:tcPr>
          <w:p>
            <w:pPr>
              <w:jc w:val="right"/>
              <w:ind w:right="484"/>
              <w:spacing w:after="0"/>
              <w:rPr>
                <w:sz w:val="20"/>
                <w:szCs w:val="20"/>
                <w:color w:val="auto"/>
              </w:rPr>
            </w:pPr>
            <w:r>
              <w:rPr>
                <w:rFonts w:ascii="Arial" w:cs="Arial" w:eastAsia="Arial" w:hAnsi="Arial"/>
                <w:sz w:val="14"/>
                <w:szCs w:val="14"/>
                <w:b w:val="1"/>
                <w:bCs w:val="1"/>
                <w:color w:val="auto"/>
              </w:rPr>
              <w:t>2020</w:t>
            </w:r>
          </w:p>
        </w:tc>
        <w:tc>
          <w:tcPr>
            <w:tcW w:w="120" w:type="dxa"/>
            <w:vAlign w:val="bottom"/>
            <w:tcBorders>
              <w:bottom w:val="single" w:sz="8" w:color="CCEEFF"/>
            </w:tcBorders>
          </w:tcPr>
          <w:p>
            <w:pPr>
              <w:spacing w:after="0"/>
              <w:rPr>
                <w:sz w:val="16"/>
                <w:szCs w:val="16"/>
                <w:color w:val="auto"/>
              </w:rPr>
            </w:pPr>
          </w:p>
        </w:tc>
        <w:tc>
          <w:tcPr>
            <w:tcW w:w="1440" w:type="dxa"/>
            <w:vAlign w:val="bottom"/>
            <w:tcBorders>
              <w:bottom w:val="single" w:sz="8" w:color="auto"/>
            </w:tcBorders>
          </w:tcPr>
          <w:p>
            <w:pPr>
              <w:jc w:val="right"/>
              <w:ind w:right="502"/>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1440" w:type="dxa"/>
            <w:vAlign w:val="bottom"/>
            <w:tcBorders>
              <w:bottom w:val="single" w:sz="8" w:color="auto"/>
            </w:tcBorders>
          </w:tcPr>
          <w:p>
            <w:pPr>
              <w:jc w:val="right"/>
              <w:ind w:right="504"/>
              <w:spacing w:after="0"/>
              <w:rPr>
                <w:sz w:val="20"/>
                <w:szCs w:val="20"/>
                <w:color w:val="auto"/>
              </w:rPr>
            </w:pPr>
            <w:r>
              <w:rPr>
                <w:rFonts w:ascii="Arial" w:cs="Arial" w:eastAsia="Arial" w:hAnsi="Arial"/>
                <w:sz w:val="14"/>
                <w:szCs w:val="14"/>
                <w:b w:val="1"/>
                <w:bCs w:val="1"/>
                <w:color w:val="auto"/>
              </w:rPr>
              <w:t>2020</w:t>
            </w:r>
          </w:p>
        </w:tc>
        <w:tc>
          <w:tcPr>
            <w:tcW w:w="120" w:type="dxa"/>
            <w:vAlign w:val="bottom"/>
            <w:tcBorders>
              <w:bottom w:val="single" w:sz="8" w:color="CCEEFF"/>
            </w:tcBorders>
          </w:tcPr>
          <w:p>
            <w:pPr>
              <w:spacing w:after="0"/>
              <w:rPr>
                <w:sz w:val="16"/>
                <w:szCs w:val="16"/>
                <w:color w:val="auto"/>
              </w:rPr>
            </w:pPr>
          </w:p>
        </w:tc>
        <w:tc>
          <w:tcPr>
            <w:tcW w:w="1440" w:type="dxa"/>
            <w:vAlign w:val="bottom"/>
            <w:tcBorders>
              <w:bottom w:val="single" w:sz="8" w:color="auto"/>
            </w:tcBorders>
          </w:tcPr>
          <w:p>
            <w:pPr>
              <w:jc w:val="right"/>
              <w:ind w:right="502"/>
              <w:spacing w:after="0"/>
              <w:rPr>
                <w:sz w:val="20"/>
                <w:szCs w:val="20"/>
                <w:color w:val="auto"/>
              </w:rPr>
            </w:pPr>
            <w:r>
              <w:rPr>
                <w:rFonts w:ascii="Arial" w:cs="Arial" w:eastAsia="Arial" w:hAnsi="Arial"/>
                <w:sz w:val="14"/>
                <w:szCs w:val="14"/>
                <w:b w:val="1"/>
                <w:bCs w:val="1"/>
                <w:color w:val="auto"/>
              </w:rPr>
              <w:t>2019</w:t>
            </w:r>
          </w:p>
        </w:tc>
      </w:tr>
      <w:tr>
        <w:trPr>
          <w:trHeight w:val="236"/>
        </w:trPr>
        <w:tc>
          <w:tcPr>
            <w:tcW w:w="51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Weighted-average shares outstanding:</w:t>
            </w:r>
          </w:p>
        </w:tc>
        <w:tc>
          <w:tcPr>
            <w:tcW w:w="142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144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144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1440" w:type="dxa"/>
            <w:vAlign w:val="bottom"/>
            <w:tcBorders>
              <w:bottom w:val="single" w:sz="8" w:color="CCEEFF"/>
            </w:tcBorders>
            <w:shd w:val="clear" w:color="auto" w:fill="CCEEFF"/>
          </w:tcPr>
          <w:p>
            <w:pPr>
              <w:spacing w:after="0"/>
              <w:rPr>
                <w:sz w:val="20"/>
                <w:szCs w:val="20"/>
                <w:color w:val="auto"/>
              </w:rPr>
            </w:pPr>
          </w:p>
        </w:tc>
      </w:tr>
      <w:tr>
        <w:trPr>
          <w:trHeight w:val="243"/>
        </w:trPr>
        <w:tc>
          <w:tcPr>
            <w:tcW w:w="5160" w:type="dxa"/>
            <w:vAlign w:val="bottom"/>
          </w:tcPr>
          <w:p>
            <w:pPr>
              <w:ind w:left="20"/>
              <w:spacing w:after="0"/>
              <w:rPr>
                <w:sz w:val="20"/>
                <w:szCs w:val="20"/>
                <w:color w:val="auto"/>
              </w:rPr>
            </w:pPr>
            <w:r>
              <w:rPr>
                <w:rFonts w:ascii="Arial" w:cs="Arial" w:eastAsia="Arial" w:hAnsi="Arial"/>
                <w:sz w:val="18"/>
                <w:szCs w:val="18"/>
                <w:color w:val="auto"/>
              </w:rPr>
              <w:t>Share-based awards</w:t>
            </w:r>
          </w:p>
        </w:tc>
        <w:tc>
          <w:tcPr>
            <w:tcW w:w="1420" w:type="dxa"/>
            <w:vAlign w:val="bottom"/>
          </w:tcPr>
          <w:p>
            <w:pPr>
              <w:ind w:left="840"/>
              <w:spacing w:after="0"/>
              <w:rPr>
                <w:sz w:val="20"/>
                <w:szCs w:val="20"/>
                <w:color w:val="auto"/>
              </w:rPr>
            </w:pPr>
            <w:r>
              <w:rPr>
                <w:rFonts w:ascii="Arial" w:cs="Arial" w:eastAsia="Arial" w:hAnsi="Arial"/>
                <w:sz w:val="18"/>
                <w:szCs w:val="18"/>
                <w:color w:val="auto"/>
              </w:rPr>
              <w:t>10,974</w:t>
            </w:r>
          </w:p>
        </w:tc>
        <w:tc>
          <w:tcPr>
            <w:tcW w:w="120" w:type="dxa"/>
            <w:vAlign w:val="bottom"/>
          </w:tcPr>
          <w:p>
            <w:pPr>
              <w:spacing w:after="0"/>
              <w:rPr>
                <w:sz w:val="21"/>
                <w:szCs w:val="21"/>
                <w:color w:val="auto"/>
              </w:rPr>
            </w:pPr>
          </w:p>
        </w:tc>
        <w:tc>
          <w:tcPr>
            <w:tcW w:w="1440" w:type="dxa"/>
            <w:vAlign w:val="bottom"/>
          </w:tcPr>
          <w:p>
            <w:pPr>
              <w:jc w:val="right"/>
              <w:ind w:right="22"/>
              <w:spacing w:after="0"/>
              <w:rPr>
                <w:sz w:val="20"/>
                <w:szCs w:val="20"/>
                <w:color w:val="auto"/>
              </w:rPr>
            </w:pPr>
            <w:r>
              <w:rPr>
                <w:rFonts w:ascii="Arial" w:cs="Arial" w:eastAsia="Arial" w:hAnsi="Arial"/>
                <w:sz w:val="18"/>
                <w:szCs w:val="18"/>
                <w:color w:val="auto"/>
              </w:rPr>
              <w:t>13,209</w:t>
            </w:r>
          </w:p>
        </w:tc>
        <w:tc>
          <w:tcPr>
            <w:tcW w:w="100" w:type="dxa"/>
            <w:vAlign w:val="bottom"/>
          </w:tcPr>
          <w:p>
            <w:pPr>
              <w:spacing w:after="0"/>
              <w:rPr>
                <w:sz w:val="21"/>
                <w:szCs w:val="21"/>
                <w:color w:val="auto"/>
              </w:rPr>
            </w:pPr>
          </w:p>
        </w:tc>
        <w:tc>
          <w:tcPr>
            <w:tcW w:w="1440" w:type="dxa"/>
            <w:vAlign w:val="bottom"/>
          </w:tcPr>
          <w:p>
            <w:pPr>
              <w:jc w:val="right"/>
              <w:ind w:right="24"/>
              <w:spacing w:after="0"/>
              <w:rPr>
                <w:sz w:val="20"/>
                <w:szCs w:val="20"/>
                <w:color w:val="auto"/>
              </w:rPr>
            </w:pPr>
            <w:r>
              <w:rPr>
                <w:rFonts w:ascii="Arial" w:cs="Arial" w:eastAsia="Arial" w:hAnsi="Arial"/>
                <w:sz w:val="18"/>
                <w:szCs w:val="18"/>
                <w:color w:val="auto"/>
              </w:rPr>
              <w:t>10,008</w:t>
            </w:r>
          </w:p>
        </w:tc>
        <w:tc>
          <w:tcPr>
            <w:tcW w:w="120" w:type="dxa"/>
            <w:vAlign w:val="bottom"/>
          </w:tcPr>
          <w:p>
            <w:pPr>
              <w:spacing w:after="0"/>
              <w:rPr>
                <w:sz w:val="21"/>
                <w:szCs w:val="21"/>
                <w:color w:val="auto"/>
              </w:rPr>
            </w:pPr>
          </w:p>
        </w:tc>
        <w:tc>
          <w:tcPr>
            <w:tcW w:w="1440" w:type="dxa"/>
            <w:vAlign w:val="bottom"/>
          </w:tcPr>
          <w:p>
            <w:pPr>
              <w:jc w:val="right"/>
              <w:ind w:right="2"/>
              <w:spacing w:after="0"/>
              <w:rPr>
                <w:sz w:val="20"/>
                <w:szCs w:val="20"/>
                <w:color w:val="auto"/>
              </w:rPr>
            </w:pPr>
            <w:r>
              <w:rPr>
                <w:rFonts w:ascii="Arial" w:cs="Arial" w:eastAsia="Arial" w:hAnsi="Arial"/>
                <w:sz w:val="18"/>
                <w:szCs w:val="18"/>
                <w:color w:val="auto"/>
              </w:rPr>
              <w:t>12,812</w:t>
            </w:r>
          </w:p>
        </w:tc>
      </w:tr>
    </w:tbl>
    <w:p>
      <w:pPr>
        <w:spacing w:after="0" w:line="364" w:lineRule="exact"/>
        <w:rPr>
          <w:sz w:val="20"/>
          <w:szCs w:val="20"/>
          <w:color w:val="auto"/>
        </w:rPr>
      </w:pPr>
    </w:p>
    <w:p>
      <w:pPr>
        <w:ind w:right="40" w:firstLine="405"/>
        <w:spacing w:after="0" w:line="262" w:lineRule="auto"/>
        <w:rPr>
          <w:sz w:val="20"/>
          <w:szCs w:val="20"/>
          <w:color w:val="auto"/>
        </w:rPr>
      </w:pPr>
      <w:r>
        <w:rPr>
          <w:rFonts w:ascii="Arial" w:cs="Arial" w:eastAsia="Arial" w:hAnsi="Arial"/>
          <w:sz w:val="17"/>
          <w:szCs w:val="17"/>
          <w:color w:val="auto"/>
        </w:rPr>
        <w:t>Anti-dilutive potential shares from share-based awards are excluded from the calculation of diluted earnings per share for all periods reported above because either their exercise price exceeded the average market price during the period or the share-based awards were determined to be anti-dilutive based on applying the treasury stock method. Anti-dilutive potential shares from share based awards are excluded from the calculation of diluted earnings per share for the three and six months ended August 1, 2020 and August 3, 2019 due to the net losses reported in those periods.</w:t>
      </w:r>
    </w:p>
    <w:p>
      <w:pPr>
        <w:spacing w:after="0" w:line="200" w:lineRule="exact"/>
        <w:rPr>
          <w:sz w:val="20"/>
          <w:szCs w:val="20"/>
          <w:color w:val="auto"/>
        </w:rPr>
      </w:pPr>
    </w:p>
    <w:p>
      <w:pPr>
        <w:spacing w:after="0" w:line="200" w:lineRule="exact"/>
        <w:rPr>
          <w:sz w:val="20"/>
          <w:szCs w:val="20"/>
          <w:color w:val="auto"/>
        </w:rPr>
      </w:pPr>
    </w:p>
    <w:p>
      <w:pPr>
        <w:spacing w:after="0" w:line="3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25" w:name="page26"/>
    <w:bookmarkEnd w:id="25"/>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256" w:lineRule="exact"/>
        <w:rPr>
          <w:sz w:val="20"/>
          <w:szCs w:val="20"/>
          <w:color w:val="auto"/>
        </w:rPr>
      </w:pPr>
    </w:p>
    <w:p>
      <w:pPr>
        <w:ind w:firstLine="405"/>
        <w:spacing w:after="0" w:line="279" w:lineRule="auto"/>
        <w:rPr>
          <w:sz w:val="20"/>
          <w:szCs w:val="20"/>
          <w:color w:val="auto"/>
        </w:rPr>
      </w:pPr>
      <w:r>
        <w:rPr>
          <w:rFonts w:ascii="Arial" w:cs="Arial" w:eastAsia="Arial" w:hAnsi="Arial"/>
          <w:sz w:val="16"/>
          <w:szCs w:val="16"/>
          <w:i w:val="1"/>
          <w:iCs w:val="1"/>
          <w:color w:val="auto"/>
        </w:rPr>
        <w:t>This Quarterly Report on Form 10-Q contains forward-looking statements within the meaning of Section 27A of the Securities Act of 1933, as amended (the “Securities Act”), and Section 21E of the Securities Exchange Act of 1934, as amended (the “Exchange Act”), which are subject to the “safe harbor” created by those sections. These statements involve known and unknown risks, uncertainties and other factors, which may cause our actual results to differ materially from those implied by the forward-looking statements. Words such as “anticipates,” “expects,” “intends,” “plans,” “projects,” “believes,” “seeks,” “estimates,” "forecasts," "targets," “may,” “can,” “will,” “would” and similar expressions identify such forward-looking statements.</w:t>
      </w:r>
    </w:p>
    <w:p>
      <w:pPr>
        <w:spacing w:after="0" w:line="186" w:lineRule="exact"/>
        <w:rPr>
          <w:sz w:val="20"/>
          <w:szCs w:val="20"/>
          <w:color w:val="auto"/>
        </w:rPr>
      </w:pPr>
    </w:p>
    <w:p>
      <w:pPr>
        <w:ind w:right="460" w:firstLine="405"/>
        <w:spacing w:after="0" w:line="291" w:lineRule="auto"/>
        <w:rPr>
          <w:sz w:val="20"/>
          <w:szCs w:val="20"/>
          <w:color w:val="auto"/>
        </w:rPr>
      </w:pPr>
      <w:r>
        <w:rPr>
          <w:rFonts w:ascii="Arial" w:cs="Arial" w:eastAsia="Arial" w:hAnsi="Arial"/>
          <w:sz w:val="17"/>
          <w:szCs w:val="17"/>
          <w:i w:val="1"/>
          <w:iCs w:val="1"/>
          <w:color w:val="auto"/>
        </w:rPr>
        <w:t>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w:t>
      </w:r>
    </w:p>
    <w:p>
      <w:pPr>
        <w:spacing w:after="0" w:line="174" w:lineRule="exact"/>
        <w:rPr>
          <w:sz w:val="20"/>
          <w:szCs w:val="20"/>
          <w:color w:val="auto"/>
        </w:rPr>
      </w:pPr>
    </w:p>
    <w:p>
      <w:pPr>
        <w:ind w:left="440" w:hanging="108"/>
        <w:spacing w:after="0"/>
        <w:tabs>
          <w:tab w:leader="none" w:pos="440" w:val="left"/>
        </w:tabs>
        <w:numPr>
          <w:ilvl w:val="0"/>
          <w:numId w:val="7"/>
        </w:numPr>
        <w:rPr>
          <w:rFonts w:ascii="Arial" w:cs="Arial" w:eastAsia="Arial" w:hAnsi="Arial"/>
          <w:sz w:val="16"/>
          <w:szCs w:val="16"/>
          <w:i w:val="1"/>
          <w:iCs w:val="1"/>
          <w:color w:val="auto"/>
        </w:rPr>
      </w:pPr>
      <w:r>
        <w:rPr>
          <w:rFonts w:ascii="Arial" w:cs="Arial" w:eastAsia="Arial" w:hAnsi="Arial"/>
          <w:sz w:val="16"/>
          <w:szCs w:val="16"/>
          <w:i w:val="1"/>
          <w:iCs w:val="1"/>
          <w:color w:val="auto"/>
        </w:rPr>
        <w:t>the impact of the COVID-19 pandemic or other future pandemics, on the global economy and on our customers, suppliers, employees and business;</w:t>
      </w:r>
    </w:p>
    <w:p>
      <w:pPr>
        <w:spacing w:after="0" w:line="34" w:lineRule="exact"/>
        <w:rPr>
          <w:rFonts w:ascii="Arial" w:cs="Arial" w:eastAsia="Arial" w:hAnsi="Arial"/>
          <w:sz w:val="16"/>
          <w:szCs w:val="16"/>
          <w:i w:val="1"/>
          <w:iCs w:val="1"/>
          <w:color w:val="auto"/>
        </w:rPr>
      </w:pPr>
    </w:p>
    <w:p>
      <w:pPr>
        <w:ind w:left="440" w:hanging="108"/>
        <w:spacing w:after="0"/>
        <w:tabs>
          <w:tab w:leader="none" w:pos="440" w:val="left"/>
        </w:tabs>
        <w:numPr>
          <w:ilvl w:val="0"/>
          <w:numId w:val="7"/>
        </w:numPr>
        <w:rPr>
          <w:rFonts w:ascii="Arial" w:cs="Arial" w:eastAsia="Arial" w:hAnsi="Arial"/>
          <w:sz w:val="17"/>
          <w:szCs w:val="17"/>
          <w:i w:val="1"/>
          <w:iCs w:val="1"/>
          <w:color w:val="auto"/>
        </w:rPr>
      </w:pPr>
      <w:r>
        <w:rPr>
          <w:rFonts w:ascii="Arial" w:cs="Arial" w:eastAsia="Arial" w:hAnsi="Arial"/>
          <w:sz w:val="17"/>
          <w:szCs w:val="17"/>
          <w:i w:val="1"/>
          <w:iCs w:val="1"/>
          <w:color w:val="auto"/>
        </w:rPr>
        <w:t>our ability to define, design and develop products for the infrastructure and 5G market and to market and sell those products to infrastructure</w:t>
      </w:r>
    </w:p>
    <w:p>
      <w:pPr>
        <w:spacing w:after="0" w:line="19"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customers;</w:t>
      </w:r>
    </w:p>
    <w:p>
      <w:pPr>
        <w:spacing w:after="0" w:line="9" w:lineRule="exact"/>
        <w:rPr>
          <w:sz w:val="20"/>
          <w:szCs w:val="20"/>
          <w:color w:val="auto"/>
        </w:rPr>
      </w:pPr>
    </w:p>
    <w:p>
      <w:pPr>
        <w:ind w:left="340" w:right="340" w:hanging="8"/>
        <w:spacing w:after="0" w:line="250" w:lineRule="auto"/>
        <w:tabs>
          <w:tab w:leader="none" w:pos="448"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of international conflict, trade relations between the U.S. and other countries, and continued economic volatility in either domestic or foreign markets;</w:t>
      </w:r>
    </w:p>
    <w:p>
      <w:pPr>
        <w:ind w:left="340" w:right="420" w:hanging="8"/>
        <w:spacing w:after="0" w:line="250" w:lineRule="auto"/>
        <w:tabs>
          <w:tab w:leader="none" w:pos="448"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and costs associated with changes in international financial and regulatory conditions such as the addition of new trade restrictions, tariffs or embargos;</w:t>
      </w:r>
    </w:p>
    <w:p>
      <w:pPr>
        <w:ind w:left="340" w:right="180" w:hanging="8"/>
        <w:spacing w:after="0" w:line="235" w:lineRule="auto"/>
        <w:tabs>
          <w:tab w:leader="none" w:pos="448" w:val="left"/>
        </w:tabs>
        <w:numPr>
          <w:ilvl w:val="0"/>
          <w:numId w:val="8"/>
        </w:numPr>
        <w:rPr>
          <w:rFonts w:ascii="Arial" w:cs="Arial" w:eastAsia="Arial" w:hAnsi="Arial"/>
          <w:sz w:val="18"/>
          <w:szCs w:val="18"/>
          <w:i w:val="1"/>
          <w:iCs w:val="1"/>
          <w:color w:val="auto"/>
        </w:rPr>
      </w:pPr>
      <w:r>
        <w:rPr>
          <w:rFonts w:ascii="Arial" w:cs="Arial" w:eastAsia="Arial" w:hAnsi="Arial"/>
          <w:sz w:val="18"/>
          <w:szCs w:val="18"/>
          <w:color w:val="auto"/>
        </w:rPr>
        <w:t>e</w:t>
      </w:r>
      <w:r>
        <w:rPr>
          <w:rFonts w:ascii="Arial" w:cs="Arial" w:eastAsia="Arial" w:hAnsi="Arial"/>
          <w:sz w:val="18"/>
          <w:szCs w:val="18"/>
          <w:i w:val="1"/>
          <w:iCs w:val="1"/>
          <w:color w:val="auto"/>
        </w:rPr>
        <w:t>xtension of lead time due to supply chain disruption, component shortage that impacts the production of our products and constrained availability</w:t>
      </w:r>
      <w:r>
        <w:rPr>
          <w:rFonts w:ascii="Arial" w:cs="Arial" w:eastAsia="Arial" w:hAnsi="Arial"/>
          <w:sz w:val="18"/>
          <w:szCs w:val="18"/>
          <w:color w:val="auto"/>
        </w:rPr>
        <w:t xml:space="preserve"> </w:t>
      </w:r>
      <w:r>
        <w:rPr>
          <w:rFonts w:ascii="Arial" w:cs="Arial" w:eastAsia="Arial" w:hAnsi="Arial"/>
          <w:sz w:val="18"/>
          <w:szCs w:val="18"/>
          <w:i w:val="1"/>
          <w:iCs w:val="1"/>
          <w:color w:val="auto"/>
        </w:rPr>
        <w:t>from other electronic suppliers impacting our customers' ability to ship their products, which in turn may adversely impact our sales to those customers;</w:t>
      </w:r>
    </w:p>
    <w:p>
      <w:pPr>
        <w:spacing w:after="0" w:line="1" w:lineRule="exact"/>
        <w:rPr>
          <w:rFonts w:ascii="Arial" w:cs="Arial" w:eastAsia="Arial" w:hAnsi="Arial"/>
          <w:sz w:val="18"/>
          <w:szCs w:val="18"/>
          <w:i w:val="1"/>
          <w:iCs w:val="1"/>
          <w:color w:val="auto"/>
        </w:rPr>
      </w:pPr>
    </w:p>
    <w:p>
      <w:pPr>
        <w:ind w:left="440" w:hanging="108"/>
        <w:spacing w:after="0"/>
        <w:tabs>
          <w:tab w:leader="none" w:pos="44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and the ability of our customers to successfully compete in the markets in which we serve;</w:t>
      </w:r>
    </w:p>
    <w:p>
      <w:pPr>
        <w:spacing w:after="0" w:line="7" w:lineRule="exact"/>
        <w:rPr>
          <w:rFonts w:ascii="Arial" w:cs="Arial" w:eastAsia="Arial" w:hAnsi="Arial"/>
          <w:sz w:val="18"/>
          <w:szCs w:val="18"/>
          <w:i w:val="1"/>
          <w:iCs w:val="1"/>
          <w:color w:val="auto"/>
        </w:rPr>
      </w:pPr>
    </w:p>
    <w:p>
      <w:pPr>
        <w:ind w:left="440" w:hanging="108"/>
        <w:spacing w:after="0"/>
        <w:tabs>
          <w:tab w:leader="none" w:pos="44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and our customers’ ability to develop new and enhanced products and the adoption of those products in the market;</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scale our operations in response to changes in demand for existing or new products and services;</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our reliance on independent foundries and subcontractors for the manufacture, assembly and testing of our products;</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the risks associated with manufacturing and selling a majority of our products and our customers’ products outside of the United States;</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the effects of transitioning to smaller geometry process technologies;</w:t>
      </w:r>
    </w:p>
    <w:p>
      <w:pPr>
        <w:spacing w:after="0" w:line="9" w:lineRule="exact"/>
        <w:rPr>
          <w:rFonts w:ascii="Arial" w:cs="Arial" w:eastAsia="Arial" w:hAnsi="Arial"/>
          <w:sz w:val="18"/>
          <w:szCs w:val="18"/>
          <w:i w:val="1"/>
          <w:iCs w:val="1"/>
          <w:color w:val="auto"/>
        </w:rPr>
      </w:pPr>
    </w:p>
    <w:p>
      <w:pPr>
        <w:ind w:left="440" w:hanging="108"/>
        <w:spacing w:after="0" w:line="236" w:lineRule="auto"/>
        <w:tabs>
          <w:tab w:leader="none" w:pos="44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execute on changes in strategy and realize the expected benefits from restructuring activities;</w:t>
      </w:r>
    </w:p>
    <w:p>
      <w:pPr>
        <w:ind w:left="340" w:right="40" w:hanging="8"/>
        <w:spacing w:after="0" w:line="249" w:lineRule="auto"/>
        <w:tabs>
          <w:tab w:leader="none" w:pos="448"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implement our plans, forecasts and other expectations with respect to our acquisitions and to fully realize the anticipated synergies and cost savings in the time frame anticipated;</w:t>
      </w:r>
    </w:p>
    <w:p>
      <w:pPr>
        <w:ind w:left="440" w:hanging="108"/>
        <w:spacing w:after="0"/>
        <w:tabs>
          <w:tab w:leader="none" w:pos="44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limit costs related to defective products;</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recruit and retain experienced executive management as well as highly-skilled personnel;</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mitigate risks related to our information technology systems;</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protect our intellectual property, particularly outside of the U.S.;</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estimate customer demand and future sales accurately;</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our reliance on third-party distributors and manufacturers' representatives to sell our products;</w:t>
      </w:r>
    </w:p>
    <w:p>
      <w:pPr>
        <w:spacing w:after="0" w:line="9" w:lineRule="exact"/>
        <w:rPr>
          <w:rFonts w:ascii="Arial" w:cs="Arial" w:eastAsia="Arial" w:hAnsi="Arial"/>
          <w:sz w:val="18"/>
          <w:szCs w:val="18"/>
          <w:i w:val="1"/>
          <w:iCs w:val="1"/>
          <w:color w:val="auto"/>
        </w:rPr>
      </w:pPr>
    </w:p>
    <w:p>
      <w:pPr>
        <w:ind w:left="340" w:hanging="8"/>
        <w:spacing w:after="0" w:line="250" w:lineRule="auto"/>
        <w:tabs>
          <w:tab w:leader="none" w:pos="448"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of any change in our application of the United States federal income tax laws and the loss of any beneficial tax treatment that we currently enjoy;</w:t>
      </w:r>
    </w:p>
    <w:p>
      <w:pPr>
        <w:ind w:left="440" w:hanging="108"/>
        <w:spacing w:after="0"/>
        <w:tabs>
          <w:tab w:leader="none" w:pos="44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our maintenance of an effective system of internal controls;</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our dependence upon the storage market, which is highly cyclical and intensely competitive;</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our dependence on a small number of customers;</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severe financial hardship or bankruptcy of one or more of our major customers;</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the effects of any potential future acquisitions, strategic investments, divestitures, mergers or joint ventures;</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risks associated with acquisition and consolidation activity in the semiconductor industry;</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decreases in our gross margin and results of operations in the future due to a number of factors;</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of natural disasters and other catastrophic events; and</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the outcome of pending or future litigation and legal proceedings.</w:t>
      </w:r>
    </w:p>
    <w:p>
      <w:pPr>
        <w:spacing w:after="0" w:line="238" w:lineRule="exact"/>
        <w:rPr>
          <w:sz w:val="20"/>
          <w:szCs w:val="20"/>
          <w:color w:val="auto"/>
        </w:rPr>
      </w:pPr>
    </w:p>
    <w:p>
      <w:pPr>
        <w:ind w:right="120" w:firstLine="405"/>
        <w:spacing w:after="0" w:line="248" w:lineRule="auto"/>
        <w:rPr>
          <w:sz w:val="20"/>
          <w:szCs w:val="20"/>
          <w:color w:val="auto"/>
        </w:rPr>
      </w:pPr>
      <w:r>
        <w:rPr>
          <w:rFonts w:ascii="Arial" w:cs="Arial" w:eastAsia="Arial" w:hAnsi="Arial"/>
          <w:sz w:val="18"/>
          <w:szCs w:val="18"/>
          <w:i w:val="1"/>
          <w:iCs w:val="1"/>
          <w:color w:val="auto"/>
        </w:rPr>
        <w:t>Additional factors which could cause actual results to differ materially include those set forth in the following discussion, as well as the risks discussed in Part II, Item 1A, “Risk Factors,” and other sections of this Quarterly Report on Form 10-Q. These forward-looking statements speak only as of the date hereof. Unless required by law, we undertake no obligation to update any forward-looking statements.</w:t>
      </w:r>
    </w:p>
    <w:p>
      <w:pPr>
        <w:spacing w:after="0" w:line="200" w:lineRule="exact"/>
        <w:rPr>
          <w:sz w:val="20"/>
          <w:szCs w:val="20"/>
          <w:color w:val="auto"/>
        </w:rPr>
      </w:pPr>
    </w:p>
    <w:p>
      <w:pPr>
        <w:spacing w:after="0" w:line="200" w:lineRule="exact"/>
        <w:rPr>
          <w:sz w:val="20"/>
          <w:szCs w:val="20"/>
          <w:color w:val="auto"/>
        </w:rPr>
      </w:pPr>
    </w:p>
    <w:p>
      <w:pPr>
        <w:spacing w:after="0" w:line="36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26" w:name="page27"/>
    <w:bookmarkEnd w:id="26"/>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243" w:lineRule="exact"/>
        <w:rPr>
          <w:sz w:val="20"/>
          <w:szCs w:val="20"/>
          <w:color w:val="auto"/>
        </w:rPr>
      </w:pPr>
    </w:p>
    <w:p>
      <w:pPr>
        <w:ind w:right="100" w:firstLine="405"/>
        <w:spacing w:after="0" w:line="241" w:lineRule="auto"/>
        <w:rPr>
          <w:sz w:val="20"/>
          <w:szCs w:val="20"/>
          <w:color w:val="auto"/>
        </w:rPr>
      </w:pPr>
      <w:r>
        <w:rPr>
          <w:rFonts w:ascii="Arial" w:cs="Arial" w:eastAsia="Arial" w:hAnsi="Arial"/>
          <w:sz w:val="18"/>
          <w:szCs w:val="18"/>
          <w:color w:val="auto"/>
        </w:rPr>
        <w:t>We are a leading supplier of infrastructure semiconductor solutions, spanning the data center core to network edge. We are a fabless semiconductor supplier of high-performance standard and semi-custom products with core strengths in developing and scaling complex System-on-a-Chip architectures integrating analog, mixed-signal and digital signal processing functionality. Leveraging leading intellectual property and deep system-level expertise as well as highly innovative security firmware, our solutions are empowering the data economy and enabling communications across 5G, cloud, automotive, industrial and artificial intelligence applications.</w:t>
      </w:r>
    </w:p>
    <w:p>
      <w:pPr>
        <w:spacing w:after="0" w:line="216" w:lineRule="exact"/>
        <w:rPr>
          <w:sz w:val="20"/>
          <w:szCs w:val="20"/>
          <w:color w:val="auto"/>
        </w:rPr>
      </w:pPr>
    </w:p>
    <w:p>
      <w:pPr>
        <w:ind w:right="60" w:firstLine="405"/>
        <w:spacing w:after="0" w:line="274" w:lineRule="auto"/>
        <w:rPr>
          <w:sz w:val="20"/>
          <w:szCs w:val="20"/>
          <w:color w:val="auto"/>
        </w:rPr>
      </w:pPr>
      <w:r>
        <w:rPr>
          <w:rFonts w:ascii="Arial" w:cs="Arial" w:eastAsia="Arial" w:hAnsi="Arial"/>
          <w:sz w:val="16"/>
          <w:szCs w:val="16"/>
          <w:color w:val="auto"/>
        </w:rPr>
        <w:t>In the second quarter of fiscal 2021, our net revenue increased year over year by 11% from $656.6 million net revenue in the second quarter of fiscal 2020 compared with $727.3 million in the second quarter of fiscal 2021. The increase was primarily due to increased sales of our networking products by 23% and storage products by 6%, partially offset by decreased sales of our other products by 41%. Our net revenue for the six months ended August 1, 2020 increased by $101.9 million compared to net revenue for the six months ended August 3, 2019. This was primarily due to increased sales of our networking products by 19% with sales benefiting from acquisitions and the demand increase for our networking products, partially offset by the divestiture of the Wi-Fi Connectivity business in fiscal 2020 and decreased sales of our storage and other products by 1% and 24%, respectively. Supply chain disruptions in the storage business from novel coronavirus (COVID-19) were largely alleviated in the second quarter of fiscal 2021.</w:t>
      </w:r>
    </w:p>
    <w:p>
      <w:pPr>
        <w:spacing w:after="0" w:line="190" w:lineRule="exact"/>
        <w:rPr>
          <w:sz w:val="20"/>
          <w:szCs w:val="20"/>
          <w:color w:val="auto"/>
        </w:rPr>
      </w:pPr>
    </w:p>
    <w:p>
      <w:pPr>
        <w:ind w:right="40" w:firstLine="405"/>
        <w:spacing w:after="0" w:line="255" w:lineRule="auto"/>
        <w:rPr>
          <w:sz w:val="20"/>
          <w:szCs w:val="20"/>
          <w:color w:val="auto"/>
        </w:rPr>
      </w:pPr>
      <w:r>
        <w:rPr>
          <w:rFonts w:ascii="Arial" w:cs="Arial" w:eastAsia="Arial" w:hAnsi="Arial"/>
          <w:sz w:val="17"/>
          <w:szCs w:val="17"/>
          <w:color w:val="auto"/>
        </w:rPr>
        <w:t>We continue to monitor the impact of the COVID-19 on our business. While many of our offices around the world remain open to enable critical on-site business functions in accordance with local government guidelines, the majority of our employees continue to work from home. Recently, some of our customers have reported adverse impacts on demand for their products due to COVID-19. We have seen a reduction in demand for products from customers in the enterprise networking, and enterprise server and storage end markets. We expect COVID-19 to continue to impact our business and for a further discussion of the uncertainties and business risks associated with the COVID-19 pandemic, see Part II, Item 1A, “Risk Factors,” including but not limited to the risk detailed under the caption “</w:t>
      </w:r>
      <w:r>
        <w:rPr>
          <w:rFonts w:ascii="Arial" w:cs="Arial" w:eastAsia="Arial" w:hAnsi="Arial"/>
          <w:sz w:val="17"/>
          <w:szCs w:val="17"/>
          <w:i w:val="1"/>
          <w:iCs w:val="1"/>
          <w:color w:val="auto"/>
        </w:rPr>
        <w:t>We face risks related to COVID-19 pandemic which could significantly disrupt our manufacturing, research</w:t>
      </w:r>
      <w:r>
        <w:rPr>
          <w:rFonts w:ascii="Arial" w:cs="Arial" w:eastAsia="Arial" w:hAnsi="Arial"/>
          <w:sz w:val="17"/>
          <w:szCs w:val="17"/>
          <w:color w:val="auto"/>
        </w:rPr>
        <w:t xml:space="preserve"> </w:t>
      </w:r>
      <w:r>
        <w:rPr>
          <w:rFonts w:ascii="Arial" w:cs="Arial" w:eastAsia="Arial" w:hAnsi="Arial"/>
          <w:sz w:val="17"/>
          <w:szCs w:val="17"/>
          <w:i w:val="1"/>
          <w:iCs w:val="1"/>
          <w:color w:val="auto"/>
        </w:rPr>
        <w:t>and development, operations, sales and financial results</w:t>
      </w:r>
      <w:r>
        <w:rPr>
          <w:rFonts w:ascii="Arial" w:cs="Arial" w:eastAsia="Arial" w:hAnsi="Arial"/>
          <w:sz w:val="17"/>
          <w:szCs w:val="17"/>
          <w:color w:val="auto"/>
        </w:rPr>
        <w:t>.”</w:t>
      </w:r>
    </w:p>
    <w:p>
      <w:pPr>
        <w:spacing w:after="0" w:line="193" w:lineRule="exact"/>
        <w:rPr>
          <w:sz w:val="20"/>
          <w:szCs w:val="20"/>
          <w:color w:val="auto"/>
        </w:rPr>
      </w:pPr>
    </w:p>
    <w:p>
      <w:pPr>
        <w:ind w:left="420"/>
        <w:spacing w:after="0"/>
        <w:rPr>
          <w:sz w:val="20"/>
          <w:szCs w:val="20"/>
          <w:color w:val="auto"/>
        </w:rPr>
      </w:pPr>
      <w:r>
        <w:rPr>
          <w:rFonts w:ascii="Arial" w:cs="Arial" w:eastAsia="Arial" w:hAnsi="Arial"/>
          <w:sz w:val="17"/>
          <w:szCs w:val="17"/>
          <w:color w:val="auto"/>
        </w:rPr>
        <w:t>We expect that the U.S. government's export restrictions on certain Chinese customers will continue to impact our revenue in fiscal year 2021.</w:t>
      </w:r>
    </w:p>
    <w:p>
      <w:pPr>
        <w:spacing w:after="0" w:line="237" w:lineRule="exact"/>
        <w:rPr>
          <w:sz w:val="20"/>
          <w:szCs w:val="20"/>
          <w:color w:val="auto"/>
        </w:rPr>
      </w:pPr>
    </w:p>
    <w:p>
      <w:pPr>
        <w:ind w:right="120" w:firstLine="405"/>
        <w:spacing w:after="0" w:line="248" w:lineRule="auto"/>
        <w:rPr>
          <w:sz w:val="20"/>
          <w:szCs w:val="20"/>
          <w:color w:val="auto"/>
        </w:rPr>
      </w:pPr>
      <w:r>
        <w:rPr>
          <w:rFonts w:ascii="Arial" w:cs="Arial" w:eastAsia="Arial" w:hAnsi="Arial"/>
          <w:sz w:val="18"/>
          <w:szCs w:val="18"/>
          <w:i w:val="1"/>
          <w:iCs w:val="1"/>
          <w:color w:val="auto"/>
        </w:rPr>
        <w:t xml:space="preserve">Restructuring. </w:t>
      </w:r>
      <w:r>
        <w:rPr>
          <w:rFonts w:ascii="Arial" w:cs="Arial" w:eastAsia="Arial" w:hAnsi="Arial"/>
          <w:sz w:val="18"/>
          <w:szCs w:val="18"/>
          <w:color w:val="auto"/>
        </w:rPr>
        <w:t>We continuously evaluate our existing operations to increase operational efficiency, decrease costs and increase profitability. In</w:t>
      </w:r>
      <w:r>
        <w:rPr>
          <w:rFonts w:ascii="Arial" w:cs="Arial" w:eastAsia="Arial" w:hAnsi="Arial"/>
          <w:sz w:val="18"/>
          <w:szCs w:val="18"/>
          <w:i w:val="1"/>
          <w:iCs w:val="1"/>
          <w:color w:val="auto"/>
        </w:rPr>
        <w:t xml:space="preserve"> </w:t>
      </w:r>
      <w:r>
        <w:rPr>
          <w:rFonts w:ascii="Arial" w:cs="Arial" w:eastAsia="Arial" w:hAnsi="Arial"/>
          <w:sz w:val="18"/>
          <w:szCs w:val="18"/>
          <w:color w:val="auto"/>
        </w:rPr>
        <w:t>November 2019, as part of the integration of the acquired Avera business, we initiated a restructuring plan intended to further achieve the aforementioned goals.</w:t>
      </w:r>
    </w:p>
    <w:p>
      <w:pPr>
        <w:spacing w:after="0" w:line="209" w:lineRule="exact"/>
        <w:rPr>
          <w:sz w:val="20"/>
          <w:szCs w:val="20"/>
          <w:color w:val="auto"/>
        </w:rPr>
      </w:pPr>
    </w:p>
    <w:p>
      <w:pPr>
        <w:ind w:right="20" w:firstLine="405"/>
        <w:spacing w:after="0" w:line="276" w:lineRule="auto"/>
        <w:rPr>
          <w:sz w:val="20"/>
          <w:szCs w:val="20"/>
          <w:color w:val="auto"/>
        </w:rPr>
      </w:pPr>
      <w:r>
        <w:rPr>
          <w:rFonts w:ascii="Arial" w:cs="Arial" w:eastAsia="Arial" w:hAnsi="Arial"/>
          <w:sz w:val="16"/>
          <w:szCs w:val="16"/>
          <w:color w:val="auto"/>
        </w:rPr>
        <w:t>During the second quarter ended August 1, 2020, we made changes to the scope of our server processor product line in response to changes in the associated market. We are transitioning our product offering from standard server processors to the broad server market to focus only on customized server processors for a few targeted customers. This change in strategy required the Company to assess whether the carrying value of the associated assets would be recoverable. As a result of the assessment, we determined the carrying amount of certain impacted assets are not recoverable, which have resulted in recognition during the quarter of $119.0 million of restructuring related charges associated with the server processor product line. See “Note 5 - Restructuring” in the Notes to the Unaudited Condensed Consolidated Financial Statements for further information.</w:t>
      </w:r>
    </w:p>
    <w:p>
      <w:pPr>
        <w:spacing w:after="0" w:line="188" w:lineRule="exact"/>
        <w:rPr>
          <w:sz w:val="20"/>
          <w:szCs w:val="20"/>
          <w:color w:val="auto"/>
        </w:rPr>
      </w:pPr>
    </w:p>
    <w:p>
      <w:pPr>
        <w:ind w:firstLine="405"/>
        <w:spacing w:after="0" w:line="256" w:lineRule="auto"/>
        <w:rPr>
          <w:sz w:val="20"/>
          <w:szCs w:val="20"/>
          <w:color w:val="auto"/>
        </w:rPr>
      </w:pPr>
      <w:r>
        <w:rPr>
          <w:rFonts w:ascii="Arial" w:cs="Arial" w:eastAsia="Arial" w:hAnsi="Arial"/>
          <w:sz w:val="17"/>
          <w:szCs w:val="17"/>
          <w:i w:val="1"/>
          <w:iCs w:val="1"/>
          <w:color w:val="auto"/>
        </w:rPr>
        <w:t xml:space="preserve">Capital Return Program. </w:t>
      </w:r>
      <w:r>
        <w:rPr>
          <w:rFonts w:ascii="Arial" w:cs="Arial" w:eastAsia="Arial" w:hAnsi="Arial"/>
          <w:sz w:val="17"/>
          <w:szCs w:val="17"/>
          <w:color w:val="auto"/>
        </w:rPr>
        <w:t>We remain committed to delivering shareholder value through our share repurchase and dividend programs. On October 16,</w:t>
      </w:r>
      <w:r>
        <w:rPr>
          <w:rFonts w:ascii="Arial" w:cs="Arial" w:eastAsia="Arial" w:hAnsi="Arial"/>
          <w:sz w:val="17"/>
          <w:szCs w:val="17"/>
          <w:i w:val="1"/>
          <w:iCs w:val="1"/>
          <w:color w:val="auto"/>
        </w:rPr>
        <w:t xml:space="preserve"> </w:t>
      </w:r>
      <w:r>
        <w:rPr>
          <w:rFonts w:ascii="Arial" w:cs="Arial" w:eastAsia="Arial" w:hAnsi="Arial"/>
          <w:sz w:val="17"/>
          <w:szCs w:val="17"/>
          <w:color w:val="auto"/>
        </w:rPr>
        <w:t>2018, we announced that our Board of Directors authorized a $700 million addition to the balance of our existing share repurchase program. Under the program authorized by our Board of Directors, we may repurchase shares in the open-market or through privately negotiated transactions. The extent to which we repurchase our shares and the timing of such repurchases will depend upon market conditions and other corporate considerations, as determined by our management team. The share repurchase program was temporarily suspended in late March 2020 to preserve cash during the COVID-19 pandemic. We will continue to evaluate business conditions to decide when we can restart the share repurchase program</w:t>
      </w:r>
      <w:r>
        <w:rPr>
          <w:rFonts w:ascii="Arial" w:cs="Arial" w:eastAsia="Arial" w:hAnsi="Arial"/>
          <w:sz w:val="18"/>
          <w:szCs w:val="18"/>
          <w:color w:val="auto"/>
        </w:rPr>
        <w:t>.</w:t>
      </w:r>
      <w:r>
        <w:rPr>
          <w:rFonts w:ascii="Arial" w:cs="Arial" w:eastAsia="Arial" w:hAnsi="Arial"/>
          <w:sz w:val="17"/>
          <w:szCs w:val="17"/>
          <w:color w:val="auto"/>
        </w:rPr>
        <w:t xml:space="preserve"> As of August 1, 2020, there was $564.5 million remaining available for future share repurchases of the authorization.</w:t>
      </w:r>
    </w:p>
    <w:p>
      <w:pPr>
        <w:spacing w:after="0" w:line="202" w:lineRule="exact"/>
        <w:rPr>
          <w:sz w:val="20"/>
          <w:szCs w:val="20"/>
          <w:color w:val="auto"/>
        </w:rPr>
      </w:pPr>
    </w:p>
    <w:p>
      <w:pPr>
        <w:ind w:right="40" w:firstLine="405"/>
        <w:spacing w:after="0" w:line="294" w:lineRule="auto"/>
        <w:rPr>
          <w:sz w:val="20"/>
          <w:szCs w:val="20"/>
          <w:color w:val="auto"/>
        </w:rPr>
      </w:pPr>
      <w:r>
        <w:rPr>
          <w:rFonts w:ascii="Arial" w:cs="Arial" w:eastAsia="Arial" w:hAnsi="Arial"/>
          <w:sz w:val="16"/>
          <w:szCs w:val="16"/>
          <w:color w:val="auto"/>
        </w:rPr>
        <w:t>For the six months ended August 1, 2020, we repurchased 1.3 million shares of our common stock for $25.2 million. As of August 1, 2020, a total of 308.1 million shares have been repurchased to date under our share repurchase programs for a total $4.3 billion in cash. We returned $105.1 million to stockholders in the six months ended August 1, 2020, including our repurchases of common stock and $79.9 million of cash dividends.</w:t>
      </w:r>
    </w:p>
    <w:p>
      <w:pPr>
        <w:spacing w:after="0" w:line="174" w:lineRule="exact"/>
        <w:rPr>
          <w:sz w:val="20"/>
          <w:szCs w:val="20"/>
          <w:color w:val="auto"/>
        </w:rPr>
      </w:pPr>
    </w:p>
    <w:p>
      <w:pPr>
        <w:ind w:right="80" w:firstLine="405"/>
        <w:spacing w:after="0" w:line="261" w:lineRule="auto"/>
        <w:rPr>
          <w:sz w:val="20"/>
          <w:szCs w:val="20"/>
          <w:color w:val="auto"/>
        </w:rPr>
      </w:pPr>
      <w:r>
        <w:rPr>
          <w:rFonts w:ascii="Arial" w:cs="Arial" w:eastAsia="Arial" w:hAnsi="Arial"/>
          <w:sz w:val="18"/>
          <w:szCs w:val="18"/>
          <w:i w:val="1"/>
          <w:iCs w:val="1"/>
          <w:color w:val="auto"/>
        </w:rPr>
        <w:t xml:space="preserve">Cash and Cash Equivalents. </w:t>
      </w:r>
      <w:r>
        <w:rPr>
          <w:rFonts w:ascii="Arial" w:cs="Arial" w:eastAsia="Arial" w:hAnsi="Arial"/>
          <w:sz w:val="18"/>
          <w:szCs w:val="18"/>
          <w:color w:val="auto"/>
        </w:rPr>
        <w:t>Our cash and cash equivalents were $831.5 million at August 1, 2020, which was $183.9 higher than our balance at our</w:t>
      </w:r>
      <w:r>
        <w:rPr>
          <w:rFonts w:ascii="Arial" w:cs="Arial" w:eastAsia="Arial" w:hAnsi="Arial"/>
          <w:sz w:val="18"/>
          <w:szCs w:val="18"/>
          <w:i w:val="1"/>
          <w:iCs w:val="1"/>
          <w:color w:val="auto"/>
        </w:rPr>
        <w:t xml:space="preserve"> </w:t>
      </w:r>
      <w:r>
        <w:rPr>
          <w:rFonts w:ascii="Arial" w:cs="Arial" w:eastAsia="Arial" w:hAnsi="Arial"/>
          <w:sz w:val="18"/>
          <w:szCs w:val="18"/>
          <w:color w:val="auto"/>
        </w:rPr>
        <w:t>fiscal year ended February 1, 2020 of $647.6 million.</w:t>
      </w:r>
    </w:p>
    <w:p>
      <w:pPr>
        <w:spacing w:after="0" w:line="200" w:lineRule="exact"/>
        <w:rPr>
          <w:sz w:val="20"/>
          <w:szCs w:val="20"/>
          <w:color w:val="auto"/>
        </w:rPr>
      </w:pPr>
    </w:p>
    <w:p>
      <w:pPr>
        <w:spacing w:after="0" w:line="200" w:lineRule="exact"/>
        <w:rPr>
          <w:sz w:val="20"/>
          <w:szCs w:val="20"/>
          <w:color w:val="auto"/>
        </w:rPr>
      </w:pPr>
    </w:p>
    <w:p>
      <w:pPr>
        <w:spacing w:after="0" w:line="351"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180"/>
          </w:cols>
          <w:pgMar w:left="320" w:top="130" w:right="399" w:bottom="1440" w:gutter="0" w:footer="0" w:header="0"/>
        </w:sectPr>
      </w:pPr>
    </w:p>
    <w:bookmarkStart w:id="27" w:name="page28"/>
    <w:bookmarkEnd w:id="27"/>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right="100" w:firstLine="405"/>
        <w:spacing w:after="0" w:line="243" w:lineRule="auto"/>
        <w:rPr>
          <w:sz w:val="20"/>
          <w:szCs w:val="20"/>
          <w:color w:val="auto"/>
        </w:rPr>
      </w:pPr>
      <w:r>
        <w:rPr>
          <w:rFonts w:ascii="Arial" w:cs="Arial" w:eastAsia="Arial" w:hAnsi="Arial"/>
          <w:sz w:val="18"/>
          <w:szCs w:val="18"/>
          <w:i w:val="1"/>
          <w:iCs w:val="1"/>
          <w:color w:val="auto"/>
        </w:rPr>
        <w:t xml:space="preserve">Sales and Customer Composition. </w:t>
      </w:r>
      <w:r>
        <w:rPr>
          <w:rFonts w:ascii="Arial" w:cs="Arial" w:eastAsia="Arial" w:hAnsi="Arial"/>
          <w:sz w:val="18"/>
          <w:szCs w:val="18"/>
          <w:color w:val="auto"/>
        </w:rPr>
        <w:t>Historically, a relatively small number of customers have accounted for a significant portion of our net revenue.</w:t>
      </w:r>
      <w:r>
        <w:rPr>
          <w:rFonts w:ascii="Arial" w:cs="Arial" w:eastAsia="Arial" w:hAnsi="Arial"/>
          <w:sz w:val="18"/>
          <w:szCs w:val="18"/>
          <w:i w:val="1"/>
          <w:iCs w:val="1"/>
          <w:color w:val="auto"/>
        </w:rPr>
        <w:t xml:space="preserve"> </w:t>
      </w:r>
      <w:r>
        <w:rPr>
          <w:rFonts w:ascii="Arial" w:cs="Arial" w:eastAsia="Arial" w:hAnsi="Arial"/>
          <w:sz w:val="18"/>
          <w:szCs w:val="18"/>
          <w:color w:val="auto"/>
        </w:rPr>
        <w:t>During the second quarter of fiscal 2021, there was no net revenue attributable to a customer, other than one distributor, whose revenues as a percentage of net revenue was 10% or greater of total net revenues. Net revenue attributable to significant customers whose revenue as a percentage of net revenue was 10% or greater of total net revenue is presented in the following table:</w:t>
      </w:r>
    </w:p>
    <w:p>
      <w:pPr>
        <w:spacing w:after="0" w:line="206"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860" w:type="dxa"/>
            <w:vAlign w:val="bottom"/>
          </w:tcPr>
          <w:p>
            <w:pPr>
              <w:spacing w:after="0"/>
              <w:rPr>
                <w:sz w:val="16"/>
                <w:szCs w:val="16"/>
                <w:color w:val="auto"/>
              </w:rPr>
            </w:pPr>
          </w:p>
        </w:tc>
        <w:tc>
          <w:tcPr>
            <w:tcW w:w="2680" w:type="dxa"/>
            <w:vAlign w:val="bottom"/>
            <w:tcBorders>
              <w:bottom w:val="single" w:sz="8" w:color="auto"/>
            </w:tcBorders>
            <w:gridSpan w:val="4"/>
          </w:tcPr>
          <w:p>
            <w:pPr>
              <w:ind w:left="900"/>
              <w:spacing w:after="0"/>
              <w:rPr>
                <w:sz w:val="20"/>
                <w:szCs w:val="20"/>
                <w:color w:val="auto"/>
              </w:rPr>
            </w:pPr>
            <w:r>
              <w:rPr>
                <w:rFonts w:ascii="Arial" w:cs="Arial" w:eastAsia="Arial" w:hAnsi="Arial"/>
                <w:sz w:val="14"/>
                <w:szCs w:val="14"/>
                <w:b w:val="1"/>
                <w:bCs w:val="1"/>
                <w:color w:val="auto"/>
              </w:rPr>
              <w:t>Three Months Ended</w:t>
            </w:r>
          </w:p>
        </w:tc>
        <w:tc>
          <w:tcPr>
            <w:tcW w:w="440" w:type="dxa"/>
            <w:vAlign w:val="bottom"/>
            <w:tcBorders>
              <w:bottom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3140" w:type="dxa"/>
            <w:vAlign w:val="bottom"/>
            <w:tcBorders>
              <w:bottom w:val="single" w:sz="8" w:color="auto"/>
            </w:tcBorders>
            <w:gridSpan w:val="3"/>
          </w:tcPr>
          <w:p>
            <w:pPr>
              <w:jc w:val="right"/>
              <w:ind w:right="916"/>
              <w:spacing w:after="0"/>
              <w:rPr>
                <w:sz w:val="20"/>
                <w:szCs w:val="20"/>
                <w:color w:val="auto"/>
              </w:rPr>
            </w:pPr>
            <w:r>
              <w:rPr>
                <w:rFonts w:ascii="Arial" w:cs="Arial" w:eastAsia="Arial" w:hAnsi="Arial"/>
                <w:sz w:val="14"/>
                <w:szCs w:val="14"/>
                <w:b w:val="1"/>
                <w:bCs w:val="1"/>
                <w:color w:val="auto"/>
              </w:rPr>
              <w:t>Six Months Ended</w:t>
            </w:r>
          </w:p>
        </w:tc>
      </w:tr>
      <w:tr>
        <w:trPr>
          <w:trHeight w:val="152"/>
        </w:trPr>
        <w:tc>
          <w:tcPr>
            <w:tcW w:w="4860" w:type="dxa"/>
            <w:vAlign w:val="bottom"/>
          </w:tcPr>
          <w:p>
            <w:pPr>
              <w:spacing w:after="0"/>
              <w:rPr>
                <w:sz w:val="13"/>
                <w:szCs w:val="13"/>
                <w:color w:val="auto"/>
              </w:rPr>
            </w:pPr>
          </w:p>
        </w:tc>
        <w:tc>
          <w:tcPr>
            <w:tcW w:w="1060" w:type="dxa"/>
            <w:vAlign w:val="bottom"/>
          </w:tcPr>
          <w:p>
            <w:pPr>
              <w:ind w:left="460"/>
              <w:spacing w:after="0" w:line="153" w:lineRule="exact"/>
              <w:rPr>
                <w:sz w:val="20"/>
                <w:szCs w:val="20"/>
                <w:color w:val="auto"/>
              </w:rPr>
            </w:pPr>
            <w:r>
              <w:rPr>
                <w:rFonts w:ascii="Arial" w:cs="Arial" w:eastAsia="Arial" w:hAnsi="Arial"/>
                <w:sz w:val="14"/>
                <w:szCs w:val="14"/>
                <w:b w:val="1"/>
                <w:bCs w:val="1"/>
                <w:color w:val="auto"/>
                <w:w w:val="90"/>
              </w:rPr>
              <w:t>August 1,</w:t>
            </w:r>
          </w:p>
        </w:tc>
        <w:tc>
          <w:tcPr>
            <w:tcW w:w="4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060" w:type="dxa"/>
            <w:vAlign w:val="bottom"/>
          </w:tcPr>
          <w:p>
            <w:pPr>
              <w:jc w:val="center"/>
              <w:ind w:left="368"/>
              <w:spacing w:after="0" w:line="153" w:lineRule="exact"/>
              <w:rPr>
                <w:sz w:val="20"/>
                <w:szCs w:val="20"/>
                <w:color w:val="auto"/>
              </w:rPr>
            </w:pPr>
            <w:r>
              <w:rPr>
                <w:rFonts w:ascii="Arial" w:cs="Arial" w:eastAsia="Arial" w:hAnsi="Arial"/>
                <w:sz w:val="14"/>
                <w:szCs w:val="14"/>
                <w:b w:val="1"/>
                <w:bCs w:val="1"/>
                <w:color w:val="auto"/>
                <w:w w:val="90"/>
              </w:rPr>
              <w:t>August 3,</w:t>
            </w:r>
          </w:p>
        </w:tc>
        <w:tc>
          <w:tcPr>
            <w:tcW w:w="4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620" w:type="dxa"/>
            <w:vAlign w:val="bottom"/>
            <w:gridSpan w:val="2"/>
          </w:tcPr>
          <w:p>
            <w:pPr>
              <w:ind w:left="460"/>
              <w:spacing w:after="0" w:line="153" w:lineRule="exact"/>
              <w:rPr>
                <w:sz w:val="20"/>
                <w:szCs w:val="20"/>
                <w:color w:val="auto"/>
              </w:rPr>
            </w:pPr>
            <w:r>
              <w:rPr>
                <w:rFonts w:ascii="Arial" w:cs="Arial" w:eastAsia="Arial" w:hAnsi="Arial"/>
                <w:sz w:val="14"/>
                <w:szCs w:val="14"/>
                <w:b w:val="1"/>
                <w:bCs w:val="1"/>
                <w:color w:val="auto"/>
              </w:rPr>
              <w:t>August 1,</w:t>
            </w:r>
          </w:p>
        </w:tc>
        <w:tc>
          <w:tcPr>
            <w:tcW w:w="1520" w:type="dxa"/>
            <w:vAlign w:val="bottom"/>
          </w:tcPr>
          <w:p>
            <w:pPr>
              <w:jc w:val="right"/>
              <w:ind w:right="396"/>
              <w:spacing w:after="0" w:line="153" w:lineRule="exact"/>
              <w:rPr>
                <w:sz w:val="20"/>
                <w:szCs w:val="20"/>
                <w:color w:val="auto"/>
              </w:rPr>
            </w:pPr>
            <w:r>
              <w:rPr>
                <w:rFonts w:ascii="Arial" w:cs="Arial" w:eastAsia="Arial" w:hAnsi="Arial"/>
                <w:sz w:val="14"/>
                <w:szCs w:val="14"/>
                <w:b w:val="1"/>
                <w:bCs w:val="1"/>
                <w:color w:val="auto"/>
              </w:rPr>
              <w:t>August 3,</w:t>
            </w:r>
          </w:p>
        </w:tc>
      </w:tr>
      <w:tr>
        <w:trPr>
          <w:trHeight w:val="192"/>
        </w:trPr>
        <w:tc>
          <w:tcPr>
            <w:tcW w:w="5920" w:type="dxa"/>
            <w:vAlign w:val="bottom"/>
            <w:gridSpan w:val="2"/>
          </w:tcPr>
          <w:p>
            <w:pPr>
              <w:ind w:left="5460"/>
              <w:spacing w:after="0"/>
              <w:rPr>
                <w:sz w:val="20"/>
                <w:szCs w:val="20"/>
                <w:color w:val="auto"/>
              </w:rPr>
            </w:pPr>
            <w:r>
              <w:rPr>
                <w:rFonts w:ascii="Arial" w:cs="Arial" w:eastAsia="Arial" w:hAnsi="Arial"/>
                <w:sz w:val="14"/>
                <w:szCs w:val="14"/>
                <w:b w:val="1"/>
                <w:bCs w:val="1"/>
                <w:color w:val="auto"/>
              </w:rPr>
              <w:t>2020</w:t>
            </w:r>
          </w:p>
        </w:tc>
        <w:tc>
          <w:tcPr>
            <w:tcW w:w="1620" w:type="dxa"/>
            <w:vAlign w:val="bottom"/>
            <w:gridSpan w:val="3"/>
          </w:tcPr>
          <w:p>
            <w:pPr>
              <w:jc w:val="right"/>
              <w:ind w:right="88"/>
              <w:spacing w:after="0"/>
              <w:rPr>
                <w:sz w:val="20"/>
                <w:szCs w:val="20"/>
                <w:color w:val="auto"/>
              </w:rPr>
            </w:pPr>
            <w:r>
              <w:rPr>
                <w:rFonts w:ascii="Arial" w:cs="Arial" w:eastAsia="Arial" w:hAnsi="Arial"/>
                <w:sz w:val="14"/>
                <w:szCs w:val="14"/>
                <w:b w:val="1"/>
                <w:bCs w:val="1"/>
                <w:color w:val="auto"/>
              </w:rPr>
              <w:t>2019</w:t>
            </w:r>
          </w:p>
        </w:tc>
        <w:tc>
          <w:tcPr>
            <w:tcW w:w="4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520" w:type="dxa"/>
            <w:vAlign w:val="bottom"/>
          </w:tcPr>
          <w:p>
            <w:pPr>
              <w:jc w:val="right"/>
              <w:ind w:right="538"/>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1520" w:type="dxa"/>
            <w:vAlign w:val="bottom"/>
          </w:tcPr>
          <w:p>
            <w:pPr>
              <w:jc w:val="right"/>
              <w:ind w:right="536"/>
              <w:spacing w:after="0"/>
              <w:rPr>
                <w:sz w:val="20"/>
                <w:szCs w:val="20"/>
                <w:color w:val="auto"/>
              </w:rPr>
            </w:pPr>
            <w:r>
              <w:rPr>
                <w:rFonts w:ascii="Arial" w:cs="Arial" w:eastAsia="Arial" w:hAnsi="Arial"/>
                <w:sz w:val="14"/>
                <w:szCs w:val="14"/>
                <w:b w:val="1"/>
                <w:bCs w:val="1"/>
                <w:color w:val="auto"/>
              </w:rPr>
              <w:t>2019</w:t>
            </w:r>
          </w:p>
        </w:tc>
      </w:tr>
      <w:tr>
        <w:trPr>
          <w:trHeight w:val="236"/>
        </w:trPr>
        <w:tc>
          <w:tcPr>
            <w:tcW w:w="486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End Customer:</w:t>
            </w:r>
          </w:p>
        </w:tc>
        <w:tc>
          <w:tcPr>
            <w:tcW w:w="1060" w:type="dxa"/>
            <w:vAlign w:val="bottom"/>
            <w:tcBorders>
              <w:top w:val="single" w:sz="8" w:color="auto"/>
              <w:bottom w:val="single" w:sz="8" w:color="CCEEFF"/>
            </w:tcBorders>
            <w:shd w:val="clear" w:color="auto" w:fill="CCEEFF"/>
          </w:tcPr>
          <w:p>
            <w:pPr>
              <w:spacing w:after="0"/>
              <w:rPr>
                <w:sz w:val="20"/>
                <w:szCs w:val="20"/>
                <w:color w:val="auto"/>
              </w:rPr>
            </w:pPr>
          </w:p>
        </w:tc>
        <w:tc>
          <w:tcPr>
            <w:tcW w:w="440" w:type="dxa"/>
            <w:vAlign w:val="bottom"/>
            <w:tcBorders>
              <w:top w:val="single" w:sz="8" w:color="auto"/>
              <w:bottom w:val="single" w:sz="8" w:color="CCEEFF"/>
            </w:tcBorders>
            <w:shd w:val="clear" w:color="auto" w:fill="CCEEFF"/>
          </w:tcPr>
          <w:p>
            <w:pPr>
              <w:spacing w:after="0"/>
              <w:rPr>
                <w:sz w:val="20"/>
                <w:szCs w:val="20"/>
                <w:color w:val="auto"/>
              </w:rPr>
            </w:pPr>
          </w:p>
        </w:tc>
        <w:tc>
          <w:tcPr>
            <w:tcW w:w="120" w:type="dxa"/>
            <w:vAlign w:val="bottom"/>
            <w:tcBorders>
              <w:top w:val="single" w:sz="8" w:color="CCEEFF"/>
              <w:bottom w:val="single" w:sz="8" w:color="CCEEFF"/>
            </w:tcBorders>
            <w:shd w:val="clear" w:color="auto" w:fill="CCEEFF"/>
          </w:tcPr>
          <w:p>
            <w:pPr>
              <w:spacing w:after="0"/>
              <w:rPr>
                <w:sz w:val="20"/>
                <w:szCs w:val="20"/>
                <w:color w:val="auto"/>
              </w:rPr>
            </w:pPr>
          </w:p>
        </w:tc>
        <w:tc>
          <w:tcPr>
            <w:tcW w:w="1060" w:type="dxa"/>
            <w:vAlign w:val="bottom"/>
            <w:tcBorders>
              <w:top w:val="single" w:sz="8" w:color="auto"/>
              <w:bottom w:val="single" w:sz="8" w:color="CCEEFF"/>
            </w:tcBorders>
            <w:shd w:val="clear" w:color="auto" w:fill="CCEEFF"/>
          </w:tcPr>
          <w:p>
            <w:pPr>
              <w:spacing w:after="0"/>
              <w:rPr>
                <w:sz w:val="20"/>
                <w:szCs w:val="20"/>
                <w:color w:val="auto"/>
              </w:rPr>
            </w:pPr>
          </w:p>
        </w:tc>
        <w:tc>
          <w:tcPr>
            <w:tcW w:w="440" w:type="dxa"/>
            <w:vAlign w:val="bottom"/>
            <w:tcBorders>
              <w:top w:val="single" w:sz="8" w:color="auto"/>
              <w:bottom w:val="single" w:sz="8" w:color="CCEEFF"/>
            </w:tcBorders>
            <w:shd w:val="clear" w:color="auto" w:fill="CCEEFF"/>
          </w:tcPr>
          <w:p>
            <w:pPr>
              <w:spacing w:after="0"/>
              <w:rPr>
                <w:sz w:val="20"/>
                <w:szCs w:val="20"/>
                <w:color w:val="auto"/>
              </w:rPr>
            </w:pPr>
          </w:p>
        </w:tc>
        <w:tc>
          <w:tcPr>
            <w:tcW w:w="120" w:type="dxa"/>
            <w:vAlign w:val="bottom"/>
            <w:tcBorders>
              <w:top w:val="single" w:sz="8" w:color="CCEEFF"/>
              <w:bottom w:val="single" w:sz="8" w:color="CCEEFF"/>
            </w:tcBorders>
            <w:shd w:val="clear" w:color="auto" w:fill="CCEEFF"/>
          </w:tcPr>
          <w:p>
            <w:pPr>
              <w:spacing w:after="0"/>
              <w:rPr>
                <w:sz w:val="20"/>
                <w:szCs w:val="20"/>
                <w:color w:val="auto"/>
              </w:rPr>
            </w:pPr>
          </w:p>
        </w:tc>
        <w:tc>
          <w:tcPr>
            <w:tcW w:w="1520" w:type="dxa"/>
            <w:vAlign w:val="bottom"/>
            <w:tcBorders>
              <w:top w:val="single" w:sz="8" w:color="auto"/>
              <w:bottom w:val="single" w:sz="8" w:color="CCEEFF"/>
            </w:tcBorders>
            <w:shd w:val="clear" w:color="auto" w:fill="CCEEFF"/>
          </w:tcPr>
          <w:p>
            <w:pPr>
              <w:spacing w:after="0"/>
              <w:rPr>
                <w:sz w:val="20"/>
                <w:szCs w:val="20"/>
                <w:color w:val="auto"/>
              </w:rPr>
            </w:pPr>
          </w:p>
        </w:tc>
        <w:tc>
          <w:tcPr>
            <w:tcW w:w="100" w:type="dxa"/>
            <w:vAlign w:val="bottom"/>
            <w:tcBorders>
              <w:top w:val="single" w:sz="8" w:color="CCEEFF"/>
              <w:bottom w:val="single" w:sz="8" w:color="CCEEFF"/>
            </w:tcBorders>
            <w:shd w:val="clear" w:color="auto" w:fill="CCEEFF"/>
          </w:tcPr>
          <w:p>
            <w:pPr>
              <w:spacing w:after="0"/>
              <w:rPr>
                <w:sz w:val="20"/>
                <w:szCs w:val="20"/>
                <w:color w:val="auto"/>
              </w:rPr>
            </w:pPr>
          </w:p>
        </w:tc>
        <w:tc>
          <w:tcPr>
            <w:tcW w:w="1520" w:type="dxa"/>
            <w:vAlign w:val="bottom"/>
            <w:tcBorders>
              <w:top w:val="single" w:sz="8" w:color="auto"/>
              <w:bottom w:val="single" w:sz="8" w:color="CCEEFF"/>
            </w:tcBorders>
            <w:shd w:val="clear" w:color="auto" w:fill="CCEEFF"/>
          </w:tcPr>
          <w:p>
            <w:pPr>
              <w:spacing w:after="0"/>
              <w:rPr>
                <w:sz w:val="20"/>
                <w:szCs w:val="20"/>
                <w:color w:val="auto"/>
              </w:rPr>
            </w:pPr>
          </w:p>
        </w:tc>
      </w:tr>
      <w:tr>
        <w:trPr>
          <w:trHeight w:val="243"/>
        </w:trPr>
        <w:tc>
          <w:tcPr>
            <w:tcW w:w="5920" w:type="dxa"/>
            <w:vAlign w:val="bottom"/>
            <w:gridSpan w:val="2"/>
          </w:tcPr>
          <w:p>
            <w:pPr>
              <w:ind w:left="340"/>
              <w:spacing w:after="0"/>
              <w:rPr>
                <w:sz w:val="20"/>
                <w:szCs w:val="20"/>
                <w:color w:val="auto"/>
              </w:rPr>
            </w:pPr>
            <w:r>
              <w:rPr>
                <w:rFonts w:ascii="Arial" w:cs="Arial" w:eastAsia="Arial" w:hAnsi="Arial"/>
                <w:sz w:val="18"/>
                <w:szCs w:val="18"/>
                <w:color w:val="auto"/>
              </w:rPr>
              <w:t>Cisco Systems</w:t>
            </w:r>
          </w:p>
        </w:tc>
        <w:tc>
          <w:tcPr>
            <w:tcW w:w="440" w:type="dxa"/>
            <w:vAlign w:val="bottom"/>
          </w:tcPr>
          <w:p>
            <w:pPr>
              <w:jc w:val="right"/>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1"/>
                <w:szCs w:val="21"/>
                <w:color w:val="auto"/>
              </w:rPr>
            </w:pPr>
          </w:p>
        </w:tc>
        <w:tc>
          <w:tcPr>
            <w:tcW w:w="1060" w:type="dxa"/>
            <w:vAlign w:val="bottom"/>
          </w:tcPr>
          <w:p>
            <w:pPr>
              <w:spacing w:after="0"/>
              <w:rPr>
                <w:sz w:val="21"/>
                <w:szCs w:val="21"/>
                <w:color w:val="auto"/>
              </w:rPr>
            </w:pPr>
          </w:p>
        </w:tc>
        <w:tc>
          <w:tcPr>
            <w:tcW w:w="440" w:type="dxa"/>
            <w:vAlign w:val="bottom"/>
          </w:tcPr>
          <w:p>
            <w:pPr>
              <w:jc w:val="right"/>
              <w:spacing w:after="0"/>
              <w:rPr>
                <w:sz w:val="20"/>
                <w:szCs w:val="20"/>
                <w:color w:val="auto"/>
              </w:rPr>
            </w:pPr>
            <w:r>
              <w:rPr>
                <w:rFonts w:ascii="Arial" w:cs="Arial" w:eastAsia="Arial" w:hAnsi="Arial"/>
                <w:sz w:val="18"/>
                <w:szCs w:val="18"/>
                <w:color w:val="auto"/>
                <w:w w:val="97"/>
              </w:rPr>
              <w:t>11 %</w:t>
            </w:r>
          </w:p>
        </w:tc>
        <w:tc>
          <w:tcPr>
            <w:tcW w:w="120" w:type="dxa"/>
            <w:vAlign w:val="bottom"/>
          </w:tcPr>
          <w:p>
            <w:pPr>
              <w:spacing w:after="0"/>
              <w:rPr>
                <w:sz w:val="21"/>
                <w:szCs w:val="21"/>
                <w:color w:val="auto"/>
              </w:rPr>
            </w:pPr>
          </w:p>
        </w:tc>
        <w:tc>
          <w:tcPr>
            <w:tcW w:w="1520" w:type="dxa"/>
            <w:vAlign w:val="bottom"/>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1"/>
                <w:szCs w:val="21"/>
                <w:color w:val="auto"/>
              </w:rPr>
            </w:pPr>
          </w:p>
        </w:tc>
        <w:tc>
          <w:tcPr>
            <w:tcW w:w="1520" w:type="dxa"/>
            <w:vAlign w:val="bottom"/>
          </w:tcPr>
          <w:p>
            <w:pPr>
              <w:jc w:val="right"/>
              <w:spacing w:after="0"/>
              <w:rPr>
                <w:sz w:val="20"/>
                <w:szCs w:val="20"/>
                <w:color w:val="auto"/>
              </w:rPr>
            </w:pPr>
            <w:r>
              <w:rPr>
                <w:rFonts w:ascii="Arial" w:cs="Arial" w:eastAsia="Arial" w:hAnsi="Arial"/>
                <w:sz w:val="18"/>
                <w:szCs w:val="18"/>
                <w:color w:val="auto"/>
              </w:rPr>
              <w:t>11 %</w:t>
            </w:r>
          </w:p>
        </w:tc>
      </w:tr>
      <w:tr>
        <w:trPr>
          <w:trHeight w:val="27"/>
        </w:trPr>
        <w:tc>
          <w:tcPr>
            <w:tcW w:w="4860" w:type="dxa"/>
            <w:vAlign w:val="bottom"/>
          </w:tcPr>
          <w:p>
            <w:pPr>
              <w:spacing w:after="0"/>
              <w:rPr>
                <w:sz w:val="2"/>
                <w:szCs w:val="2"/>
                <w:color w:val="auto"/>
              </w:rPr>
            </w:pPr>
          </w:p>
        </w:tc>
        <w:tc>
          <w:tcPr>
            <w:tcW w:w="1060" w:type="dxa"/>
            <w:vAlign w:val="bottom"/>
          </w:tcPr>
          <w:p>
            <w:pPr>
              <w:spacing w:after="0"/>
              <w:rPr>
                <w:sz w:val="2"/>
                <w:szCs w:val="2"/>
                <w:color w:val="auto"/>
              </w:rPr>
            </w:pPr>
          </w:p>
        </w:tc>
        <w:tc>
          <w:tcPr>
            <w:tcW w:w="4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60" w:type="dxa"/>
            <w:vAlign w:val="bottom"/>
          </w:tcPr>
          <w:p>
            <w:pPr>
              <w:spacing w:after="0"/>
              <w:rPr>
                <w:sz w:val="2"/>
                <w:szCs w:val="2"/>
                <w:color w:val="auto"/>
              </w:rPr>
            </w:pPr>
          </w:p>
        </w:tc>
        <w:tc>
          <w:tcPr>
            <w:tcW w:w="4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5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20" w:type="dxa"/>
            <w:vAlign w:val="bottom"/>
          </w:tcPr>
          <w:p>
            <w:pPr>
              <w:spacing w:after="0"/>
              <w:rPr>
                <w:sz w:val="2"/>
                <w:szCs w:val="2"/>
                <w:color w:val="auto"/>
              </w:rPr>
            </w:pPr>
          </w:p>
        </w:tc>
      </w:tr>
      <w:tr>
        <w:trPr>
          <w:trHeight w:val="250"/>
        </w:trPr>
        <w:tc>
          <w:tcPr>
            <w:tcW w:w="5920" w:type="dxa"/>
            <w:vAlign w:val="bottom"/>
            <w:tcBorders>
              <w:bottom w:val="single" w:sz="8" w:color="CCEEFF"/>
            </w:tcBorders>
            <w:gridSpan w:val="2"/>
            <w:shd w:val="clear" w:color="auto" w:fill="CCEEFF"/>
          </w:tcPr>
          <w:p>
            <w:pPr>
              <w:ind w:left="340"/>
              <w:spacing w:after="0"/>
              <w:rPr>
                <w:sz w:val="20"/>
                <w:szCs w:val="20"/>
                <w:color w:val="auto"/>
              </w:rPr>
            </w:pPr>
            <w:r>
              <w:rPr>
                <w:rFonts w:ascii="Arial" w:cs="Arial" w:eastAsia="Arial" w:hAnsi="Arial"/>
                <w:sz w:val="18"/>
                <w:szCs w:val="18"/>
                <w:color w:val="auto"/>
              </w:rPr>
              <w:t>Western Digital</w:t>
            </w:r>
          </w:p>
        </w:tc>
        <w:tc>
          <w:tcPr>
            <w:tcW w:w="4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spacing w:after="0"/>
              <w:rPr>
                <w:sz w:val="21"/>
                <w:szCs w:val="21"/>
                <w:color w:val="auto"/>
              </w:rPr>
            </w:pPr>
          </w:p>
        </w:tc>
        <w:tc>
          <w:tcPr>
            <w:tcW w:w="4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10 %</w:t>
            </w:r>
          </w:p>
        </w:tc>
      </w:tr>
      <w:tr>
        <w:trPr>
          <w:trHeight w:val="243"/>
        </w:trPr>
        <w:tc>
          <w:tcPr>
            <w:tcW w:w="5920" w:type="dxa"/>
            <w:vAlign w:val="bottom"/>
            <w:gridSpan w:val="2"/>
          </w:tcPr>
          <w:p>
            <w:pPr>
              <w:ind w:left="340"/>
              <w:spacing w:after="0"/>
              <w:rPr>
                <w:sz w:val="20"/>
                <w:szCs w:val="20"/>
                <w:color w:val="auto"/>
              </w:rPr>
            </w:pPr>
            <w:r>
              <w:rPr>
                <w:rFonts w:ascii="Arial" w:cs="Arial" w:eastAsia="Arial" w:hAnsi="Arial"/>
                <w:sz w:val="18"/>
                <w:szCs w:val="18"/>
                <w:color w:val="auto"/>
              </w:rPr>
              <w:t>Toshiba</w:t>
            </w:r>
          </w:p>
        </w:tc>
        <w:tc>
          <w:tcPr>
            <w:tcW w:w="440" w:type="dxa"/>
            <w:vAlign w:val="bottom"/>
          </w:tcPr>
          <w:p>
            <w:pPr>
              <w:jc w:val="right"/>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1"/>
                <w:szCs w:val="21"/>
                <w:color w:val="auto"/>
              </w:rPr>
            </w:pPr>
          </w:p>
        </w:tc>
        <w:tc>
          <w:tcPr>
            <w:tcW w:w="1060" w:type="dxa"/>
            <w:vAlign w:val="bottom"/>
          </w:tcPr>
          <w:p>
            <w:pPr>
              <w:spacing w:after="0"/>
              <w:rPr>
                <w:sz w:val="21"/>
                <w:szCs w:val="21"/>
                <w:color w:val="auto"/>
              </w:rPr>
            </w:pPr>
          </w:p>
        </w:tc>
        <w:tc>
          <w:tcPr>
            <w:tcW w:w="440" w:type="dxa"/>
            <w:vAlign w:val="bottom"/>
          </w:tcPr>
          <w:p>
            <w:pPr>
              <w:jc w:val="right"/>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1"/>
                <w:szCs w:val="21"/>
                <w:color w:val="auto"/>
              </w:rPr>
            </w:pPr>
          </w:p>
        </w:tc>
        <w:tc>
          <w:tcPr>
            <w:tcW w:w="1520" w:type="dxa"/>
            <w:vAlign w:val="bottom"/>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1"/>
                <w:szCs w:val="21"/>
                <w:color w:val="auto"/>
              </w:rPr>
            </w:pPr>
          </w:p>
        </w:tc>
        <w:tc>
          <w:tcPr>
            <w:tcW w:w="1520" w:type="dxa"/>
            <w:vAlign w:val="bottom"/>
          </w:tcPr>
          <w:p>
            <w:pPr>
              <w:jc w:val="right"/>
              <w:spacing w:after="0"/>
              <w:rPr>
                <w:sz w:val="20"/>
                <w:szCs w:val="20"/>
                <w:color w:val="auto"/>
              </w:rPr>
            </w:pPr>
            <w:r>
              <w:rPr>
                <w:rFonts w:ascii="Arial" w:cs="Arial" w:eastAsia="Arial" w:hAnsi="Arial"/>
                <w:sz w:val="18"/>
                <w:szCs w:val="18"/>
                <w:color w:val="auto"/>
              </w:rPr>
              <w:t>10 %</w:t>
            </w:r>
          </w:p>
        </w:tc>
      </w:tr>
      <w:tr>
        <w:trPr>
          <w:trHeight w:val="27"/>
        </w:trPr>
        <w:tc>
          <w:tcPr>
            <w:tcW w:w="4860" w:type="dxa"/>
            <w:vAlign w:val="bottom"/>
          </w:tcPr>
          <w:p>
            <w:pPr>
              <w:spacing w:after="0"/>
              <w:rPr>
                <w:sz w:val="2"/>
                <w:szCs w:val="2"/>
                <w:color w:val="auto"/>
              </w:rPr>
            </w:pPr>
          </w:p>
        </w:tc>
        <w:tc>
          <w:tcPr>
            <w:tcW w:w="1060" w:type="dxa"/>
            <w:vAlign w:val="bottom"/>
          </w:tcPr>
          <w:p>
            <w:pPr>
              <w:spacing w:after="0"/>
              <w:rPr>
                <w:sz w:val="2"/>
                <w:szCs w:val="2"/>
                <w:color w:val="auto"/>
              </w:rPr>
            </w:pPr>
          </w:p>
        </w:tc>
        <w:tc>
          <w:tcPr>
            <w:tcW w:w="4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60" w:type="dxa"/>
            <w:vAlign w:val="bottom"/>
          </w:tcPr>
          <w:p>
            <w:pPr>
              <w:spacing w:after="0"/>
              <w:rPr>
                <w:sz w:val="2"/>
                <w:szCs w:val="2"/>
                <w:color w:val="auto"/>
              </w:rPr>
            </w:pPr>
          </w:p>
        </w:tc>
        <w:tc>
          <w:tcPr>
            <w:tcW w:w="4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5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20" w:type="dxa"/>
            <w:vAlign w:val="bottom"/>
          </w:tcPr>
          <w:p>
            <w:pPr>
              <w:spacing w:after="0"/>
              <w:rPr>
                <w:sz w:val="2"/>
                <w:szCs w:val="2"/>
                <w:color w:val="auto"/>
              </w:rPr>
            </w:pPr>
          </w:p>
        </w:tc>
      </w:tr>
      <w:tr>
        <w:trPr>
          <w:trHeight w:val="250"/>
        </w:trPr>
        <w:tc>
          <w:tcPr>
            <w:tcW w:w="592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b w:val="1"/>
                <w:bCs w:val="1"/>
                <w:color w:val="auto"/>
              </w:rPr>
              <w:t>Distributor:</w:t>
            </w:r>
          </w:p>
        </w:tc>
        <w:tc>
          <w:tcPr>
            <w:tcW w:w="4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spacing w:after="0"/>
              <w:rPr>
                <w:sz w:val="21"/>
                <w:szCs w:val="21"/>
                <w:color w:val="auto"/>
              </w:rPr>
            </w:pPr>
          </w:p>
        </w:tc>
        <w:tc>
          <w:tcPr>
            <w:tcW w:w="4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spacing w:after="0"/>
              <w:rPr>
                <w:sz w:val="21"/>
                <w:szCs w:val="21"/>
                <w:color w:val="auto"/>
              </w:rPr>
            </w:pPr>
          </w:p>
        </w:tc>
      </w:tr>
      <w:tr>
        <w:trPr>
          <w:trHeight w:val="243"/>
        </w:trPr>
        <w:tc>
          <w:tcPr>
            <w:tcW w:w="5920" w:type="dxa"/>
            <w:vAlign w:val="bottom"/>
            <w:gridSpan w:val="2"/>
          </w:tcPr>
          <w:p>
            <w:pPr>
              <w:ind w:left="340"/>
              <w:spacing w:after="0"/>
              <w:rPr>
                <w:sz w:val="20"/>
                <w:szCs w:val="20"/>
                <w:color w:val="auto"/>
              </w:rPr>
            </w:pPr>
            <w:r>
              <w:rPr>
                <w:rFonts w:ascii="Arial" w:cs="Arial" w:eastAsia="Arial" w:hAnsi="Arial"/>
                <w:sz w:val="18"/>
                <w:szCs w:val="18"/>
                <w:color w:val="auto"/>
              </w:rPr>
              <w:t>Wintech</w:t>
            </w:r>
          </w:p>
        </w:tc>
        <w:tc>
          <w:tcPr>
            <w:tcW w:w="440" w:type="dxa"/>
            <w:vAlign w:val="bottom"/>
          </w:tcPr>
          <w:p>
            <w:pPr>
              <w:jc w:val="right"/>
              <w:spacing w:after="0"/>
              <w:rPr>
                <w:sz w:val="20"/>
                <w:szCs w:val="20"/>
                <w:color w:val="auto"/>
              </w:rPr>
            </w:pPr>
            <w:r>
              <w:rPr>
                <w:rFonts w:ascii="Arial" w:cs="Arial" w:eastAsia="Arial" w:hAnsi="Arial"/>
                <w:sz w:val="18"/>
                <w:szCs w:val="18"/>
                <w:color w:val="auto"/>
                <w:w w:val="97"/>
              </w:rPr>
              <w:t>13 %</w:t>
            </w:r>
          </w:p>
        </w:tc>
        <w:tc>
          <w:tcPr>
            <w:tcW w:w="120" w:type="dxa"/>
            <w:vAlign w:val="bottom"/>
          </w:tcPr>
          <w:p>
            <w:pPr>
              <w:spacing w:after="0"/>
              <w:rPr>
                <w:sz w:val="21"/>
                <w:szCs w:val="21"/>
                <w:color w:val="auto"/>
              </w:rPr>
            </w:pPr>
          </w:p>
        </w:tc>
        <w:tc>
          <w:tcPr>
            <w:tcW w:w="1060" w:type="dxa"/>
            <w:vAlign w:val="bottom"/>
          </w:tcPr>
          <w:p>
            <w:pPr>
              <w:spacing w:after="0"/>
              <w:rPr>
                <w:sz w:val="21"/>
                <w:szCs w:val="21"/>
                <w:color w:val="auto"/>
              </w:rPr>
            </w:pPr>
          </w:p>
        </w:tc>
        <w:tc>
          <w:tcPr>
            <w:tcW w:w="440" w:type="dxa"/>
            <w:vAlign w:val="bottom"/>
          </w:tcPr>
          <w:p>
            <w:pPr>
              <w:jc w:val="right"/>
              <w:spacing w:after="0"/>
              <w:rPr>
                <w:sz w:val="20"/>
                <w:szCs w:val="20"/>
                <w:color w:val="auto"/>
              </w:rPr>
            </w:pPr>
            <w:r>
              <w:rPr>
                <w:rFonts w:ascii="Arial" w:cs="Arial" w:eastAsia="Arial" w:hAnsi="Arial"/>
                <w:sz w:val="18"/>
                <w:szCs w:val="18"/>
                <w:color w:val="auto"/>
                <w:w w:val="97"/>
              </w:rPr>
              <w:t>14 %</w:t>
            </w:r>
          </w:p>
        </w:tc>
        <w:tc>
          <w:tcPr>
            <w:tcW w:w="120" w:type="dxa"/>
            <w:vAlign w:val="bottom"/>
          </w:tcPr>
          <w:p>
            <w:pPr>
              <w:spacing w:after="0"/>
              <w:rPr>
                <w:sz w:val="21"/>
                <w:szCs w:val="21"/>
                <w:color w:val="auto"/>
              </w:rPr>
            </w:pPr>
          </w:p>
        </w:tc>
        <w:tc>
          <w:tcPr>
            <w:tcW w:w="1520" w:type="dxa"/>
            <w:vAlign w:val="bottom"/>
          </w:tcPr>
          <w:p>
            <w:pPr>
              <w:jc w:val="right"/>
              <w:spacing w:after="0"/>
              <w:rPr>
                <w:sz w:val="20"/>
                <w:szCs w:val="20"/>
                <w:color w:val="auto"/>
              </w:rPr>
            </w:pPr>
            <w:r>
              <w:rPr>
                <w:rFonts w:ascii="Arial" w:cs="Arial" w:eastAsia="Arial" w:hAnsi="Arial"/>
                <w:sz w:val="18"/>
                <w:szCs w:val="18"/>
                <w:color w:val="auto"/>
              </w:rPr>
              <w:t>12 %</w:t>
            </w:r>
          </w:p>
        </w:tc>
        <w:tc>
          <w:tcPr>
            <w:tcW w:w="100" w:type="dxa"/>
            <w:vAlign w:val="bottom"/>
          </w:tcPr>
          <w:p>
            <w:pPr>
              <w:spacing w:after="0"/>
              <w:rPr>
                <w:sz w:val="21"/>
                <w:szCs w:val="21"/>
                <w:color w:val="auto"/>
              </w:rPr>
            </w:pPr>
          </w:p>
        </w:tc>
        <w:tc>
          <w:tcPr>
            <w:tcW w:w="1520" w:type="dxa"/>
            <w:vAlign w:val="bottom"/>
          </w:tcPr>
          <w:p>
            <w:pPr>
              <w:jc w:val="right"/>
              <w:spacing w:after="0"/>
              <w:rPr>
                <w:sz w:val="20"/>
                <w:szCs w:val="20"/>
                <w:color w:val="auto"/>
              </w:rPr>
            </w:pPr>
            <w:r>
              <w:rPr>
                <w:rFonts w:ascii="Arial" w:cs="Arial" w:eastAsia="Arial" w:hAnsi="Arial"/>
                <w:sz w:val="18"/>
                <w:szCs w:val="18"/>
                <w:color w:val="auto"/>
              </w:rPr>
              <w:t>12 %</w:t>
            </w:r>
          </w:p>
        </w:tc>
      </w:tr>
    </w:tbl>
    <w:p>
      <w:pPr>
        <w:spacing w:after="0" w:line="364" w:lineRule="exact"/>
        <w:rPr>
          <w:sz w:val="20"/>
          <w:szCs w:val="20"/>
          <w:color w:val="auto"/>
        </w:rPr>
      </w:pPr>
    </w:p>
    <w:p>
      <w:pPr>
        <w:ind w:left="680" w:hanging="654"/>
        <w:spacing w:after="0"/>
        <w:tabs>
          <w:tab w:leader="none" w:pos="680" w:val="left"/>
        </w:tabs>
        <w:numPr>
          <w:ilvl w:val="0"/>
          <w:numId w:val="9"/>
        </w:numPr>
        <w:rPr>
          <w:rFonts w:ascii="Arial" w:cs="Arial" w:eastAsia="Arial" w:hAnsi="Arial"/>
          <w:sz w:val="18"/>
          <w:szCs w:val="18"/>
          <w:color w:val="auto"/>
        </w:rPr>
      </w:pPr>
      <w:r>
        <w:rPr>
          <w:rFonts w:ascii="Arial" w:cs="Arial" w:eastAsia="Arial" w:hAnsi="Arial"/>
          <w:sz w:val="18"/>
          <w:szCs w:val="18"/>
          <w:color w:val="auto"/>
        </w:rPr>
        <w:t>Less than 10% of net revenue</w:t>
      </w:r>
    </w:p>
    <w:p>
      <w:pPr>
        <w:spacing w:after="0" w:line="144" w:lineRule="exact"/>
        <w:rPr>
          <w:sz w:val="20"/>
          <w:szCs w:val="20"/>
          <w:color w:val="auto"/>
        </w:rPr>
      </w:pPr>
    </w:p>
    <w:p>
      <w:pPr>
        <w:ind w:right="320" w:firstLine="405"/>
        <w:spacing w:after="0" w:line="261" w:lineRule="auto"/>
        <w:rPr>
          <w:sz w:val="20"/>
          <w:szCs w:val="20"/>
          <w:color w:val="auto"/>
        </w:rPr>
      </w:pPr>
      <w:r>
        <w:rPr>
          <w:rFonts w:ascii="Arial" w:cs="Arial" w:eastAsia="Arial" w:hAnsi="Arial"/>
          <w:sz w:val="18"/>
          <w:szCs w:val="18"/>
          <w:color w:val="auto"/>
        </w:rPr>
        <w:t>We continuously monitor the creditworthiness of our distributors and believe their sales to diverse end customers and geographies further serve to mitigate our exposure to credit risk.</w:t>
      </w:r>
    </w:p>
    <w:p>
      <w:pPr>
        <w:spacing w:after="0" w:line="198" w:lineRule="exact"/>
        <w:rPr>
          <w:sz w:val="20"/>
          <w:szCs w:val="20"/>
          <w:color w:val="auto"/>
        </w:rPr>
      </w:pPr>
    </w:p>
    <w:p>
      <w:pPr>
        <w:ind w:firstLine="405"/>
        <w:spacing w:after="0" w:line="254" w:lineRule="auto"/>
        <w:rPr>
          <w:sz w:val="20"/>
          <w:szCs w:val="20"/>
          <w:color w:val="auto"/>
        </w:rPr>
      </w:pPr>
      <w:r>
        <w:rPr>
          <w:rFonts w:ascii="Arial" w:cs="Arial" w:eastAsia="Arial" w:hAnsi="Arial"/>
          <w:sz w:val="17"/>
          <w:szCs w:val="17"/>
          <w:color w:val="auto"/>
        </w:rPr>
        <w:t>Most of our sales are made to customers located outside of the United States, primarily in Asia, and majority of our products are manufactured outside the United States. Sales shipped to customers with operations in Asia represented approximately 79% of our net revenue in the three and six months ended August 1, 2020, and approximately 82% and 81% of net revenue in the three and six months ended August 3, 2019, respectively. Because many manufacturers and manufacturing subcontractors of our customers are located in Asia, we expect that most of our net revenue will continue to be represented by sales to our customers in that region. For risks related to our global operations, see Part II, Item 1A, “Risk Factors,” including but not limited to the risk detailed under the caption “</w:t>
      </w:r>
      <w:r>
        <w:rPr>
          <w:rFonts w:ascii="Arial" w:cs="Arial" w:eastAsia="Arial" w:hAnsi="Arial"/>
          <w:sz w:val="17"/>
          <w:szCs w:val="17"/>
          <w:i w:val="1"/>
          <w:iCs w:val="1"/>
          <w:color w:val="auto"/>
        </w:rPr>
        <w:t>We face additional risks due to the extent of our global operations since a majority of our products, and those</w:t>
      </w:r>
      <w:r>
        <w:rPr>
          <w:rFonts w:ascii="Arial" w:cs="Arial" w:eastAsia="Arial" w:hAnsi="Arial"/>
          <w:sz w:val="17"/>
          <w:szCs w:val="17"/>
          <w:color w:val="auto"/>
        </w:rPr>
        <w:t xml:space="preserve"> </w:t>
      </w:r>
      <w:r>
        <w:rPr>
          <w:rFonts w:ascii="Arial" w:cs="Arial" w:eastAsia="Arial" w:hAnsi="Arial"/>
          <w:sz w:val="17"/>
          <w:szCs w:val="17"/>
          <w:i w:val="1"/>
          <w:iCs w:val="1"/>
          <w:color w:val="auto"/>
        </w:rPr>
        <w:t>of our customers, are manufactured and sold outside of the United States. The occurrence of any or a combination of the additional risks described below would significantly and negatively impact our business and results of operations.”</w:t>
      </w:r>
    </w:p>
    <w:p>
      <w:pPr>
        <w:spacing w:after="0" w:line="208" w:lineRule="exact"/>
        <w:rPr>
          <w:sz w:val="20"/>
          <w:szCs w:val="20"/>
          <w:color w:val="auto"/>
        </w:rPr>
      </w:pPr>
    </w:p>
    <w:p>
      <w:pPr>
        <w:ind w:firstLine="405"/>
        <w:spacing w:after="0" w:line="274" w:lineRule="auto"/>
        <w:rPr>
          <w:sz w:val="20"/>
          <w:szCs w:val="20"/>
          <w:color w:val="auto"/>
        </w:rPr>
      </w:pPr>
      <w:r>
        <w:rPr>
          <w:rFonts w:ascii="Arial" w:cs="Arial" w:eastAsia="Arial" w:hAnsi="Arial"/>
          <w:sz w:val="16"/>
          <w:szCs w:val="16"/>
          <w:color w:val="auto"/>
        </w:rPr>
        <w:t>Historically, a relatively large portion of our sales have been made on the basis of purchase orders rather than long-term agreements. Customers can generally cancel or defer purchase orders on short notice without incurring a significant penalty. In addition, the development process for our products is long, which may cause us to experience a delay between the time we incur expenses and the time revenue is generated from these expenditures. We anticipate that the rate of new orders may vary significantly from quarter to quarter. For risks related to our sales cycle, see Part II, Item 1A, “Risk Factors,” including but not limited to the risk detailed under the caption “</w:t>
      </w:r>
      <w:r>
        <w:rPr>
          <w:rFonts w:ascii="Arial" w:cs="Arial" w:eastAsia="Arial" w:hAnsi="Arial"/>
          <w:sz w:val="16"/>
          <w:szCs w:val="16"/>
          <w:i w:val="1"/>
          <w:iCs w:val="1"/>
          <w:color w:val="auto"/>
        </w:rPr>
        <w:t>We are subject to order and shipment uncertainties. If we are unable to accurately predict</w:t>
      </w:r>
      <w:r>
        <w:rPr>
          <w:rFonts w:ascii="Arial" w:cs="Arial" w:eastAsia="Arial" w:hAnsi="Arial"/>
          <w:sz w:val="16"/>
          <w:szCs w:val="16"/>
          <w:color w:val="auto"/>
        </w:rPr>
        <w:t xml:space="preserve"> </w:t>
      </w:r>
      <w:r>
        <w:rPr>
          <w:rFonts w:ascii="Arial" w:cs="Arial" w:eastAsia="Arial" w:hAnsi="Arial"/>
          <w:sz w:val="16"/>
          <w:szCs w:val="16"/>
          <w:i w:val="1"/>
          <w:iCs w:val="1"/>
          <w:color w:val="auto"/>
        </w:rPr>
        <w:t>customer demand, we may hold excess or obsolete inventory, which would reduce our gross margin. Conversely, we may have insufficient inventory, which would result in lost revenue opportunities and potential loss of market share as well as damaged customer relationships.”</w:t>
      </w:r>
    </w:p>
    <w:p>
      <w:pPr>
        <w:spacing w:after="0" w:line="200" w:lineRule="exact"/>
        <w:rPr>
          <w:sz w:val="20"/>
          <w:szCs w:val="20"/>
          <w:color w:val="auto"/>
        </w:rPr>
      </w:pP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243" w:lineRule="exact"/>
        <w:rPr>
          <w:sz w:val="20"/>
          <w:szCs w:val="20"/>
          <w:color w:val="auto"/>
        </w:rPr>
      </w:pPr>
    </w:p>
    <w:p>
      <w:pPr>
        <w:ind w:right="40" w:firstLine="405"/>
        <w:spacing w:after="0" w:line="248" w:lineRule="auto"/>
        <w:rPr>
          <w:sz w:val="20"/>
          <w:szCs w:val="20"/>
          <w:color w:val="auto"/>
        </w:rPr>
      </w:pPr>
      <w:r>
        <w:rPr>
          <w:rFonts w:ascii="Arial" w:cs="Arial" w:eastAsia="Arial" w:hAnsi="Arial"/>
          <w:sz w:val="18"/>
          <w:szCs w:val="18"/>
          <w:color w:val="auto"/>
        </w:rPr>
        <w:t>There have been no material changes during the three months ended August 1, 2020 to our critical accounting policies and estimates from the information provided in the “Critical Accounting Policies and Estimates” section of our Management's Discussion and Analysis of Financial Condition and Results of Operations included in our Annual Report on Form 10-K for the fiscal year ended February 1, 2020.</w:t>
      </w:r>
    </w:p>
    <w:p>
      <w:pPr>
        <w:spacing w:after="0" w:line="209" w:lineRule="exact"/>
        <w:rPr>
          <w:sz w:val="20"/>
          <w:szCs w:val="20"/>
          <w:color w:val="auto"/>
        </w:rPr>
      </w:pPr>
    </w:p>
    <w:p>
      <w:pPr>
        <w:ind w:right="440" w:firstLine="405"/>
        <w:spacing w:after="0" w:line="263" w:lineRule="auto"/>
        <w:rPr>
          <w:sz w:val="20"/>
          <w:szCs w:val="20"/>
          <w:color w:val="auto"/>
        </w:rPr>
      </w:pPr>
      <w:r>
        <w:rPr>
          <w:rFonts w:ascii="Arial" w:cs="Arial" w:eastAsia="Arial" w:hAnsi="Arial"/>
          <w:sz w:val="18"/>
          <w:szCs w:val="18"/>
          <w:color w:val="auto"/>
        </w:rPr>
        <w:t>In the current macroeconomic environment affected by COVID-19, our estimates could require increased judgment and carry a higher degree of variability and volatility. We continue to monitor and assess our estimates in light of developments, and as events continue to evolve and additional information becomes available, our estimates may change materially in future periods.</w:t>
      </w:r>
    </w:p>
    <w:p>
      <w:pPr>
        <w:spacing w:after="0" w:line="200" w:lineRule="exact"/>
        <w:rPr>
          <w:sz w:val="20"/>
          <w:szCs w:val="20"/>
          <w:color w:val="auto"/>
        </w:rPr>
      </w:pPr>
    </w:p>
    <w:p>
      <w:pPr>
        <w:spacing w:after="0" w:line="32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28" w:name="page29"/>
    <w:bookmarkEnd w:id="28"/>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243" w:lineRule="exact"/>
        <w:rPr>
          <w:sz w:val="20"/>
          <w:szCs w:val="20"/>
          <w:color w:val="auto"/>
        </w:rPr>
      </w:pPr>
    </w:p>
    <w:p>
      <w:pPr>
        <w:ind w:right="140" w:firstLine="405"/>
        <w:spacing w:after="0" w:line="261"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176"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820" w:type="dxa"/>
            <w:vAlign w:val="bottom"/>
          </w:tcPr>
          <w:p>
            <w:pPr>
              <w:spacing w:after="0"/>
              <w:rPr>
                <w:sz w:val="16"/>
                <w:szCs w:val="16"/>
                <w:color w:val="auto"/>
              </w:rPr>
            </w:pPr>
          </w:p>
        </w:tc>
        <w:tc>
          <w:tcPr>
            <w:tcW w:w="3140" w:type="dxa"/>
            <w:vAlign w:val="bottom"/>
            <w:tcBorders>
              <w:bottom w:val="single" w:sz="8" w:color="auto"/>
            </w:tcBorders>
            <w:gridSpan w:val="3"/>
          </w:tcPr>
          <w:p>
            <w:pPr>
              <w:jc w:val="right"/>
              <w:ind w:right="832"/>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6"/>
                <w:szCs w:val="16"/>
                <w:color w:val="auto"/>
              </w:rPr>
            </w:pPr>
          </w:p>
        </w:tc>
        <w:tc>
          <w:tcPr>
            <w:tcW w:w="3120" w:type="dxa"/>
            <w:vAlign w:val="bottom"/>
            <w:tcBorders>
              <w:bottom w:val="single" w:sz="8" w:color="auto"/>
            </w:tcBorders>
            <w:gridSpan w:val="3"/>
          </w:tcPr>
          <w:p>
            <w:pPr>
              <w:jc w:val="right"/>
              <w:ind w:right="892"/>
              <w:spacing w:after="0"/>
              <w:rPr>
                <w:sz w:val="20"/>
                <w:szCs w:val="20"/>
                <w:color w:val="auto"/>
              </w:rPr>
            </w:pPr>
            <w:r>
              <w:rPr>
                <w:rFonts w:ascii="Arial" w:cs="Arial" w:eastAsia="Arial" w:hAnsi="Arial"/>
                <w:sz w:val="14"/>
                <w:szCs w:val="14"/>
                <w:b w:val="1"/>
                <w:bCs w:val="1"/>
                <w:color w:val="auto"/>
              </w:rPr>
              <w:t>Six Months Ended</w:t>
            </w:r>
          </w:p>
        </w:tc>
      </w:tr>
      <w:tr>
        <w:trPr>
          <w:trHeight w:val="152"/>
        </w:trPr>
        <w:tc>
          <w:tcPr>
            <w:tcW w:w="4820" w:type="dxa"/>
            <w:vAlign w:val="bottom"/>
          </w:tcPr>
          <w:p>
            <w:pPr>
              <w:spacing w:after="0"/>
              <w:rPr>
                <w:sz w:val="13"/>
                <w:szCs w:val="13"/>
                <w:color w:val="auto"/>
              </w:rPr>
            </w:pPr>
          </w:p>
        </w:tc>
        <w:tc>
          <w:tcPr>
            <w:tcW w:w="1620" w:type="dxa"/>
            <w:vAlign w:val="bottom"/>
            <w:gridSpan w:val="2"/>
          </w:tcPr>
          <w:p>
            <w:pPr>
              <w:ind w:left="480"/>
              <w:spacing w:after="0" w:line="153" w:lineRule="exact"/>
              <w:rPr>
                <w:sz w:val="20"/>
                <w:szCs w:val="20"/>
                <w:color w:val="auto"/>
              </w:rPr>
            </w:pPr>
            <w:r>
              <w:rPr>
                <w:rFonts w:ascii="Arial" w:cs="Arial" w:eastAsia="Arial" w:hAnsi="Arial"/>
                <w:sz w:val="14"/>
                <w:szCs w:val="14"/>
                <w:b w:val="1"/>
                <w:bCs w:val="1"/>
                <w:color w:val="auto"/>
              </w:rPr>
              <w:t>August 1,</w:t>
            </w:r>
          </w:p>
        </w:tc>
        <w:tc>
          <w:tcPr>
            <w:tcW w:w="1620" w:type="dxa"/>
            <w:vAlign w:val="bottom"/>
            <w:gridSpan w:val="2"/>
          </w:tcPr>
          <w:p>
            <w:pPr>
              <w:ind w:left="480"/>
              <w:spacing w:after="0" w:line="153" w:lineRule="exact"/>
              <w:rPr>
                <w:sz w:val="20"/>
                <w:szCs w:val="20"/>
                <w:color w:val="auto"/>
              </w:rPr>
            </w:pPr>
            <w:r>
              <w:rPr>
                <w:rFonts w:ascii="Arial" w:cs="Arial" w:eastAsia="Arial" w:hAnsi="Arial"/>
                <w:sz w:val="14"/>
                <w:szCs w:val="14"/>
                <w:b w:val="1"/>
                <w:bCs w:val="1"/>
                <w:color w:val="auto"/>
              </w:rPr>
              <w:t>August 3,</w:t>
            </w:r>
          </w:p>
        </w:tc>
        <w:tc>
          <w:tcPr>
            <w:tcW w:w="1620" w:type="dxa"/>
            <w:vAlign w:val="bottom"/>
            <w:gridSpan w:val="2"/>
          </w:tcPr>
          <w:p>
            <w:pPr>
              <w:ind w:left="480"/>
              <w:spacing w:after="0" w:line="153" w:lineRule="exact"/>
              <w:rPr>
                <w:sz w:val="20"/>
                <w:szCs w:val="20"/>
                <w:color w:val="auto"/>
              </w:rPr>
            </w:pPr>
            <w:r>
              <w:rPr>
                <w:rFonts w:ascii="Arial" w:cs="Arial" w:eastAsia="Arial" w:hAnsi="Arial"/>
                <w:sz w:val="14"/>
                <w:szCs w:val="14"/>
                <w:b w:val="1"/>
                <w:bCs w:val="1"/>
                <w:color w:val="auto"/>
              </w:rPr>
              <w:t>August 1,</w:t>
            </w:r>
          </w:p>
        </w:tc>
        <w:tc>
          <w:tcPr>
            <w:tcW w:w="1500" w:type="dxa"/>
            <w:vAlign w:val="bottom"/>
          </w:tcPr>
          <w:p>
            <w:pPr>
              <w:jc w:val="right"/>
              <w:ind w:right="372"/>
              <w:spacing w:after="0" w:line="153" w:lineRule="exact"/>
              <w:rPr>
                <w:sz w:val="20"/>
                <w:szCs w:val="20"/>
                <w:color w:val="auto"/>
              </w:rPr>
            </w:pPr>
            <w:r>
              <w:rPr>
                <w:rFonts w:ascii="Arial" w:cs="Arial" w:eastAsia="Arial" w:hAnsi="Arial"/>
                <w:sz w:val="14"/>
                <w:szCs w:val="14"/>
                <w:b w:val="1"/>
                <w:bCs w:val="1"/>
                <w:color w:val="auto"/>
              </w:rPr>
              <w:t>August 3,</w:t>
            </w:r>
          </w:p>
        </w:tc>
      </w:tr>
      <w:tr>
        <w:trPr>
          <w:trHeight w:val="192"/>
        </w:trPr>
        <w:tc>
          <w:tcPr>
            <w:tcW w:w="4820" w:type="dxa"/>
            <w:vAlign w:val="bottom"/>
            <w:tcBorders>
              <w:bottom w:val="single" w:sz="8" w:color="CCEEFF"/>
            </w:tcBorders>
          </w:tcPr>
          <w:p>
            <w:pPr>
              <w:spacing w:after="0"/>
              <w:rPr>
                <w:sz w:val="16"/>
                <w:szCs w:val="16"/>
                <w:color w:val="auto"/>
              </w:rPr>
            </w:pPr>
          </w:p>
        </w:tc>
        <w:tc>
          <w:tcPr>
            <w:tcW w:w="1520" w:type="dxa"/>
            <w:vAlign w:val="bottom"/>
            <w:tcBorders>
              <w:bottom w:val="single" w:sz="8" w:color="auto"/>
            </w:tcBorders>
          </w:tcPr>
          <w:p>
            <w:pPr>
              <w:jc w:val="right"/>
              <w:ind w:right="533"/>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6"/>
                <w:szCs w:val="16"/>
                <w:color w:val="auto"/>
              </w:rPr>
            </w:pPr>
          </w:p>
        </w:tc>
        <w:tc>
          <w:tcPr>
            <w:tcW w:w="1520" w:type="dxa"/>
            <w:vAlign w:val="bottom"/>
            <w:tcBorders>
              <w:bottom w:val="single" w:sz="8" w:color="auto"/>
            </w:tcBorders>
          </w:tcPr>
          <w:p>
            <w:pPr>
              <w:jc w:val="right"/>
              <w:ind w:right="532"/>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1520" w:type="dxa"/>
            <w:vAlign w:val="bottom"/>
            <w:tcBorders>
              <w:bottom w:val="single" w:sz="8" w:color="auto"/>
            </w:tcBorders>
          </w:tcPr>
          <w:p>
            <w:pPr>
              <w:jc w:val="right"/>
              <w:ind w:right="533"/>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6"/>
                <w:szCs w:val="16"/>
                <w:color w:val="auto"/>
              </w:rPr>
            </w:pPr>
          </w:p>
        </w:tc>
        <w:tc>
          <w:tcPr>
            <w:tcW w:w="1500" w:type="dxa"/>
            <w:vAlign w:val="bottom"/>
            <w:tcBorders>
              <w:bottom w:val="single" w:sz="8" w:color="auto"/>
            </w:tcBorders>
          </w:tcPr>
          <w:p>
            <w:pPr>
              <w:jc w:val="right"/>
              <w:ind w:right="512"/>
              <w:spacing w:after="0"/>
              <w:rPr>
                <w:sz w:val="20"/>
                <w:szCs w:val="20"/>
                <w:color w:val="auto"/>
              </w:rPr>
            </w:pPr>
            <w:r>
              <w:rPr>
                <w:rFonts w:ascii="Arial" w:cs="Arial" w:eastAsia="Arial" w:hAnsi="Arial"/>
                <w:sz w:val="14"/>
                <w:szCs w:val="14"/>
                <w:b w:val="1"/>
                <w:bCs w:val="1"/>
                <w:color w:val="auto"/>
              </w:rPr>
              <w:t>2019</w:t>
            </w:r>
          </w:p>
        </w:tc>
      </w:tr>
      <w:tr>
        <w:trPr>
          <w:trHeight w:val="249"/>
        </w:trPr>
        <w:tc>
          <w:tcPr>
            <w:tcW w:w="48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15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100.0 %</w:t>
            </w:r>
          </w:p>
        </w:tc>
        <w:tc>
          <w:tcPr>
            <w:tcW w:w="10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100.0 %</w:t>
            </w:r>
          </w:p>
        </w:tc>
        <w:tc>
          <w:tcPr>
            <w:tcW w:w="10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100.0 %</w:t>
            </w:r>
          </w:p>
        </w:tc>
        <w:tc>
          <w:tcPr>
            <w:tcW w:w="100" w:type="dxa"/>
            <w:vAlign w:val="bottom"/>
            <w:tcBorders>
              <w:bottom w:val="single" w:sz="8" w:color="CCEEFF"/>
            </w:tcBorders>
            <w:shd w:val="clear" w:color="auto" w:fill="CCEEFF"/>
          </w:tcPr>
          <w:p>
            <w:pPr>
              <w:spacing w:after="0"/>
              <w:rPr>
                <w:sz w:val="21"/>
                <w:szCs w:val="21"/>
                <w:color w:val="auto"/>
              </w:rPr>
            </w:pPr>
          </w:p>
        </w:tc>
        <w:tc>
          <w:tcPr>
            <w:tcW w:w="15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100.0 %</w:t>
            </w:r>
          </w:p>
        </w:tc>
      </w:tr>
      <w:tr>
        <w:trPr>
          <w:trHeight w:val="243"/>
        </w:trPr>
        <w:tc>
          <w:tcPr>
            <w:tcW w:w="4820" w:type="dxa"/>
            <w:vAlign w:val="bottom"/>
          </w:tcPr>
          <w:p>
            <w:pPr>
              <w:ind w:left="20"/>
              <w:spacing w:after="0"/>
              <w:rPr>
                <w:sz w:val="20"/>
                <w:szCs w:val="20"/>
                <w:color w:val="auto"/>
              </w:rPr>
            </w:pPr>
            <w:r>
              <w:rPr>
                <w:rFonts w:ascii="Arial" w:cs="Arial" w:eastAsia="Arial" w:hAnsi="Arial"/>
                <w:sz w:val="18"/>
                <w:szCs w:val="18"/>
                <w:color w:val="auto"/>
              </w:rPr>
              <w:t>Cost of goods sold</w:t>
            </w:r>
          </w:p>
        </w:tc>
        <w:tc>
          <w:tcPr>
            <w:tcW w:w="1520" w:type="dxa"/>
            <w:vAlign w:val="bottom"/>
          </w:tcPr>
          <w:p>
            <w:pPr>
              <w:jc w:val="right"/>
              <w:ind w:right="153"/>
              <w:spacing w:after="0"/>
              <w:rPr>
                <w:sz w:val="20"/>
                <w:szCs w:val="20"/>
                <w:color w:val="auto"/>
              </w:rPr>
            </w:pPr>
            <w:r>
              <w:rPr>
                <w:rFonts w:ascii="Arial" w:cs="Arial" w:eastAsia="Arial" w:hAnsi="Arial"/>
                <w:sz w:val="18"/>
                <w:szCs w:val="18"/>
                <w:color w:val="auto"/>
              </w:rPr>
              <w:t>50.6</w:t>
            </w:r>
          </w:p>
        </w:tc>
        <w:tc>
          <w:tcPr>
            <w:tcW w:w="100" w:type="dxa"/>
            <w:vAlign w:val="bottom"/>
          </w:tcPr>
          <w:p>
            <w:pPr>
              <w:spacing w:after="0"/>
              <w:rPr>
                <w:sz w:val="21"/>
                <w:szCs w:val="21"/>
                <w:color w:val="auto"/>
              </w:rPr>
            </w:pPr>
          </w:p>
        </w:tc>
        <w:tc>
          <w:tcPr>
            <w:tcW w:w="1520" w:type="dxa"/>
            <w:vAlign w:val="bottom"/>
          </w:tcPr>
          <w:p>
            <w:pPr>
              <w:jc w:val="right"/>
              <w:ind w:right="152"/>
              <w:spacing w:after="0"/>
              <w:rPr>
                <w:sz w:val="20"/>
                <w:szCs w:val="20"/>
                <w:color w:val="auto"/>
              </w:rPr>
            </w:pPr>
            <w:r>
              <w:rPr>
                <w:rFonts w:ascii="Arial" w:cs="Arial" w:eastAsia="Arial" w:hAnsi="Arial"/>
                <w:sz w:val="18"/>
                <w:szCs w:val="18"/>
                <w:color w:val="auto"/>
              </w:rPr>
              <w:t>46.6</w:t>
            </w:r>
          </w:p>
        </w:tc>
        <w:tc>
          <w:tcPr>
            <w:tcW w:w="100" w:type="dxa"/>
            <w:vAlign w:val="bottom"/>
          </w:tcPr>
          <w:p>
            <w:pPr>
              <w:spacing w:after="0"/>
              <w:rPr>
                <w:sz w:val="21"/>
                <w:szCs w:val="21"/>
                <w:color w:val="auto"/>
              </w:rPr>
            </w:pPr>
          </w:p>
        </w:tc>
        <w:tc>
          <w:tcPr>
            <w:tcW w:w="1520" w:type="dxa"/>
            <w:vAlign w:val="bottom"/>
          </w:tcPr>
          <w:p>
            <w:pPr>
              <w:jc w:val="right"/>
              <w:ind w:right="153"/>
              <w:spacing w:after="0"/>
              <w:rPr>
                <w:sz w:val="20"/>
                <w:szCs w:val="20"/>
                <w:color w:val="auto"/>
              </w:rPr>
            </w:pPr>
            <w:r>
              <w:rPr>
                <w:rFonts w:ascii="Arial" w:cs="Arial" w:eastAsia="Arial" w:hAnsi="Arial"/>
                <w:sz w:val="18"/>
                <w:szCs w:val="18"/>
                <w:color w:val="auto"/>
              </w:rPr>
              <w:t>51.7</w:t>
            </w:r>
          </w:p>
        </w:tc>
        <w:tc>
          <w:tcPr>
            <w:tcW w:w="100" w:type="dxa"/>
            <w:vAlign w:val="bottom"/>
          </w:tcPr>
          <w:p>
            <w:pPr>
              <w:spacing w:after="0"/>
              <w:rPr>
                <w:sz w:val="21"/>
                <w:szCs w:val="21"/>
                <w:color w:val="auto"/>
              </w:rPr>
            </w:pPr>
          </w:p>
        </w:tc>
        <w:tc>
          <w:tcPr>
            <w:tcW w:w="1500" w:type="dxa"/>
            <w:vAlign w:val="bottom"/>
          </w:tcPr>
          <w:p>
            <w:pPr>
              <w:jc w:val="right"/>
              <w:ind w:right="132"/>
              <w:spacing w:after="0"/>
              <w:rPr>
                <w:sz w:val="20"/>
                <w:szCs w:val="20"/>
                <w:color w:val="auto"/>
              </w:rPr>
            </w:pPr>
            <w:r>
              <w:rPr>
                <w:rFonts w:ascii="Arial" w:cs="Arial" w:eastAsia="Arial" w:hAnsi="Arial"/>
                <w:sz w:val="18"/>
                <w:szCs w:val="18"/>
                <w:color w:val="auto"/>
              </w:rPr>
              <w:t>46.0</w:t>
            </w:r>
          </w:p>
        </w:tc>
      </w:tr>
      <w:tr>
        <w:trPr>
          <w:trHeight w:val="27"/>
        </w:trPr>
        <w:tc>
          <w:tcPr>
            <w:tcW w:w="4820" w:type="dxa"/>
            <w:vAlign w:val="bottom"/>
            <w:tcBorders>
              <w:bottom w:val="single" w:sz="8" w:color="CCEEFF"/>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00" w:type="dxa"/>
            <w:vAlign w:val="bottom"/>
            <w:tcBorders>
              <w:bottom w:val="single" w:sz="8" w:color="auto"/>
            </w:tcBorders>
          </w:tcPr>
          <w:p>
            <w:pPr>
              <w:spacing w:after="0"/>
              <w:rPr>
                <w:sz w:val="2"/>
                <w:szCs w:val="2"/>
                <w:color w:val="auto"/>
              </w:rPr>
            </w:pPr>
          </w:p>
        </w:tc>
      </w:tr>
      <w:tr>
        <w:trPr>
          <w:trHeight w:val="243"/>
        </w:trPr>
        <w:tc>
          <w:tcPr>
            <w:tcW w:w="48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Gross profit</w:t>
            </w:r>
          </w:p>
        </w:tc>
        <w:tc>
          <w:tcPr>
            <w:tcW w:w="1520" w:type="dxa"/>
            <w:vAlign w:val="bottom"/>
            <w:tcBorders>
              <w:bottom w:val="single" w:sz="8" w:color="CCEEFF"/>
            </w:tcBorders>
            <w:shd w:val="clear" w:color="auto" w:fill="CCEEFF"/>
          </w:tcPr>
          <w:p>
            <w:pPr>
              <w:jc w:val="right"/>
              <w:ind w:right="153"/>
              <w:spacing w:after="0"/>
              <w:rPr>
                <w:sz w:val="20"/>
                <w:szCs w:val="20"/>
                <w:color w:val="auto"/>
              </w:rPr>
            </w:pPr>
            <w:r>
              <w:rPr>
                <w:rFonts w:ascii="Arial" w:cs="Arial" w:eastAsia="Arial" w:hAnsi="Arial"/>
                <w:sz w:val="18"/>
                <w:szCs w:val="18"/>
                <w:color w:val="auto"/>
              </w:rPr>
              <w:t>49.4</w:t>
            </w:r>
          </w:p>
        </w:tc>
        <w:tc>
          <w:tcPr>
            <w:tcW w:w="10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jc w:val="right"/>
              <w:ind w:right="152"/>
              <w:spacing w:after="0"/>
              <w:rPr>
                <w:sz w:val="20"/>
                <w:szCs w:val="20"/>
                <w:color w:val="auto"/>
              </w:rPr>
            </w:pPr>
            <w:r>
              <w:rPr>
                <w:rFonts w:ascii="Arial" w:cs="Arial" w:eastAsia="Arial" w:hAnsi="Arial"/>
                <w:sz w:val="18"/>
                <w:szCs w:val="18"/>
                <w:color w:val="auto"/>
              </w:rPr>
              <w:t>53.4</w:t>
            </w:r>
          </w:p>
        </w:tc>
        <w:tc>
          <w:tcPr>
            <w:tcW w:w="10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jc w:val="right"/>
              <w:ind w:right="153"/>
              <w:spacing w:after="0"/>
              <w:rPr>
                <w:sz w:val="20"/>
                <w:szCs w:val="20"/>
                <w:color w:val="auto"/>
              </w:rPr>
            </w:pPr>
            <w:r>
              <w:rPr>
                <w:rFonts w:ascii="Arial" w:cs="Arial" w:eastAsia="Arial" w:hAnsi="Arial"/>
                <w:sz w:val="18"/>
                <w:szCs w:val="18"/>
                <w:color w:val="auto"/>
              </w:rPr>
              <w:t>48.3</w:t>
            </w:r>
          </w:p>
        </w:tc>
        <w:tc>
          <w:tcPr>
            <w:tcW w:w="100" w:type="dxa"/>
            <w:vAlign w:val="bottom"/>
            <w:tcBorders>
              <w:bottom w:val="single" w:sz="8" w:color="CCEEFF"/>
            </w:tcBorders>
            <w:shd w:val="clear" w:color="auto" w:fill="CCEEFF"/>
          </w:tcPr>
          <w:p>
            <w:pPr>
              <w:spacing w:after="0"/>
              <w:rPr>
                <w:sz w:val="21"/>
                <w:szCs w:val="21"/>
                <w:color w:val="auto"/>
              </w:rPr>
            </w:pPr>
          </w:p>
        </w:tc>
        <w:tc>
          <w:tcPr>
            <w:tcW w:w="1500" w:type="dxa"/>
            <w:vAlign w:val="bottom"/>
            <w:tcBorders>
              <w:bottom w:val="single" w:sz="8" w:color="CCEEFF"/>
            </w:tcBorders>
            <w:shd w:val="clear" w:color="auto" w:fill="CCEEFF"/>
          </w:tcPr>
          <w:p>
            <w:pPr>
              <w:jc w:val="right"/>
              <w:ind w:right="132"/>
              <w:spacing w:after="0"/>
              <w:rPr>
                <w:sz w:val="20"/>
                <w:szCs w:val="20"/>
                <w:color w:val="auto"/>
              </w:rPr>
            </w:pPr>
            <w:r>
              <w:rPr>
                <w:rFonts w:ascii="Arial" w:cs="Arial" w:eastAsia="Arial" w:hAnsi="Arial"/>
                <w:sz w:val="18"/>
                <w:szCs w:val="18"/>
                <w:color w:val="auto"/>
              </w:rPr>
              <w:t>54.0</w:t>
            </w:r>
          </w:p>
        </w:tc>
      </w:tr>
      <w:tr>
        <w:trPr>
          <w:trHeight w:val="243"/>
        </w:trPr>
        <w:tc>
          <w:tcPr>
            <w:tcW w:w="4820" w:type="dxa"/>
            <w:vAlign w:val="bottom"/>
          </w:tcPr>
          <w:p>
            <w:pPr>
              <w:ind w:left="20"/>
              <w:spacing w:after="0"/>
              <w:rPr>
                <w:sz w:val="20"/>
                <w:szCs w:val="20"/>
                <w:color w:val="auto"/>
              </w:rPr>
            </w:pPr>
            <w:r>
              <w:rPr>
                <w:rFonts w:ascii="Arial" w:cs="Arial" w:eastAsia="Arial" w:hAnsi="Arial"/>
                <w:sz w:val="18"/>
                <w:szCs w:val="18"/>
                <w:color w:val="auto"/>
              </w:rPr>
              <w:t>Operating expenses:</w:t>
            </w:r>
          </w:p>
        </w:tc>
        <w:tc>
          <w:tcPr>
            <w:tcW w:w="15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5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5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500" w:type="dxa"/>
            <w:vAlign w:val="bottom"/>
          </w:tcPr>
          <w:p>
            <w:pPr>
              <w:spacing w:after="0"/>
              <w:rPr>
                <w:sz w:val="21"/>
                <w:szCs w:val="21"/>
                <w:color w:val="auto"/>
              </w:rPr>
            </w:pPr>
          </w:p>
        </w:tc>
      </w:tr>
      <w:tr>
        <w:trPr>
          <w:trHeight w:val="27"/>
        </w:trPr>
        <w:tc>
          <w:tcPr>
            <w:tcW w:w="4820" w:type="dxa"/>
            <w:vAlign w:val="bottom"/>
          </w:tcPr>
          <w:p>
            <w:pPr>
              <w:spacing w:after="0"/>
              <w:rPr>
                <w:sz w:val="2"/>
                <w:szCs w:val="2"/>
                <w:color w:val="auto"/>
              </w:rPr>
            </w:pPr>
          </w:p>
        </w:tc>
        <w:tc>
          <w:tcPr>
            <w:tcW w:w="15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00" w:type="dxa"/>
            <w:vAlign w:val="bottom"/>
          </w:tcPr>
          <w:p>
            <w:pPr>
              <w:spacing w:after="0"/>
              <w:rPr>
                <w:sz w:val="2"/>
                <w:szCs w:val="2"/>
                <w:color w:val="auto"/>
              </w:rPr>
            </w:pPr>
          </w:p>
        </w:tc>
      </w:tr>
      <w:tr>
        <w:trPr>
          <w:trHeight w:val="250"/>
        </w:trPr>
        <w:tc>
          <w:tcPr>
            <w:tcW w:w="482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Research and development</w:t>
            </w:r>
          </w:p>
        </w:tc>
        <w:tc>
          <w:tcPr>
            <w:tcW w:w="1520" w:type="dxa"/>
            <w:vAlign w:val="bottom"/>
            <w:tcBorders>
              <w:bottom w:val="single" w:sz="8" w:color="CCEEFF"/>
            </w:tcBorders>
            <w:shd w:val="clear" w:color="auto" w:fill="CCEEFF"/>
          </w:tcPr>
          <w:p>
            <w:pPr>
              <w:jc w:val="right"/>
              <w:ind w:right="153"/>
              <w:spacing w:after="0"/>
              <w:rPr>
                <w:sz w:val="20"/>
                <w:szCs w:val="20"/>
                <w:color w:val="auto"/>
              </w:rPr>
            </w:pPr>
            <w:r>
              <w:rPr>
                <w:rFonts w:ascii="Arial" w:cs="Arial" w:eastAsia="Arial" w:hAnsi="Arial"/>
                <w:sz w:val="18"/>
                <w:szCs w:val="18"/>
                <w:color w:val="auto"/>
              </w:rPr>
              <w:t>38.1</w:t>
            </w:r>
          </w:p>
        </w:tc>
        <w:tc>
          <w:tcPr>
            <w:tcW w:w="10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jc w:val="right"/>
              <w:ind w:right="152"/>
              <w:spacing w:after="0"/>
              <w:rPr>
                <w:sz w:val="20"/>
                <w:szCs w:val="20"/>
                <w:color w:val="auto"/>
              </w:rPr>
            </w:pPr>
            <w:r>
              <w:rPr>
                <w:rFonts w:ascii="Arial" w:cs="Arial" w:eastAsia="Arial" w:hAnsi="Arial"/>
                <w:sz w:val="18"/>
                <w:szCs w:val="18"/>
                <w:color w:val="auto"/>
              </w:rPr>
              <w:t>40.6</w:t>
            </w:r>
          </w:p>
        </w:tc>
        <w:tc>
          <w:tcPr>
            <w:tcW w:w="10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jc w:val="right"/>
              <w:ind w:right="153"/>
              <w:spacing w:after="0"/>
              <w:rPr>
                <w:sz w:val="20"/>
                <w:szCs w:val="20"/>
                <w:color w:val="auto"/>
              </w:rPr>
            </w:pPr>
            <w:r>
              <w:rPr>
                <w:rFonts w:ascii="Arial" w:cs="Arial" w:eastAsia="Arial" w:hAnsi="Arial"/>
                <w:sz w:val="18"/>
                <w:szCs w:val="18"/>
                <w:color w:val="auto"/>
              </w:rPr>
              <w:t>39.2</w:t>
            </w:r>
          </w:p>
        </w:tc>
        <w:tc>
          <w:tcPr>
            <w:tcW w:w="100" w:type="dxa"/>
            <w:vAlign w:val="bottom"/>
            <w:tcBorders>
              <w:bottom w:val="single" w:sz="8" w:color="CCEEFF"/>
            </w:tcBorders>
            <w:shd w:val="clear" w:color="auto" w:fill="CCEEFF"/>
          </w:tcPr>
          <w:p>
            <w:pPr>
              <w:spacing w:after="0"/>
              <w:rPr>
                <w:sz w:val="21"/>
                <w:szCs w:val="21"/>
                <w:color w:val="auto"/>
              </w:rPr>
            </w:pPr>
          </w:p>
        </w:tc>
        <w:tc>
          <w:tcPr>
            <w:tcW w:w="1500" w:type="dxa"/>
            <w:vAlign w:val="bottom"/>
            <w:tcBorders>
              <w:bottom w:val="single" w:sz="8" w:color="CCEEFF"/>
            </w:tcBorders>
            <w:shd w:val="clear" w:color="auto" w:fill="CCEEFF"/>
          </w:tcPr>
          <w:p>
            <w:pPr>
              <w:jc w:val="right"/>
              <w:ind w:right="132"/>
              <w:spacing w:after="0"/>
              <w:rPr>
                <w:sz w:val="20"/>
                <w:szCs w:val="20"/>
                <w:color w:val="auto"/>
              </w:rPr>
            </w:pPr>
            <w:r>
              <w:rPr>
                <w:rFonts w:ascii="Arial" w:cs="Arial" w:eastAsia="Arial" w:hAnsi="Arial"/>
                <w:sz w:val="18"/>
                <w:szCs w:val="18"/>
                <w:color w:val="auto"/>
              </w:rPr>
              <w:t>40.4</w:t>
            </w:r>
          </w:p>
        </w:tc>
      </w:tr>
      <w:tr>
        <w:trPr>
          <w:trHeight w:val="243"/>
        </w:trPr>
        <w:tc>
          <w:tcPr>
            <w:tcW w:w="4820" w:type="dxa"/>
            <w:vAlign w:val="bottom"/>
          </w:tcPr>
          <w:p>
            <w:pPr>
              <w:ind w:left="340"/>
              <w:spacing w:after="0"/>
              <w:rPr>
                <w:sz w:val="20"/>
                <w:szCs w:val="20"/>
                <w:color w:val="auto"/>
              </w:rPr>
            </w:pPr>
            <w:r>
              <w:rPr>
                <w:rFonts w:ascii="Arial" w:cs="Arial" w:eastAsia="Arial" w:hAnsi="Arial"/>
                <w:sz w:val="18"/>
                <w:szCs w:val="18"/>
                <w:color w:val="auto"/>
              </w:rPr>
              <w:t>Selling, general and administrative</w:t>
            </w:r>
          </w:p>
        </w:tc>
        <w:tc>
          <w:tcPr>
            <w:tcW w:w="1520" w:type="dxa"/>
            <w:vAlign w:val="bottom"/>
          </w:tcPr>
          <w:p>
            <w:pPr>
              <w:jc w:val="right"/>
              <w:ind w:right="153"/>
              <w:spacing w:after="0"/>
              <w:rPr>
                <w:sz w:val="20"/>
                <w:szCs w:val="20"/>
                <w:color w:val="auto"/>
              </w:rPr>
            </w:pPr>
            <w:r>
              <w:rPr>
                <w:rFonts w:ascii="Arial" w:cs="Arial" w:eastAsia="Arial" w:hAnsi="Arial"/>
                <w:sz w:val="18"/>
                <w:szCs w:val="18"/>
                <w:color w:val="auto"/>
              </w:rPr>
              <w:t>15.5</w:t>
            </w:r>
          </w:p>
        </w:tc>
        <w:tc>
          <w:tcPr>
            <w:tcW w:w="100" w:type="dxa"/>
            <w:vAlign w:val="bottom"/>
          </w:tcPr>
          <w:p>
            <w:pPr>
              <w:spacing w:after="0"/>
              <w:rPr>
                <w:sz w:val="21"/>
                <w:szCs w:val="21"/>
                <w:color w:val="auto"/>
              </w:rPr>
            </w:pPr>
          </w:p>
        </w:tc>
        <w:tc>
          <w:tcPr>
            <w:tcW w:w="1520" w:type="dxa"/>
            <w:vAlign w:val="bottom"/>
          </w:tcPr>
          <w:p>
            <w:pPr>
              <w:jc w:val="right"/>
              <w:ind w:right="152"/>
              <w:spacing w:after="0"/>
              <w:rPr>
                <w:sz w:val="20"/>
                <w:szCs w:val="20"/>
                <w:color w:val="auto"/>
              </w:rPr>
            </w:pPr>
            <w:r>
              <w:rPr>
                <w:rFonts w:ascii="Arial" w:cs="Arial" w:eastAsia="Arial" w:hAnsi="Arial"/>
                <w:sz w:val="18"/>
                <w:szCs w:val="18"/>
                <w:color w:val="auto"/>
              </w:rPr>
              <w:t>17.4</w:t>
            </w:r>
          </w:p>
        </w:tc>
        <w:tc>
          <w:tcPr>
            <w:tcW w:w="100" w:type="dxa"/>
            <w:vAlign w:val="bottom"/>
          </w:tcPr>
          <w:p>
            <w:pPr>
              <w:spacing w:after="0"/>
              <w:rPr>
                <w:sz w:val="21"/>
                <w:szCs w:val="21"/>
                <w:color w:val="auto"/>
              </w:rPr>
            </w:pPr>
          </w:p>
        </w:tc>
        <w:tc>
          <w:tcPr>
            <w:tcW w:w="1520" w:type="dxa"/>
            <w:vAlign w:val="bottom"/>
          </w:tcPr>
          <w:p>
            <w:pPr>
              <w:jc w:val="right"/>
              <w:ind w:right="153"/>
              <w:spacing w:after="0"/>
              <w:rPr>
                <w:sz w:val="20"/>
                <w:szCs w:val="20"/>
                <w:color w:val="auto"/>
              </w:rPr>
            </w:pPr>
            <w:r>
              <w:rPr>
                <w:rFonts w:ascii="Arial" w:cs="Arial" w:eastAsia="Arial" w:hAnsi="Arial"/>
                <w:sz w:val="18"/>
                <w:szCs w:val="18"/>
                <w:color w:val="auto"/>
              </w:rPr>
              <w:t>16.5</w:t>
            </w:r>
          </w:p>
        </w:tc>
        <w:tc>
          <w:tcPr>
            <w:tcW w:w="100" w:type="dxa"/>
            <w:vAlign w:val="bottom"/>
          </w:tcPr>
          <w:p>
            <w:pPr>
              <w:spacing w:after="0"/>
              <w:rPr>
                <w:sz w:val="21"/>
                <w:szCs w:val="21"/>
                <w:color w:val="auto"/>
              </w:rPr>
            </w:pPr>
          </w:p>
        </w:tc>
        <w:tc>
          <w:tcPr>
            <w:tcW w:w="1500" w:type="dxa"/>
            <w:vAlign w:val="bottom"/>
          </w:tcPr>
          <w:p>
            <w:pPr>
              <w:jc w:val="right"/>
              <w:ind w:right="132"/>
              <w:spacing w:after="0"/>
              <w:rPr>
                <w:sz w:val="20"/>
                <w:szCs w:val="20"/>
                <w:color w:val="auto"/>
              </w:rPr>
            </w:pPr>
            <w:r>
              <w:rPr>
                <w:rFonts w:ascii="Arial" w:cs="Arial" w:eastAsia="Arial" w:hAnsi="Arial"/>
                <w:sz w:val="18"/>
                <w:szCs w:val="18"/>
                <w:color w:val="auto"/>
              </w:rPr>
              <w:t>17.0</w:t>
            </w:r>
          </w:p>
        </w:tc>
      </w:tr>
      <w:tr>
        <w:trPr>
          <w:trHeight w:val="27"/>
        </w:trPr>
        <w:tc>
          <w:tcPr>
            <w:tcW w:w="4820" w:type="dxa"/>
            <w:vAlign w:val="bottom"/>
          </w:tcPr>
          <w:p>
            <w:pPr>
              <w:spacing w:after="0"/>
              <w:rPr>
                <w:sz w:val="2"/>
                <w:szCs w:val="2"/>
                <w:color w:val="auto"/>
              </w:rPr>
            </w:pPr>
          </w:p>
        </w:tc>
        <w:tc>
          <w:tcPr>
            <w:tcW w:w="15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00" w:type="dxa"/>
            <w:vAlign w:val="bottom"/>
          </w:tcPr>
          <w:p>
            <w:pPr>
              <w:spacing w:after="0"/>
              <w:rPr>
                <w:sz w:val="2"/>
                <w:szCs w:val="2"/>
                <w:color w:val="auto"/>
              </w:rPr>
            </w:pPr>
          </w:p>
        </w:tc>
      </w:tr>
      <w:tr>
        <w:trPr>
          <w:trHeight w:val="270"/>
        </w:trPr>
        <w:tc>
          <w:tcPr>
            <w:tcW w:w="482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Restructuring related charges</w:t>
            </w:r>
          </w:p>
        </w:tc>
        <w:tc>
          <w:tcPr>
            <w:tcW w:w="1520" w:type="dxa"/>
            <w:vAlign w:val="bottom"/>
            <w:tcBorders>
              <w:bottom w:val="single" w:sz="8" w:color="CCEEFF"/>
            </w:tcBorders>
            <w:shd w:val="clear" w:color="auto" w:fill="CCEEFF"/>
          </w:tcPr>
          <w:p>
            <w:pPr>
              <w:jc w:val="right"/>
              <w:ind w:right="153"/>
              <w:spacing w:after="0"/>
              <w:rPr>
                <w:sz w:val="20"/>
                <w:szCs w:val="20"/>
                <w:color w:val="auto"/>
              </w:rPr>
            </w:pPr>
            <w:r>
              <w:rPr>
                <w:rFonts w:ascii="Arial" w:cs="Arial" w:eastAsia="Arial" w:hAnsi="Arial"/>
                <w:sz w:val="18"/>
                <w:szCs w:val="18"/>
                <w:color w:val="auto"/>
              </w:rPr>
              <w:t>16.6</w:t>
            </w:r>
          </w:p>
        </w:tc>
        <w:tc>
          <w:tcPr>
            <w:tcW w:w="100" w:type="dxa"/>
            <w:vAlign w:val="bottom"/>
            <w:tcBorders>
              <w:bottom w:val="single" w:sz="8" w:color="CCEEFF"/>
            </w:tcBorders>
            <w:shd w:val="clear" w:color="auto" w:fill="CCEEFF"/>
          </w:tcPr>
          <w:p>
            <w:pPr>
              <w:spacing w:after="0"/>
              <w:rPr>
                <w:sz w:val="23"/>
                <w:szCs w:val="23"/>
                <w:color w:val="auto"/>
              </w:rPr>
            </w:pPr>
          </w:p>
        </w:tc>
        <w:tc>
          <w:tcPr>
            <w:tcW w:w="1520" w:type="dxa"/>
            <w:vAlign w:val="bottom"/>
            <w:tcBorders>
              <w:bottom w:val="single" w:sz="8" w:color="CCEEFF"/>
            </w:tcBorders>
            <w:shd w:val="clear" w:color="auto" w:fill="CCEEFF"/>
          </w:tcPr>
          <w:p>
            <w:pPr>
              <w:jc w:val="right"/>
              <w:ind w:right="152"/>
              <w:spacing w:after="0"/>
              <w:rPr>
                <w:sz w:val="20"/>
                <w:szCs w:val="20"/>
                <w:color w:val="auto"/>
              </w:rPr>
            </w:pPr>
            <w:r>
              <w:rPr>
                <w:rFonts w:ascii="Arial" w:cs="Arial" w:eastAsia="Arial" w:hAnsi="Arial"/>
                <w:sz w:val="18"/>
                <w:szCs w:val="18"/>
                <w:color w:val="auto"/>
              </w:rPr>
              <w:t>2.5</w:t>
            </w:r>
          </w:p>
        </w:tc>
        <w:tc>
          <w:tcPr>
            <w:tcW w:w="100" w:type="dxa"/>
            <w:vAlign w:val="bottom"/>
            <w:tcBorders>
              <w:bottom w:val="single" w:sz="8" w:color="CCEEFF"/>
            </w:tcBorders>
            <w:shd w:val="clear" w:color="auto" w:fill="CCEEFF"/>
          </w:tcPr>
          <w:p>
            <w:pPr>
              <w:spacing w:after="0"/>
              <w:rPr>
                <w:sz w:val="23"/>
                <w:szCs w:val="23"/>
                <w:color w:val="auto"/>
              </w:rPr>
            </w:pPr>
          </w:p>
        </w:tc>
        <w:tc>
          <w:tcPr>
            <w:tcW w:w="1520" w:type="dxa"/>
            <w:vAlign w:val="bottom"/>
            <w:tcBorders>
              <w:bottom w:val="single" w:sz="8" w:color="CCEEFF"/>
            </w:tcBorders>
            <w:shd w:val="clear" w:color="auto" w:fill="CCEEFF"/>
          </w:tcPr>
          <w:p>
            <w:pPr>
              <w:jc w:val="right"/>
              <w:ind w:right="153"/>
              <w:spacing w:after="0"/>
              <w:rPr>
                <w:sz w:val="20"/>
                <w:szCs w:val="20"/>
                <w:color w:val="auto"/>
              </w:rPr>
            </w:pPr>
            <w:r>
              <w:rPr>
                <w:rFonts w:ascii="Arial" w:cs="Arial" w:eastAsia="Arial" w:hAnsi="Arial"/>
                <w:sz w:val="18"/>
                <w:szCs w:val="18"/>
                <w:color w:val="auto"/>
              </w:rPr>
              <w:t>10.0</w:t>
            </w:r>
          </w:p>
        </w:tc>
        <w:tc>
          <w:tcPr>
            <w:tcW w:w="100" w:type="dxa"/>
            <w:vAlign w:val="bottom"/>
            <w:tcBorders>
              <w:bottom w:val="single" w:sz="8" w:color="CCEEFF"/>
            </w:tcBorders>
            <w:shd w:val="clear" w:color="auto" w:fill="CCEEFF"/>
          </w:tcPr>
          <w:p>
            <w:pPr>
              <w:spacing w:after="0"/>
              <w:rPr>
                <w:sz w:val="23"/>
                <w:szCs w:val="23"/>
                <w:color w:val="auto"/>
              </w:rPr>
            </w:pPr>
          </w:p>
        </w:tc>
        <w:tc>
          <w:tcPr>
            <w:tcW w:w="1500" w:type="dxa"/>
            <w:vAlign w:val="bottom"/>
            <w:tcBorders>
              <w:bottom w:val="single" w:sz="8" w:color="CCEEFF"/>
            </w:tcBorders>
            <w:shd w:val="clear" w:color="auto" w:fill="CCEEFF"/>
          </w:tcPr>
          <w:p>
            <w:pPr>
              <w:jc w:val="right"/>
              <w:ind w:right="132"/>
              <w:spacing w:after="0"/>
              <w:rPr>
                <w:sz w:val="20"/>
                <w:szCs w:val="20"/>
                <w:color w:val="auto"/>
              </w:rPr>
            </w:pPr>
            <w:r>
              <w:rPr>
                <w:rFonts w:ascii="Arial" w:cs="Arial" w:eastAsia="Arial" w:hAnsi="Arial"/>
                <w:sz w:val="18"/>
                <w:szCs w:val="18"/>
                <w:color w:val="auto"/>
              </w:rPr>
              <w:t>1.7</w:t>
            </w:r>
          </w:p>
        </w:tc>
      </w:tr>
      <w:tr>
        <w:trPr>
          <w:trHeight w:val="237"/>
        </w:trPr>
        <w:tc>
          <w:tcPr>
            <w:tcW w:w="4820" w:type="dxa"/>
            <w:vAlign w:val="bottom"/>
          </w:tcPr>
          <w:p>
            <w:pPr>
              <w:ind w:left="660"/>
              <w:spacing w:after="0"/>
              <w:rPr>
                <w:sz w:val="20"/>
                <w:szCs w:val="20"/>
                <w:color w:val="auto"/>
              </w:rPr>
            </w:pPr>
            <w:r>
              <w:rPr>
                <w:rFonts w:ascii="Arial" w:cs="Arial" w:eastAsia="Arial" w:hAnsi="Arial"/>
                <w:sz w:val="18"/>
                <w:szCs w:val="18"/>
                <w:color w:val="auto"/>
              </w:rPr>
              <w:t>Total operating expenses</w:t>
            </w:r>
          </w:p>
        </w:tc>
        <w:tc>
          <w:tcPr>
            <w:tcW w:w="1520" w:type="dxa"/>
            <w:vAlign w:val="bottom"/>
            <w:tcBorders>
              <w:top w:val="single" w:sz="8" w:color="auto"/>
            </w:tcBorders>
          </w:tcPr>
          <w:p>
            <w:pPr>
              <w:jc w:val="right"/>
              <w:ind w:right="153"/>
              <w:spacing w:after="0"/>
              <w:rPr>
                <w:sz w:val="20"/>
                <w:szCs w:val="20"/>
                <w:color w:val="auto"/>
              </w:rPr>
            </w:pPr>
            <w:r>
              <w:rPr>
                <w:rFonts w:ascii="Arial" w:cs="Arial" w:eastAsia="Arial" w:hAnsi="Arial"/>
                <w:sz w:val="18"/>
                <w:szCs w:val="18"/>
                <w:color w:val="auto"/>
              </w:rPr>
              <w:t>70.2</w:t>
            </w:r>
          </w:p>
        </w:tc>
        <w:tc>
          <w:tcPr>
            <w:tcW w:w="100" w:type="dxa"/>
            <w:vAlign w:val="bottom"/>
          </w:tcPr>
          <w:p>
            <w:pPr>
              <w:spacing w:after="0"/>
              <w:rPr>
                <w:sz w:val="20"/>
                <w:szCs w:val="20"/>
                <w:color w:val="auto"/>
              </w:rPr>
            </w:pPr>
          </w:p>
        </w:tc>
        <w:tc>
          <w:tcPr>
            <w:tcW w:w="1520" w:type="dxa"/>
            <w:vAlign w:val="bottom"/>
            <w:tcBorders>
              <w:top w:val="single" w:sz="8" w:color="auto"/>
            </w:tcBorders>
          </w:tcPr>
          <w:p>
            <w:pPr>
              <w:jc w:val="right"/>
              <w:ind w:right="152"/>
              <w:spacing w:after="0"/>
              <w:rPr>
                <w:sz w:val="20"/>
                <w:szCs w:val="20"/>
                <w:color w:val="auto"/>
              </w:rPr>
            </w:pPr>
            <w:r>
              <w:rPr>
                <w:rFonts w:ascii="Arial" w:cs="Arial" w:eastAsia="Arial" w:hAnsi="Arial"/>
                <w:sz w:val="18"/>
                <w:szCs w:val="18"/>
                <w:color w:val="auto"/>
              </w:rPr>
              <w:t>60.5</w:t>
            </w:r>
          </w:p>
        </w:tc>
        <w:tc>
          <w:tcPr>
            <w:tcW w:w="100" w:type="dxa"/>
            <w:vAlign w:val="bottom"/>
          </w:tcPr>
          <w:p>
            <w:pPr>
              <w:spacing w:after="0"/>
              <w:rPr>
                <w:sz w:val="20"/>
                <w:szCs w:val="20"/>
                <w:color w:val="auto"/>
              </w:rPr>
            </w:pPr>
          </w:p>
        </w:tc>
        <w:tc>
          <w:tcPr>
            <w:tcW w:w="1520" w:type="dxa"/>
            <w:vAlign w:val="bottom"/>
            <w:tcBorders>
              <w:top w:val="single" w:sz="8" w:color="auto"/>
            </w:tcBorders>
          </w:tcPr>
          <w:p>
            <w:pPr>
              <w:jc w:val="right"/>
              <w:ind w:right="153"/>
              <w:spacing w:after="0"/>
              <w:rPr>
                <w:sz w:val="20"/>
                <w:szCs w:val="20"/>
                <w:color w:val="auto"/>
              </w:rPr>
            </w:pPr>
            <w:r>
              <w:rPr>
                <w:rFonts w:ascii="Arial" w:cs="Arial" w:eastAsia="Arial" w:hAnsi="Arial"/>
                <w:sz w:val="18"/>
                <w:szCs w:val="18"/>
                <w:color w:val="auto"/>
              </w:rPr>
              <w:t>65.7</w:t>
            </w:r>
          </w:p>
        </w:tc>
        <w:tc>
          <w:tcPr>
            <w:tcW w:w="100" w:type="dxa"/>
            <w:vAlign w:val="bottom"/>
          </w:tcPr>
          <w:p>
            <w:pPr>
              <w:spacing w:after="0"/>
              <w:rPr>
                <w:sz w:val="20"/>
                <w:szCs w:val="20"/>
                <w:color w:val="auto"/>
              </w:rPr>
            </w:pPr>
          </w:p>
        </w:tc>
        <w:tc>
          <w:tcPr>
            <w:tcW w:w="1500" w:type="dxa"/>
            <w:vAlign w:val="bottom"/>
            <w:tcBorders>
              <w:top w:val="single" w:sz="8" w:color="auto"/>
            </w:tcBorders>
          </w:tcPr>
          <w:p>
            <w:pPr>
              <w:jc w:val="right"/>
              <w:ind w:right="132"/>
              <w:spacing w:after="0"/>
              <w:rPr>
                <w:sz w:val="20"/>
                <w:szCs w:val="20"/>
                <w:color w:val="auto"/>
              </w:rPr>
            </w:pPr>
            <w:r>
              <w:rPr>
                <w:rFonts w:ascii="Arial" w:cs="Arial" w:eastAsia="Arial" w:hAnsi="Arial"/>
                <w:sz w:val="18"/>
                <w:szCs w:val="18"/>
                <w:color w:val="auto"/>
              </w:rPr>
              <w:t>59.1</w:t>
            </w:r>
          </w:p>
        </w:tc>
      </w:tr>
      <w:tr>
        <w:trPr>
          <w:trHeight w:val="27"/>
        </w:trPr>
        <w:tc>
          <w:tcPr>
            <w:tcW w:w="4820" w:type="dxa"/>
            <w:vAlign w:val="bottom"/>
            <w:tcBorders>
              <w:bottom w:val="single" w:sz="8" w:color="CCEEFF"/>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00" w:type="dxa"/>
            <w:vAlign w:val="bottom"/>
            <w:tcBorders>
              <w:bottom w:val="single" w:sz="8" w:color="auto"/>
            </w:tcBorders>
          </w:tcPr>
          <w:p>
            <w:pPr>
              <w:spacing w:after="0"/>
              <w:rPr>
                <w:sz w:val="2"/>
                <w:szCs w:val="2"/>
                <w:color w:val="auto"/>
              </w:rPr>
            </w:pPr>
          </w:p>
        </w:tc>
      </w:tr>
      <w:tr>
        <w:trPr>
          <w:trHeight w:val="243"/>
        </w:trPr>
        <w:tc>
          <w:tcPr>
            <w:tcW w:w="48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Operating loss</w:t>
            </w:r>
          </w:p>
        </w:tc>
        <w:tc>
          <w:tcPr>
            <w:tcW w:w="1520" w:type="dxa"/>
            <w:vAlign w:val="bottom"/>
            <w:tcBorders>
              <w:bottom w:val="single" w:sz="8" w:color="CCEEFF"/>
            </w:tcBorders>
            <w:shd w:val="clear" w:color="auto" w:fill="CCEEFF"/>
          </w:tcPr>
          <w:p>
            <w:pPr>
              <w:jc w:val="right"/>
              <w:ind w:right="93"/>
              <w:spacing w:after="0"/>
              <w:rPr>
                <w:sz w:val="20"/>
                <w:szCs w:val="20"/>
                <w:color w:val="auto"/>
              </w:rPr>
            </w:pPr>
            <w:r>
              <w:rPr>
                <w:rFonts w:ascii="Arial" w:cs="Arial" w:eastAsia="Arial" w:hAnsi="Arial"/>
                <w:sz w:val="18"/>
                <w:szCs w:val="18"/>
                <w:color w:val="auto"/>
              </w:rPr>
              <w:t>(20.8)</w:t>
            </w:r>
          </w:p>
        </w:tc>
        <w:tc>
          <w:tcPr>
            <w:tcW w:w="10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jc w:val="right"/>
              <w:ind w:right="92"/>
              <w:spacing w:after="0"/>
              <w:rPr>
                <w:sz w:val="20"/>
                <w:szCs w:val="20"/>
                <w:color w:val="auto"/>
              </w:rPr>
            </w:pPr>
            <w:r>
              <w:rPr>
                <w:rFonts w:ascii="Arial" w:cs="Arial" w:eastAsia="Arial" w:hAnsi="Arial"/>
                <w:sz w:val="18"/>
                <w:szCs w:val="18"/>
                <w:color w:val="auto"/>
              </w:rPr>
              <w:t>(7.1)</w:t>
            </w:r>
          </w:p>
        </w:tc>
        <w:tc>
          <w:tcPr>
            <w:tcW w:w="10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jc w:val="right"/>
              <w:ind w:right="93"/>
              <w:spacing w:after="0"/>
              <w:rPr>
                <w:sz w:val="20"/>
                <w:szCs w:val="20"/>
                <w:color w:val="auto"/>
              </w:rPr>
            </w:pPr>
            <w:r>
              <w:rPr>
                <w:rFonts w:ascii="Arial" w:cs="Arial" w:eastAsia="Arial" w:hAnsi="Arial"/>
                <w:sz w:val="18"/>
                <w:szCs w:val="18"/>
                <w:color w:val="auto"/>
              </w:rPr>
              <w:t>(17.4)</w:t>
            </w:r>
          </w:p>
        </w:tc>
        <w:tc>
          <w:tcPr>
            <w:tcW w:w="100" w:type="dxa"/>
            <w:vAlign w:val="bottom"/>
            <w:tcBorders>
              <w:bottom w:val="single" w:sz="8" w:color="CCEEFF"/>
            </w:tcBorders>
            <w:shd w:val="clear" w:color="auto" w:fill="CCEEFF"/>
          </w:tcPr>
          <w:p>
            <w:pPr>
              <w:spacing w:after="0"/>
              <w:rPr>
                <w:sz w:val="21"/>
                <w:szCs w:val="21"/>
                <w:color w:val="auto"/>
              </w:rPr>
            </w:pPr>
          </w:p>
        </w:tc>
        <w:tc>
          <w:tcPr>
            <w:tcW w:w="1500" w:type="dxa"/>
            <w:vAlign w:val="bottom"/>
            <w:tcBorders>
              <w:bottom w:val="single" w:sz="8" w:color="CCEEFF"/>
            </w:tcBorders>
            <w:shd w:val="clear" w:color="auto" w:fill="CCEEFF"/>
          </w:tcPr>
          <w:p>
            <w:pPr>
              <w:ind w:left="980"/>
              <w:spacing w:after="0"/>
              <w:rPr>
                <w:sz w:val="20"/>
                <w:szCs w:val="20"/>
                <w:color w:val="auto"/>
              </w:rPr>
            </w:pPr>
            <w:r>
              <w:rPr>
                <w:rFonts w:ascii="Arial" w:cs="Arial" w:eastAsia="Arial" w:hAnsi="Arial"/>
                <w:sz w:val="18"/>
                <w:szCs w:val="18"/>
                <w:color w:val="auto"/>
              </w:rPr>
              <w:t>(5.1)</w:t>
            </w:r>
          </w:p>
        </w:tc>
      </w:tr>
      <w:tr>
        <w:trPr>
          <w:trHeight w:val="243"/>
        </w:trPr>
        <w:tc>
          <w:tcPr>
            <w:tcW w:w="4820" w:type="dxa"/>
            <w:vAlign w:val="bottom"/>
          </w:tcPr>
          <w:p>
            <w:pPr>
              <w:ind w:left="20"/>
              <w:spacing w:after="0"/>
              <w:rPr>
                <w:sz w:val="20"/>
                <w:szCs w:val="20"/>
                <w:color w:val="auto"/>
              </w:rPr>
            </w:pPr>
            <w:r>
              <w:rPr>
                <w:rFonts w:ascii="Arial" w:cs="Arial" w:eastAsia="Arial" w:hAnsi="Arial"/>
                <w:sz w:val="18"/>
                <w:szCs w:val="18"/>
                <w:color w:val="auto"/>
              </w:rPr>
              <w:t>Interest income</w:t>
            </w:r>
          </w:p>
        </w:tc>
        <w:tc>
          <w:tcPr>
            <w:tcW w:w="1520" w:type="dxa"/>
            <w:vAlign w:val="bottom"/>
          </w:tcPr>
          <w:p>
            <w:pPr>
              <w:jc w:val="right"/>
              <w:ind w:right="153"/>
              <w:spacing w:after="0"/>
              <w:rPr>
                <w:sz w:val="20"/>
                <w:szCs w:val="20"/>
                <w:color w:val="auto"/>
              </w:rPr>
            </w:pPr>
            <w:r>
              <w:rPr>
                <w:rFonts w:ascii="Arial" w:cs="Arial" w:eastAsia="Arial" w:hAnsi="Arial"/>
                <w:sz w:val="18"/>
                <w:szCs w:val="18"/>
                <w:color w:val="auto"/>
              </w:rPr>
              <w:t>0.1</w:t>
            </w:r>
          </w:p>
        </w:tc>
        <w:tc>
          <w:tcPr>
            <w:tcW w:w="100" w:type="dxa"/>
            <w:vAlign w:val="bottom"/>
          </w:tcPr>
          <w:p>
            <w:pPr>
              <w:spacing w:after="0"/>
              <w:rPr>
                <w:sz w:val="21"/>
                <w:szCs w:val="21"/>
                <w:color w:val="auto"/>
              </w:rPr>
            </w:pPr>
          </w:p>
        </w:tc>
        <w:tc>
          <w:tcPr>
            <w:tcW w:w="1520" w:type="dxa"/>
            <w:vAlign w:val="bottom"/>
          </w:tcPr>
          <w:p>
            <w:pPr>
              <w:jc w:val="right"/>
              <w:ind w:right="152"/>
              <w:spacing w:after="0"/>
              <w:rPr>
                <w:sz w:val="20"/>
                <w:szCs w:val="20"/>
                <w:color w:val="auto"/>
              </w:rPr>
            </w:pPr>
            <w:r>
              <w:rPr>
                <w:rFonts w:ascii="Arial" w:cs="Arial" w:eastAsia="Arial" w:hAnsi="Arial"/>
                <w:sz w:val="18"/>
                <w:szCs w:val="18"/>
                <w:color w:val="auto"/>
              </w:rPr>
              <w:t>0.2</w:t>
            </w:r>
          </w:p>
        </w:tc>
        <w:tc>
          <w:tcPr>
            <w:tcW w:w="100" w:type="dxa"/>
            <w:vAlign w:val="bottom"/>
          </w:tcPr>
          <w:p>
            <w:pPr>
              <w:spacing w:after="0"/>
              <w:rPr>
                <w:sz w:val="21"/>
                <w:szCs w:val="21"/>
                <w:color w:val="auto"/>
              </w:rPr>
            </w:pPr>
          </w:p>
        </w:tc>
        <w:tc>
          <w:tcPr>
            <w:tcW w:w="1520" w:type="dxa"/>
            <w:vAlign w:val="bottom"/>
          </w:tcPr>
          <w:p>
            <w:pPr>
              <w:jc w:val="right"/>
              <w:ind w:right="153"/>
              <w:spacing w:after="0"/>
              <w:rPr>
                <w:sz w:val="20"/>
                <w:szCs w:val="20"/>
                <w:color w:val="auto"/>
              </w:rPr>
            </w:pPr>
            <w:r>
              <w:rPr>
                <w:rFonts w:ascii="Arial" w:cs="Arial" w:eastAsia="Arial" w:hAnsi="Arial"/>
                <w:sz w:val="18"/>
                <w:szCs w:val="18"/>
                <w:color w:val="auto"/>
              </w:rPr>
              <w:t>0.1</w:t>
            </w:r>
          </w:p>
        </w:tc>
        <w:tc>
          <w:tcPr>
            <w:tcW w:w="100" w:type="dxa"/>
            <w:vAlign w:val="bottom"/>
          </w:tcPr>
          <w:p>
            <w:pPr>
              <w:spacing w:after="0"/>
              <w:rPr>
                <w:sz w:val="21"/>
                <w:szCs w:val="21"/>
                <w:color w:val="auto"/>
              </w:rPr>
            </w:pPr>
          </w:p>
        </w:tc>
        <w:tc>
          <w:tcPr>
            <w:tcW w:w="1500" w:type="dxa"/>
            <w:vAlign w:val="bottom"/>
          </w:tcPr>
          <w:p>
            <w:pPr>
              <w:jc w:val="right"/>
              <w:ind w:right="132"/>
              <w:spacing w:after="0"/>
              <w:rPr>
                <w:sz w:val="20"/>
                <w:szCs w:val="20"/>
                <w:color w:val="auto"/>
              </w:rPr>
            </w:pPr>
            <w:r>
              <w:rPr>
                <w:rFonts w:ascii="Arial" w:cs="Arial" w:eastAsia="Arial" w:hAnsi="Arial"/>
                <w:sz w:val="18"/>
                <w:szCs w:val="18"/>
                <w:color w:val="auto"/>
              </w:rPr>
              <w:t>0.2</w:t>
            </w:r>
          </w:p>
        </w:tc>
      </w:tr>
      <w:tr>
        <w:trPr>
          <w:trHeight w:val="27"/>
        </w:trPr>
        <w:tc>
          <w:tcPr>
            <w:tcW w:w="4820" w:type="dxa"/>
            <w:vAlign w:val="bottom"/>
          </w:tcPr>
          <w:p>
            <w:pPr>
              <w:spacing w:after="0"/>
              <w:rPr>
                <w:sz w:val="2"/>
                <w:szCs w:val="2"/>
                <w:color w:val="auto"/>
              </w:rPr>
            </w:pPr>
          </w:p>
        </w:tc>
        <w:tc>
          <w:tcPr>
            <w:tcW w:w="15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00" w:type="dxa"/>
            <w:vAlign w:val="bottom"/>
          </w:tcPr>
          <w:p>
            <w:pPr>
              <w:spacing w:after="0"/>
              <w:rPr>
                <w:sz w:val="2"/>
                <w:szCs w:val="2"/>
                <w:color w:val="auto"/>
              </w:rPr>
            </w:pPr>
          </w:p>
        </w:tc>
      </w:tr>
      <w:tr>
        <w:trPr>
          <w:trHeight w:val="250"/>
        </w:trPr>
        <w:tc>
          <w:tcPr>
            <w:tcW w:w="48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Interest expense</w:t>
            </w:r>
          </w:p>
        </w:tc>
        <w:tc>
          <w:tcPr>
            <w:tcW w:w="1520" w:type="dxa"/>
            <w:vAlign w:val="bottom"/>
            <w:tcBorders>
              <w:bottom w:val="single" w:sz="8" w:color="CCEEFF"/>
            </w:tcBorders>
            <w:shd w:val="clear" w:color="auto" w:fill="CCEEFF"/>
          </w:tcPr>
          <w:p>
            <w:pPr>
              <w:jc w:val="right"/>
              <w:ind w:right="93"/>
              <w:spacing w:after="0"/>
              <w:rPr>
                <w:sz w:val="20"/>
                <w:szCs w:val="20"/>
                <w:color w:val="auto"/>
              </w:rPr>
            </w:pPr>
            <w:r>
              <w:rPr>
                <w:rFonts w:ascii="Arial" w:cs="Arial" w:eastAsia="Arial" w:hAnsi="Arial"/>
                <w:sz w:val="18"/>
                <w:szCs w:val="18"/>
                <w:color w:val="auto"/>
              </w:rPr>
              <w:t>(2.1)</w:t>
            </w:r>
          </w:p>
        </w:tc>
        <w:tc>
          <w:tcPr>
            <w:tcW w:w="10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jc w:val="right"/>
              <w:ind w:right="92"/>
              <w:spacing w:after="0"/>
              <w:rPr>
                <w:sz w:val="20"/>
                <w:szCs w:val="20"/>
                <w:color w:val="auto"/>
              </w:rPr>
            </w:pPr>
            <w:r>
              <w:rPr>
                <w:rFonts w:ascii="Arial" w:cs="Arial" w:eastAsia="Arial" w:hAnsi="Arial"/>
                <w:sz w:val="18"/>
                <w:szCs w:val="18"/>
                <w:color w:val="auto"/>
              </w:rPr>
              <w:t>(3.1)</w:t>
            </w:r>
          </w:p>
        </w:tc>
        <w:tc>
          <w:tcPr>
            <w:tcW w:w="10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jc w:val="right"/>
              <w:ind w:right="93"/>
              <w:spacing w:after="0"/>
              <w:rPr>
                <w:sz w:val="20"/>
                <w:szCs w:val="20"/>
                <w:color w:val="auto"/>
              </w:rPr>
            </w:pPr>
            <w:r>
              <w:rPr>
                <w:rFonts w:ascii="Arial" w:cs="Arial" w:eastAsia="Arial" w:hAnsi="Arial"/>
                <w:sz w:val="18"/>
                <w:szCs w:val="18"/>
                <w:color w:val="auto"/>
              </w:rPr>
              <w:t>(2.3)</w:t>
            </w:r>
          </w:p>
        </w:tc>
        <w:tc>
          <w:tcPr>
            <w:tcW w:w="100" w:type="dxa"/>
            <w:vAlign w:val="bottom"/>
            <w:tcBorders>
              <w:bottom w:val="single" w:sz="8" w:color="CCEEFF"/>
            </w:tcBorders>
            <w:shd w:val="clear" w:color="auto" w:fill="CCEEFF"/>
          </w:tcPr>
          <w:p>
            <w:pPr>
              <w:spacing w:after="0"/>
              <w:rPr>
                <w:sz w:val="21"/>
                <w:szCs w:val="21"/>
                <w:color w:val="auto"/>
              </w:rPr>
            </w:pPr>
          </w:p>
        </w:tc>
        <w:tc>
          <w:tcPr>
            <w:tcW w:w="1500" w:type="dxa"/>
            <w:vAlign w:val="bottom"/>
            <w:tcBorders>
              <w:bottom w:val="single" w:sz="8" w:color="CCEEFF"/>
            </w:tcBorders>
            <w:shd w:val="clear" w:color="auto" w:fill="CCEEFF"/>
          </w:tcPr>
          <w:p>
            <w:pPr>
              <w:ind w:left="980"/>
              <w:spacing w:after="0"/>
              <w:rPr>
                <w:sz w:val="20"/>
                <w:szCs w:val="20"/>
                <w:color w:val="auto"/>
              </w:rPr>
            </w:pPr>
            <w:r>
              <w:rPr>
                <w:rFonts w:ascii="Arial" w:cs="Arial" w:eastAsia="Arial" w:hAnsi="Arial"/>
                <w:sz w:val="18"/>
                <w:szCs w:val="18"/>
                <w:color w:val="auto"/>
              </w:rPr>
              <w:t>(3.2)</w:t>
            </w:r>
          </w:p>
        </w:tc>
      </w:tr>
      <w:tr>
        <w:trPr>
          <w:trHeight w:val="243"/>
        </w:trPr>
        <w:tc>
          <w:tcPr>
            <w:tcW w:w="4820" w:type="dxa"/>
            <w:vAlign w:val="bottom"/>
          </w:tcPr>
          <w:p>
            <w:pPr>
              <w:ind w:left="20"/>
              <w:spacing w:after="0"/>
              <w:rPr>
                <w:sz w:val="20"/>
                <w:szCs w:val="20"/>
                <w:color w:val="auto"/>
              </w:rPr>
            </w:pPr>
            <w:r>
              <w:rPr>
                <w:rFonts w:ascii="Arial" w:cs="Arial" w:eastAsia="Arial" w:hAnsi="Arial"/>
                <w:sz w:val="18"/>
                <w:szCs w:val="18"/>
                <w:color w:val="auto"/>
              </w:rPr>
              <w:t>Other income (loss), net</w:t>
            </w:r>
          </w:p>
        </w:tc>
        <w:tc>
          <w:tcPr>
            <w:tcW w:w="1520" w:type="dxa"/>
            <w:vAlign w:val="bottom"/>
          </w:tcPr>
          <w:p>
            <w:pPr>
              <w:jc w:val="right"/>
              <w:ind w:right="93"/>
              <w:spacing w:after="0"/>
              <w:rPr>
                <w:sz w:val="20"/>
                <w:szCs w:val="20"/>
                <w:color w:val="auto"/>
              </w:rPr>
            </w:pPr>
            <w:r>
              <w:rPr>
                <w:rFonts w:ascii="Arial" w:cs="Arial" w:eastAsia="Arial" w:hAnsi="Arial"/>
                <w:sz w:val="18"/>
                <w:szCs w:val="18"/>
                <w:color w:val="auto"/>
              </w:rPr>
              <w:t>(0.1)</w:t>
            </w:r>
          </w:p>
        </w:tc>
        <w:tc>
          <w:tcPr>
            <w:tcW w:w="100" w:type="dxa"/>
            <w:vAlign w:val="bottom"/>
          </w:tcPr>
          <w:p>
            <w:pPr>
              <w:spacing w:after="0"/>
              <w:rPr>
                <w:sz w:val="21"/>
                <w:szCs w:val="21"/>
                <w:color w:val="auto"/>
              </w:rPr>
            </w:pPr>
          </w:p>
        </w:tc>
        <w:tc>
          <w:tcPr>
            <w:tcW w:w="1520" w:type="dxa"/>
            <w:vAlign w:val="bottom"/>
          </w:tcPr>
          <w:p>
            <w:pPr>
              <w:jc w:val="right"/>
              <w:ind w:right="92"/>
              <w:spacing w:after="0"/>
              <w:rPr>
                <w:sz w:val="20"/>
                <w:szCs w:val="20"/>
                <w:color w:val="auto"/>
              </w:rPr>
            </w:pPr>
            <w:r>
              <w:rPr>
                <w:rFonts w:ascii="Arial" w:cs="Arial" w:eastAsia="Arial" w:hAnsi="Arial"/>
                <w:sz w:val="18"/>
                <w:szCs w:val="18"/>
                <w:color w:val="auto"/>
              </w:rPr>
              <w:t>(0.3)</w:t>
            </w:r>
          </w:p>
        </w:tc>
        <w:tc>
          <w:tcPr>
            <w:tcW w:w="100" w:type="dxa"/>
            <w:vAlign w:val="bottom"/>
          </w:tcPr>
          <w:p>
            <w:pPr>
              <w:spacing w:after="0"/>
              <w:rPr>
                <w:sz w:val="21"/>
                <w:szCs w:val="21"/>
                <w:color w:val="auto"/>
              </w:rPr>
            </w:pPr>
          </w:p>
        </w:tc>
        <w:tc>
          <w:tcPr>
            <w:tcW w:w="1520" w:type="dxa"/>
            <w:vAlign w:val="bottom"/>
          </w:tcPr>
          <w:p>
            <w:pPr>
              <w:jc w:val="right"/>
              <w:ind w:right="153"/>
              <w:spacing w:after="0"/>
              <w:rPr>
                <w:sz w:val="20"/>
                <w:szCs w:val="20"/>
                <w:color w:val="auto"/>
              </w:rPr>
            </w:pPr>
            <w:r>
              <w:rPr>
                <w:rFonts w:ascii="Arial" w:cs="Arial" w:eastAsia="Arial" w:hAnsi="Arial"/>
                <w:sz w:val="18"/>
                <w:szCs w:val="18"/>
                <w:color w:val="auto"/>
              </w:rPr>
              <w:t>0.2</w:t>
            </w:r>
          </w:p>
        </w:tc>
        <w:tc>
          <w:tcPr>
            <w:tcW w:w="100" w:type="dxa"/>
            <w:vAlign w:val="bottom"/>
          </w:tcPr>
          <w:p>
            <w:pPr>
              <w:spacing w:after="0"/>
              <w:rPr>
                <w:sz w:val="21"/>
                <w:szCs w:val="21"/>
                <w:color w:val="auto"/>
              </w:rPr>
            </w:pPr>
          </w:p>
        </w:tc>
        <w:tc>
          <w:tcPr>
            <w:tcW w:w="1500" w:type="dxa"/>
            <w:vAlign w:val="bottom"/>
          </w:tcPr>
          <w:p>
            <w:pPr>
              <w:ind w:left="980"/>
              <w:spacing w:after="0"/>
              <w:rPr>
                <w:sz w:val="20"/>
                <w:szCs w:val="20"/>
                <w:color w:val="auto"/>
              </w:rPr>
            </w:pPr>
            <w:r>
              <w:rPr>
                <w:rFonts w:ascii="Arial" w:cs="Arial" w:eastAsia="Arial" w:hAnsi="Arial"/>
                <w:sz w:val="18"/>
                <w:szCs w:val="18"/>
                <w:color w:val="auto"/>
              </w:rPr>
              <w:t>(0.2)</w:t>
            </w:r>
          </w:p>
        </w:tc>
      </w:tr>
      <w:tr>
        <w:trPr>
          <w:trHeight w:val="27"/>
        </w:trPr>
        <w:tc>
          <w:tcPr>
            <w:tcW w:w="4820" w:type="dxa"/>
            <w:vAlign w:val="bottom"/>
            <w:tcBorders>
              <w:bottom w:val="single" w:sz="8" w:color="CCEEFF"/>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00" w:type="dxa"/>
            <w:vAlign w:val="bottom"/>
            <w:tcBorders>
              <w:bottom w:val="single" w:sz="8" w:color="auto"/>
            </w:tcBorders>
          </w:tcPr>
          <w:p>
            <w:pPr>
              <w:spacing w:after="0"/>
              <w:rPr>
                <w:sz w:val="2"/>
                <w:szCs w:val="2"/>
                <w:color w:val="auto"/>
              </w:rPr>
            </w:pPr>
          </w:p>
        </w:tc>
      </w:tr>
      <w:tr>
        <w:trPr>
          <w:trHeight w:val="243"/>
        </w:trPr>
        <w:tc>
          <w:tcPr>
            <w:tcW w:w="48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Loss before income taxes</w:t>
            </w:r>
          </w:p>
        </w:tc>
        <w:tc>
          <w:tcPr>
            <w:tcW w:w="1520" w:type="dxa"/>
            <w:vAlign w:val="bottom"/>
            <w:tcBorders>
              <w:bottom w:val="single" w:sz="8" w:color="CCEEFF"/>
            </w:tcBorders>
            <w:shd w:val="clear" w:color="auto" w:fill="CCEEFF"/>
          </w:tcPr>
          <w:p>
            <w:pPr>
              <w:jc w:val="right"/>
              <w:ind w:right="93"/>
              <w:spacing w:after="0"/>
              <w:rPr>
                <w:sz w:val="20"/>
                <w:szCs w:val="20"/>
                <w:color w:val="auto"/>
              </w:rPr>
            </w:pPr>
            <w:r>
              <w:rPr>
                <w:rFonts w:ascii="Arial" w:cs="Arial" w:eastAsia="Arial" w:hAnsi="Arial"/>
                <w:sz w:val="18"/>
                <w:szCs w:val="18"/>
                <w:color w:val="auto"/>
              </w:rPr>
              <w:t>(22.9)</w:t>
            </w:r>
          </w:p>
        </w:tc>
        <w:tc>
          <w:tcPr>
            <w:tcW w:w="10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jc w:val="right"/>
              <w:ind w:right="92"/>
              <w:spacing w:after="0"/>
              <w:rPr>
                <w:sz w:val="20"/>
                <w:szCs w:val="20"/>
                <w:color w:val="auto"/>
              </w:rPr>
            </w:pPr>
            <w:r>
              <w:rPr>
                <w:rFonts w:ascii="Arial" w:cs="Arial" w:eastAsia="Arial" w:hAnsi="Arial"/>
                <w:sz w:val="18"/>
                <w:szCs w:val="18"/>
                <w:color w:val="auto"/>
              </w:rPr>
              <w:t>(10.3)</w:t>
            </w:r>
          </w:p>
        </w:tc>
        <w:tc>
          <w:tcPr>
            <w:tcW w:w="10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jc w:val="right"/>
              <w:ind w:right="93"/>
              <w:spacing w:after="0"/>
              <w:rPr>
                <w:sz w:val="20"/>
                <w:szCs w:val="20"/>
                <w:color w:val="auto"/>
              </w:rPr>
            </w:pPr>
            <w:r>
              <w:rPr>
                <w:rFonts w:ascii="Arial" w:cs="Arial" w:eastAsia="Arial" w:hAnsi="Arial"/>
                <w:sz w:val="18"/>
                <w:szCs w:val="18"/>
                <w:color w:val="auto"/>
              </w:rPr>
              <w:t>(19.4)</w:t>
            </w:r>
          </w:p>
        </w:tc>
        <w:tc>
          <w:tcPr>
            <w:tcW w:w="100" w:type="dxa"/>
            <w:vAlign w:val="bottom"/>
            <w:tcBorders>
              <w:bottom w:val="single" w:sz="8" w:color="CCEEFF"/>
            </w:tcBorders>
            <w:shd w:val="clear" w:color="auto" w:fill="CCEEFF"/>
          </w:tcPr>
          <w:p>
            <w:pPr>
              <w:spacing w:after="0"/>
              <w:rPr>
                <w:sz w:val="21"/>
                <w:szCs w:val="21"/>
                <w:color w:val="auto"/>
              </w:rPr>
            </w:pPr>
          </w:p>
        </w:tc>
        <w:tc>
          <w:tcPr>
            <w:tcW w:w="1500" w:type="dxa"/>
            <w:vAlign w:val="bottom"/>
            <w:tcBorders>
              <w:bottom w:val="single" w:sz="8" w:color="CCEEFF"/>
            </w:tcBorders>
            <w:shd w:val="clear" w:color="auto" w:fill="CCEEFF"/>
          </w:tcPr>
          <w:p>
            <w:pPr>
              <w:ind w:left="980"/>
              <w:spacing w:after="0"/>
              <w:rPr>
                <w:sz w:val="20"/>
                <w:szCs w:val="20"/>
                <w:color w:val="auto"/>
              </w:rPr>
            </w:pPr>
            <w:r>
              <w:rPr>
                <w:rFonts w:ascii="Arial" w:cs="Arial" w:eastAsia="Arial" w:hAnsi="Arial"/>
                <w:sz w:val="18"/>
                <w:szCs w:val="18"/>
                <w:color w:val="auto"/>
              </w:rPr>
              <w:t>(8.3)</w:t>
            </w:r>
          </w:p>
        </w:tc>
      </w:tr>
      <w:tr>
        <w:trPr>
          <w:trHeight w:val="243"/>
        </w:trPr>
        <w:tc>
          <w:tcPr>
            <w:tcW w:w="4820" w:type="dxa"/>
            <w:vAlign w:val="bottom"/>
          </w:tcPr>
          <w:p>
            <w:pPr>
              <w:ind w:left="20"/>
              <w:spacing w:after="0"/>
              <w:rPr>
                <w:sz w:val="20"/>
                <w:szCs w:val="20"/>
                <w:color w:val="auto"/>
              </w:rPr>
            </w:pPr>
            <w:r>
              <w:rPr>
                <w:rFonts w:ascii="Arial" w:cs="Arial" w:eastAsia="Arial" w:hAnsi="Arial"/>
                <w:sz w:val="18"/>
                <w:szCs w:val="18"/>
                <w:color w:val="auto"/>
              </w:rPr>
              <w:t>Provision for income taxes</w:t>
            </w:r>
          </w:p>
        </w:tc>
        <w:tc>
          <w:tcPr>
            <w:tcW w:w="1520" w:type="dxa"/>
            <w:vAlign w:val="bottom"/>
          </w:tcPr>
          <w:p>
            <w:pPr>
              <w:jc w:val="right"/>
              <w:ind w:right="93"/>
              <w:spacing w:after="0"/>
              <w:rPr>
                <w:sz w:val="20"/>
                <w:szCs w:val="20"/>
                <w:color w:val="auto"/>
              </w:rPr>
            </w:pPr>
            <w:r>
              <w:rPr>
                <w:rFonts w:ascii="Arial" w:cs="Arial" w:eastAsia="Arial" w:hAnsi="Arial"/>
                <w:sz w:val="18"/>
                <w:szCs w:val="18"/>
                <w:color w:val="auto"/>
              </w:rPr>
              <w:t>(1.2)</w:t>
            </w:r>
          </w:p>
        </w:tc>
        <w:tc>
          <w:tcPr>
            <w:tcW w:w="100" w:type="dxa"/>
            <w:vAlign w:val="bottom"/>
          </w:tcPr>
          <w:p>
            <w:pPr>
              <w:spacing w:after="0"/>
              <w:rPr>
                <w:sz w:val="21"/>
                <w:szCs w:val="21"/>
                <w:color w:val="auto"/>
              </w:rPr>
            </w:pPr>
          </w:p>
        </w:tc>
        <w:tc>
          <w:tcPr>
            <w:tcW w:w="1520" w:type="dxa"/>
            <w:vAlign w:val="bottom"/>
          </w:tcPr>
          <w:p>
            <w:pPr>
              <w:jc w:val="right"/>
              <w:ind w:right="92"/>
              <w:spacing w:after="0"/>
              <w:rPr>
                <w:sz w:val="20"/>
                <w:szCs w:val="20"/>
                <w:color w:val="auto"/>
              </w:rPr>
            </w:pPr>
            <w:r>
              <w:rPr>
                <w:rFonts w:ascii="Arial" w:cs="Arial" w:eastAsia="Arial" w:hAnsi="Arial"/>
                <w:sz w:val="18"/>
                <w:szCs w:val="18"/>
                <w:color w:val="auto"/>
              </w:rPr>
              <w:t>(1.6)</w:t>
            </w:r>
          </w:p>
        </w:tc>
        <w:tc>
          <w:tcPr>
            <w:tcW w:w="100" w:type="dxa"/>
            <w:vAlign w:val="bottom"/>
          </w:tcPr>
          <w:p>
            <w:pPr>
              <w:spacing w:after="0"/>
              <w:rPr>
                <w:sz w:val="21"/>
                <w:szCs w:val="21"/>
                <w:color w:val="auto"/>
              </w:rPr>
            </w:pPr>
          </w:p>
        </w:tc>
        <w:tc>
          <w:tcPr>
            <w:tcW w:w="1520" w:type="dxa"/>
            <w:vAlign w:val="bottom"/>
          </w:tcPr>
          <w:p>
            <w:pPr>
              <w:jc w:val="right"/>
              <w:ind w:right="93"/>
              <w:spacing w:after="0"/>
              <w:rPr>
                <w:sz w:val="20"/>
                <w:szCs w:val="20"/>
                <w:color w:val="auto"/>
              </w:rPr>
            </w:pPr>
            <w:r>
              <w:rPr>
                <w:rFonts w:ascii="Arial" w:cs="Arial" w:eastAsia="Arial" w:hAnsi="Arial"/>
                <w:sz w:val="18"/>
                <w:szCs w:val="18"/>
                <w:color w:val="auto"/>
              </w:rPr>
              <w:t>(0.3)</w:t>
            </w:r>
          </w:p>
        </w:tc>
        <w:tc>
          <w:tcPr>
            <w:tcW w:w="100" w:type="dxa"/>
            <w:vAlign w:val="bottom"/>
          </w:tcPr>
          <w:p>
            <w:pPr>
              <w:spacing w:after="0"/>
              <w:rPr>
                <w:sz w:val="21"/>
                <w:szCs w:val="21"/>
                <w:color w:val="auto"/>
              </w:rPr>
            </w:pPr>
          </w:p>
        </w:tc>
        <w:tc>
          <w:tcPr>
            <w:tcW w:w="1500" w:type="dxa"/>
            <w:vAlign w:val="bottom"/>
          </w:tcPr>
          <w:p>
            <w:pPr>
              <w:ind w:left="980"/>
              <w:spacing w:after="0"/>
              <w:rPr>
                <w:sz w:val="20"/>
                <w:szCs w:val="20"/>
                <w:color w:val="auto"/>
              </w:rPr>
            </w:pPr>
            <w:r>
              <w:rPr>
                <w:rFonts w:ascii="Arial" w:cs="Arial" w:eastAsia="Arial" w:hAnsi="Arial"/>
                <w:sz w:val="18"/>
                <w:szCs w:val="18"/>
                <w:color w:val="auto"/>
              </w:rPr>
              <w:t>(0.2)</w:t>
            </w:r>
          </w:p>
        </w:tc>
      </w:tr>
      <w:tr>
        <w:trPr>
          <w:trHeight w:val="27"/>
        </w:trPr>
        <w:tc>
          <w:tcPr>
            <w:tcW w:w="4820" w:type="dxa"/>
            <w:vAlign w:val="bottom"/>
            <w:tcBorders>
              <w:bottom w:val="single" w:sz="8" w:color="CCEEFF"/>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00" w:type="dxa"/>
            <w:vAlign w:val="bottom"/>
            <w:tcBorders>
              <w:bottom w:val="single" w:sz="8" w:color="auto"/>
            </w:tcBorders>
          </w:tcPr>
          <w:p>
            <w:pPr>
              <w:spacing w:after="0"/>
              <w:rPr>
                <w:sz w:val="2"/>
                <w:szCs w:val="2"/>
                <w:color w:val="auto"/>
              </w:rPr>
            </w:pPr>
          </w:p>
        </w:tc>
      </w:tr>
      <w:tr>
        <w:trPr>
          <w:trHeight w:val="288"/>
        </w:trPr>
        <w:tc>
          <w:tcPr>
            <w:tcW w:w="48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loss</w:t>
            </w:r>
          </w:p>
        </w:tc>
        <w:tc>
          <w:tcPr>
            <w:tcW w:w="15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(21.7)%</w:t>
            </w:r>
          </w:p>
        </w:tc>
        <w:tc>
          <w:tcPr>
            <w:tcW w:w="100" w:type="dxa"/>
            <w:vAlign w:val="bottom"/>
            <w:tcBorders>
              <w:bottom w:val="single" w:sz="8" w:color="CCEEFF"/>
            </w:tcBorders>
            <w:shd w:val="clear" w:color="auto" w:fill="CCEEFF"/>
          </w:tcPr>
          <w:p>
            <w:pPr>
              <w:spacing w:after="0"/>
              <w:rPr>
                <w:sz w:val="24"/>
                <w:szCs w:val="24"/>
                <w:color w:val="auto"/>
              </w:rPr>
            </w:pPr>
          </w:p>
        </w:tc>
        <w:tc>
          <w:tcPr>
            <w:tcW w:w="15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(8.7)%</w:t>
            </w:r>
          </w:p>
        </w:tc>
        <w:tc>
          <w:tcPr>
            <w:tcW w:w="100" w:type="dxa"/>
            <w:vAlign w:val="bottom"/>
            <w:tcBorders>
              <w:bottom w:val="single" w:sz="8" w:color="CCEEFF"/>
            </w:tcBorders>
            <w:shd w:val="clear" w:color="auto" w:fill="CCEEFF"/>
          </w:tcPr>
          <w:p>
            <w:pPr>
              <w:spacing w:after="0"/>
              <w:rPr>
                <w:sz w:val="24"/>
                <w:szCs w:val="24"/>
                <w:color w:val="auto"/>
              </w:rPr>
            </w:pPr>
          </w:p>
        </w:tc>
        <w:tc>
          <w:tcPr>
            <w:tcW w:w="15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(19.1)%</w:t>
            </w:r>
          </w:p>
        </w:tc>
        <w:tc>
          <w:tcPr>
            <w:tcW w:w="100" w:type="dxa"/>
            <w:vAlign w:val="bottom"/>
            <w:tcBorders>
              <w:bottom w:val="single" w:sz="8" w:color="CCEEFF"/>
            </w:tcBorders>
            <w:shd w:val="clear" w:color="auto" w:fill="CCEEFF"/>
          </w:tcPr>
          <w:p>
            <w:pPr>
              <w:spacing w:after="0"/>
              <w:rPr>
                <w:sz w:val="24"/>
                <w:szCs w:val="24"/>
                <w:color w:val="auto"/>
              </w:rPr>
            </w:pPr>
          </w:p>
        </w:tc>
        <w:tc>
          <w:tcPr>
            <w:tcW w:w="1500" w:type="dxa"/>
            <w:vAlign w:val="bottom"/>
            <w:tcBorders>
              <w:bottom w:val="single" w:sz="8" w:color="CCEEFF"/>
            </w:tcBorders>
            <w:shd w:val="clear" w:color="auto" w:fill="CCEEFF"/>
          </w:tcPr>
          <w:p>
            <w:pPr>
              <w:ind w:left="980"/>
              <w:spacing w:after="0"/>
              <w:rPr>
                <w:sz w:val="20"/>
                <w:szCs w:val="20"/>
                <w:color w:val="auto"/>
              </w:rPr>
            </w:pPr>
            <w:r>
              <w:rPr>
                <w:rFonts w:ascii="Arial" w:cs="Arial" w:eastAsia="Arial" w:hAnsi="Arial"/>
                <w:sz w:val="18"/>
                <w:szCs w:val="18"/>
                <w:color w:val="auto"/>
                <w:w w:val="94"/>
              </w:rPr>
              <w:t>(8.1)%</w:t>
            </w:r>
          </w:p>
        </w:tc>
      </w:tr>
      <w:tr>
        <w:trPr>
          <w:trHeight w:val="20"/>
        </w:trPr>
        <w:tc>
          <w:tcPr>
            <w:tcW w:w="4820" w:type="dxa"/>
            <w:vAlign w:val="bottom"/>
            <w:tcBorders>
              <w:top w:val="single" w:sz="8" w:color="CCEEFF"/>
            </w:tcBorders>
          </w:tcPr>
          <w:p>
            <w:pPr>
              <w:spacing w:after="0" w:line="20" w:lineRule="exact"/>
              <w:rPr>
                <w:sz w:val="1"/>
                <w:szCs w:val="1"/>
                <w:color w:val="auto"/>
              </w:rPr>
            </w:pPr>
          </w:p>
        </w:tc>
        <w:tc>
          <w:tcPr>
            <w:tcW w:w="15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5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5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500" w:type="dxa"/>
            <w:vAlign w:val="bottom"/>
            <w:tcBorders>
              <w:top w:val="single" w:sz="8" w:color="auto"/>
              <w:bottom w:val="single" w:sz="8" w:color="auto"/>
            </w:tcBorders>
          </w:tcPr>
          <w:p>
            <w:pPr>
              <w:spacing w:after="0" w:line="20" w:lineRule="exact"/>
              <w:rPr>
                <w:sz w:val="1"/>
                <w:szCs w:val="1"/>
                <w:color w:val="auto"/>
              </w:rPr>
            </w:pPr>
          </w:p>
        </w:tc>
      </w:tr>
    </w:tbl>
    <w:p>
      <w:pPr>
        <w:spacing w:after="0" w:line="33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Three and six months ended August 1, 2020 and August 3, 2019</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Net Revenue</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46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720" w:type="dxa"/>
            <w:vAlign w:val="bottom"/>
            <w:tcBorders>
              <w:bottom w:val="single" w:sz="8" w:color="auto"/>
            </w:tcBorders>
            <w:gridSpan w:val="5"/>
          </w:tcPr>
          <w:p>
            <w:pPr>
              <w:ind w:left="540"/>
              <w:spacing w:after="0"/>
              <w:rPr>
                <w:sz w:val="20"/>
                <w:szCs w:val="20"/>
                <w:color w:val="auto"/>
              </w:rPr>
            </w:pPr>
            <w:r>
              <w:rPr>
                <w:rFonts w:ascii="Arial" w:cs="Arial" w:eastAsia="Arial" w:hAnsi="Arial"/>
                <w:sz w:val="14"/>
                <w:szCs w:val="14"/>
                <w:b w:val="1"/>
                <w:bCs w:val="1"/>
                <w:color w:val="auto"/>
              </w:rPr>
              <w:t>Three Months Ended</w:t>
            </w:r>
          </w:p>
        </w:tc>
        <w:tc>
          <w:tcPr>
            <w:tcW w:w="136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2740" w:type="dxa"/>
            <w:vAlign w:val="bottom"/>
            <w:tcBorders>
              <w:bottom w:val="single" w:sz="8" w:color="auto"/>
            </w:tcBorders>
            <w:gridSpan w:val="5"/>
          </w:tcPr>
          <w:p>
            <w:pPr>
              <w:ind w:left="620"/>
              <w:spacing w:after="0"/>
              <w:rPr>
                <w:sz w:val="20"/>
                <w:szCs w:val="20"/>
                <w:color w:val="auto"/>
              </w:rPr>
            </w:pPr>
            <w:r>
              <w:rPr>
                <w:rFonts w:ascii="Arial" w:cs="Arial" w:eastAsia="Arial" w:hAnsi="Arial"/>
                <w:sz w:val="14"/>
                <w:szCs w:val="14"/>
                <w:b w:val="1"/>
                <w:bCs w:val="1"/>
                <w:color w:val="auto"/>
              </w:rPr>
              <w:t>Six Months Ended</w:t>
            </w:r>
          </w:p>
        </w:tc>
        <w:tc>
          <w:tcPr>
            <w:tcW w:w="1360" w:type="dxa"/>
            <w:vAlign w:val="bottom"/>
            <w:tcBorders>
              <w:bottom w:val="single" w:sz="8" w:color="auto"/>
            </w:tcBorders>
          </w:tcPr>
          <w:p>
            <w:pPr>
              <w:spacing w:after="0"/>
              <w:rPr>
                <w:sz w:val="16"/>
                <w:szCs w:val="16"/>
                <w:color w:val="auto"/>
              </w:rPr>
            </w:pPr>
          </w:p>
        </w:tc>
      </w:tr>
      <w:tr>
        <w:trPr>
          <w:trHeight w:val="152"/>
        </w:trPr>
        <w:tc>
          <w:tcPr>
            <w:tcW w:w="246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240" w:type="dxa"/>
            <w:vAlign w:val="bottom"/>
            <w:gridSpan w:val="2"/>
          </w:tcPr>
          <w:p>
            <w:pPr>
              <w:jc w:val="center"/>
              <w:ind w:right="340"/>
              <w:spacing w:after="0" w:line="153" w:lineRule="exact"/>
              <w:rPr>
                <w:sz w:val="20"/>
                <w:szCs w:val="20"/>
                <w:color w:val="auto"/>
              </w:rPr>
            </w:pPr>
            <w:r>
              <w:rPr>
                <w:rFonts w:ascii="Arial" w:cs="Arial" w:eastAsia="Arial" w:hAnsi="Arial"/>
                <w:sz w:val="14"/>
                <w:szCs w:val="14"/>
                <w:b w:val="1"/>
                <w:bCs w:val="1"/>
                <w:color w:val="auto"/>
                <w:w w:val="90"/>
              </w:rPr>
              <w:t>August 1,</w:t>
            </w:r>
          </w:p>
        </w:tc>
        <w:tc>
          <w:tcPr>
            <w:tcW w:w="260" w:type="dxa"/>
            <w:vAlign w:val="bottom"/>
          </w:tcPr>
          <w:p>
            <w:pPr>
              <w:spacing w:after="0"/>
              <w:rPr>
                <w:sz w:val="13"/>
                <w:szCs w:val="13"/>
                <w:color w:val="auto"/>
              </w:rPr>
            </w:pPr>
          </w:p>
        </w:tc>
        <w:tc>
          <w:tcPr>
            <w:tcW w:w="1220" w:type="dxa"/>
            <w:vAlign w:val="bottom"/>
            <w:gridSpan w:val="2"/>
          </w:tcPr>
          <w:p>
            <w:pPr>
              <w:jc w:val="center"/>
              <w:ind w:right="360"/>
              <w:spacing w:after="0" w:line="153" w:lineRule="exact"/>
              <w:rPr>
                <w:sz w:val="20"/>
                <w:szCs w:val="20"/>
                <w:color w:val="auto"/>
              </w:rPr>
            </w:pPr>
            <w:r>
              <w:rPr>
                <w:rFonts w:ascii="Arial" w:cs="Arial" w:eastAsia="Arial" w:hAnsi="Arial"/>
                <w:sz w:val="14"/>
                <w:szCs w:val="14"/>
                <w:b w:val="1"/>
                <w:bCs w:val="1"/>
                <w:color w:val="auto"/>
                <w:w w:val="90"/>
              </w:rPr>
              <w:t>August 3,</w:t>
            </w:r>
          </w:p>
        </w:tc>
        <w:tc>
          <w:tcPr>
            <w:tcW w:w="1360" w:type="dxa"/>
            <w:vAlign w:val="bottom"/>
          </w:tcPr>
          <w:p>
            <w:pPr>
              <w:jc w:val="right"/>
              <w:ind w:right="524"/>
              <w:spacing w:after="0" w:line="153"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240" w:type="dxa"/>
            <w:vAlign w:val="bottom"/>
            <w:gridSpan w:val="2"/>
          </w:tcPr>
          <w:p>
            <w:pPr>
              <w:jc w:val="right"/>
              <w:ind w:right="500"/>
              <w:spacing w:after="0" w:line="153" w:lineRule="exact"/>
              <w:rPr>
                <w:sz w:val="20"/>
                <w:szCs w:val="20"/>
                <w:color w:val="auto"/>
              </w:rPr>
            </w:pPr>
            <w:r>
              <w:rPr>
                <w:rFonts w:ascii="Arial" w:cs="Arial" w:eastAsia="Arial" w:hAnsi="Arial"/>
                <w:sz w:val="14"/>
                <w:szCs w:val="14"/>
                <w:b w:val="1"/>
                <w:bCs w:val="1"/>
                <w:color w:val="auto"/>
              </w:rPr>
              <w:t>August 1,</w:t>
            </w:r>
          </w:p>
        </w:tc>
        <w:tc>
          <w:tcPr>
            <w:tcW w:w="260" w:type="dxa"/>
            <w:vAlign w:val="bottom"/>
          </w:tcPr>
          <w:p>
            <w:pPr>
              <w:spacing w:after="0"/>
              <w:rPr>
                <w:sz w:val="13"/>
                <w:szCs w:val="13"/>
                <w:color w:val="auto"/>
              </w:rPr>
            </w:pPr>
          </w:p>
        </w:tc>
        <w:tc>
          <w:tcPr>
            <w:tcW w:w="1240" w:type="dxa"/>
            <w:vAlign w:val="bottom"/>
            <w:gridSpan w:val="2"/>
          </w:tcPr>
          <w:p>
            <w:pPr>
              <w:jc w:val="center"/>
              <w:ind w:right="360"/>
              <w:spacing w:after="0" w:line="153" w:lineRule="exact"/>
              <w:rPr>
                <w:sz w:val="20"/>
                <w:szCs w:val="20"/>
                <w:color w:val="auto"/>
              </w:rPr>
            </w:pPr>
            <w:r>
              <w:rPr>
                <w:rFonts w:ascii="Arial" w:cs="Arial" w:eastAsia="Arial" w:hAnsi="Arial"/>
                <w:sz w:val="14"/>
                <w:szCs w:val="14"/>
                <w:b w:val="1"/>
                <w:bCs w:val="1"/>
                <w:color w:val="auto"/>
                <w:w w:val="93"/>
              </w:rPr>
              <w:t>August 3,</w:t>
            </w:r>
          </w:p>
        </w:tc>
        <w:tc>
          <w:tcPr>
            <w:tcW w:w="1360" w:type="dxa"/>
            <w:vAlign w:val="bottom"/>
          </w:tcPr>
          <w:p>
            <w:pPr>
              <w:jc w:val="right"/>
              <w:ind w:right="522"/>
              <w:spacing w:after="0" w:line="153" w:lineRule="exact"/>
              <w:rPr>
                <w:sz w:val="20"/>
                <w:szCs w:val="20"/>
                <w:color w:val="auto"/>
              </w:rPr>
            </w:pPr>
            <w:r>
              <w:rPr>
                <w:rFonts w:ascii="Arial" w:cs="Arial" w:eastAsia="Arial" w:hAnsi="Arial"/>
                <w:sz w:val="14"/>
                <w:szCs w:val="14"/>
                <w:b w:val="1"/>
                <w:bCs w:val="1"/>
                <w:color w:val="auto"/>
              </w:rPr>
              <w:t>%</w:t>
            </w:r>
          </w:p>
        </w:tc>
      </w:tr>
      <w:tr>
        <w:trPr>
          <w:trHeight w:val="192"/>
        </w:trPr>
        <w:tc>
          <w:tcPr>
            <w:tcW w:w="246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64"/>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62"/>
              <w:spacing w:after="0"/>
              <w:rPr>
                <w:sz w:val="20"/>
                <w:szCs w:val="20"/>
                <w:color w:val="auto"/>
              </w:rPr>
            </w:pPr>
            <w:r>
              <w:rPr>
                <w:rFonts w:ascii="Arial" w:cs="Arial" w:eastAsia="Arial" w:hAnsi="Arial"/>
                <w:sz w:val="14"/>
                <w:szCs w:val="14"/>
                <w:b w:val="1"/>
                <w:bCs w:val="1"/>
                <w:color w:val="auto"/>
              </w:rPr>
              <w:t>2019</w:t>
            </w:r>
          </w:p>
        </w:tc>
        <w:tc>
          <w:tcPr>
            <w:tcW w:w="100" w:type="dxa"/>
            <w:vAlign w:val="bottom"/>
          </w:tcPr>
          <w:p>
            <w:pPr>
              <w:spacing w:after="0"/>
              <w:rPr>
                <w:sz w:val="16"/>
                <w:szCs w:val="16"/>
                <w:color w:val="auto"/>
              </w:rPr>
            </w:pPr>
          </w:p>
        </w:tc>
        <w:tc>
          <w:tcPr>
            <w:tcW w:w="136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c>
          <w:tcPr>
            <w:tcW w:w="10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84"/>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82"/>
              <w:spacing w:after="0"/>
              <w:rPr>
                <w:sz w:val="20"/>
                <w:szCs w:val="20"/>
                <w:color w:val="auto"/>
              </w:rPr>
            </w:pPr>
            <w:r>
              <w:rPr>
                <w:rFonts w:ascii="Arial" w:cs="Arial" w:eastAsia="Arial" w:hAnsi="Arial"/>
                <w:sz w:val="14"/>
                <w:szCs w:val="14"/>
                <w:b w:val="1"/>
                <w:bCs w:val="1"/>
                <w:color w:val="auto"/>
              </w:rPr>
              <w:t>2019</w:t>
            </w:r>
          </w:p>
        </w:tc>
        <w:tc>
          <w:tcPr>
            <w:tcW w:w="100" w:type="dxa"/>
            <w:vAlign w:val="bottom"/>
          </w:tcPr>
          <w:p>
            <w:pPr>
              <w:spacing w:after="0"/>
              <w:rPr>
                <w:sz w:val="16"/>
                <w:szCs w:val="16"/>
                <w:color w:val="auto"/>
              </w:rPr>
            </w:pPr>
          </w:p>
        </w:tc>
        <w:tc>
          <w:tcPr>
            <w:tcW w:w="136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r>
      <w:tr>
        <w:trPr>
          <w:trHeight w:val="237"/>
        </w:trPr>
        <w:tc>
          <w:tcPr>
            <w:tcW w:w="246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960" w:type="dxa"/>
            <w:vAlign w:val="bottom"/>
            <w:gridSpan w:val="5"/>
          </w:tcPr>
          <w:p>
            <w:pPr>
              <w:jc w:val="right"/>
              <w:ind w:right="520"/>
              <w:spacing w:after="0"/>
              <w:rPr>
                <w:sz w:val="20"/>
                <w:szCs w:val="20"/>
                <w:color w:val="auto"/>
              </w:rPr>
            </w:pPr>
            <w:r>
              <w:rPr>
                <w:rFonts w:ascii="Arial" w:cs="Arial" w:eastAsia="Arial" w:hAnsi="Arial"/>
                <w:sz w:val="14"/>
                <w:szCs w:val="14"/>
                <w:b w:val="1"/>
                <w:bCs w:val="1"/>
                <w:color w:val="auto"/>
              </w:rPr>
              <w:t>(in thousands, except percentage)</w:t>
            </w:r>
          </w:p>
        </w:tc>
        <w:tc>
          <w:tcPr>
            <w:tcW w:w="26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360" w:type="dxa"/>
            <w:vAlign w:val="bottom"/>
          </w:tcPr>
          <w:p>
            <w:pPr>
              <w:spacing w:after="0"/>
              <w:rPr>
                <w:sz w:val="20"/>
                <w:szCs w:val="20"/>
                <w:color w:val="auto"/>
              </w:rPr>
            </w:pPr>
          </w:p>
        </w:tc>
      </w:tr>
      <w:tr>
        <w:trPr>
          <w:trHeight w:val="249"/>
        </w:trPr>
        <w:tc>
          <w:tcPr>
            <w:tcW w:w="246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140" w:type="dxa"/>
            <w:vAlign w:val="bottom"/>
            <w:shd w:val="clear" w:color="auto" w:fill="CCEEFF"/>
          </w:tcPr>
          <w:p>
            <w:pPr>
              <w:jc w:val="right"/>
              <w:ind w:right="4"/>
              <w:spacing w:after="0"/>
              <w:rPr>
                <w:sz w:val="20"/>
                <w:szCs w:val="20"/>
                <w:color w:val="auto"/>
              </w:rPr>
            </w:pPr>
            <w:r>
              <w:rPr>
                <w:rFonts w:ascii="Arial" w:cs="Arial" w:eastAsia="Arial" w:hAnsi="Arial"/>
                <w:sz w:val="18"/>
                <w:szCs w:val="18"/>
                <w:color w:val="auto"/>
              </w:rPr>
              <w:t>727,297</w:t>
            </w:r>
          </w:p>
        </w:tc>
        <w:tc>
          <w:tcPr>
            <w:tcW w:w="100" w:type="dxa"/>
            <w:vAlign w:val="bottom"/>
            <w:shd w:val="clear" w:color="auto" w:fill="CCEEFF"/>
          </w:tcPr>
          <w:p>
            <w:pPr>
              <w:spacing w:after="0"/>
              <w:rPr>
                <w:sz w:val="21"/>
                <w:szCs w:val="21"/>
                <w:color w:val="auto"/>
              </w:rPr>
            </w:pP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20" w:type="dxa"/>
            <w:vAlign w:val="bottom"/>
            <w:shd w:val="clear" w:color="auto" w:fill="CCEEFF"/>
          </w:tcPr>
          <w:p>
            <w:pPr>
              <w:jc w:val="right"/>
              <w:ind w:right="2"/>
              <w:spacing w:after="0"/>
              <w:rPr>
                <w:sz w:val="20"/>
                <w:szCs w:val="20"/>
                <w:color w:val="auto"/>
              </w:rPr>
            </w:pPr>
            <w:r>
              <w:rPr>
                <w:rFonts w:ascii="Arial" w:cs="Arial" w:eastAsia="Arial" w:hAnsi="Arial"/>
                <w:sz w:val="18"/>
                <w:szCs w:val="18"/>
                <w:color w:val="auto"/>
              </w:rPr>
              <w:t>656,568</w:t>
            </w:r>
          </w:p>
        </w:tc>
        <w:tc>
          <w:tcPr>
            <w:tcW w:w="100" w:type="dxa"/>
            <w:vAlign w:val="bottom"/>
            <w:shd w:val="clear" w:color="auto" w:fill="CCEEFF"/>
          </w:tcPr>
          <w:p>
            <w:pPr>
              <w:spacing w:after="0"/>
              <w:rPr>
                <w:sz w:val="21"/>
                <w:szCs w:val="21"/>
                <w:color w:val="auto"/>
              </w:rPr>
            </w:pPr>
          </w:p>
        </w:tc>
        <w:tc>
          <w:tcPr>
            <w:tcW w:w="1360" w:type="dxa"/>
            <w:vAlign w:val="bottom"/>
            <w:shd w:val="clear" w:color="auto" w:fill="CCEEFF"/>
          </w:tcPr>
          <w:p>
            <w:pPr>
              <w:jc w:val="right"/>
              <w:ind w:right="364"/>
              <w:spacing w:after="0"/>
              <w:rPr>
                <w:sz w:val="20"/>
                <w:szCs w:val="20"/>
                <w:color w:val="auto"/>
              </w:rPr>
            </w:pPr>
            <w:r>
              <w:rPr>
                <w:rFonts w:ascii="Arial" w:cs="Arial" w:eastAsia="Arial" w:hAnsi="Arial"/>
                <w:sz w:val="18"/>
                <w:szCs w:val="18"/>
                <w:color w:val="auto"/>
              </w:rPr>
              <w:t>10.8%</w:t>
            </w:r>
          </w:p>
        </w:tc>
        <w:tc>
          <w:tcPr>
            <w:tcW w:w="100" w:type="dxa"/>
            <w:vAlign w:val="bottom"/>
            <w:shd w:val="clear" w:color="auto" w:fill="CCEEFF"/>
          </w:tcPr>
          <w:p>
            <w:pPr>
              <w:spacing w:after="0"/>
              <w:rPr>
                <w:sz w:val="21"/>
                <w:szCs w:val="21"/>
                <w:color w:val="auto"/>
              </w:rPr>
            </w:pP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40" w:type="dxa"/>
            <w:vAlign w:val="bottom"/>
            <w:shd w:val="clear" w:color="auto" w:fill="CCEEFF"/>
          </w:tcPr>
          <w:p>
            <w:pPr>
              <w:jc w:val="right"/>
              <w:ind w:right="4"/>
              <w:spacing w:after="0"/>
              <w:rPr>
                <w:sz w:val="20"/>
                <w:szCs w:val="20"/>
                <w:color w:val="auto"/>
              </w:rPr>
            </w:pPr>
            <w:r>
              <w:rPr>
                <w:rFonts w:ascii="Arial" w:cs="Arial" w:eastAsia="Arial" w:hAnsi="Arial"/>
                <w:sz w:val="18"/>
                <w:szCs w:val="18"/>
                <w:color w:val="auto"/>
              </w:rPr>
              <w:t>1,420,938</w:t>
            </w:r>
          </w:p>
        </w:tc>
        <w:tc>
          <w:tcPr>
            <w:tcW w:w="100" w:type="dxa"/>
            <w:vAlign w:val="bottom"/>
            <w:shd w:val="clear" w:color="auto" w:fill="CCEEFF"/>
          </w:tcPr>
          <w:p>
            <w:pPr>
              <w:spacing w:after="0"/>
              <w:rPr>
                <w:sz w:val="21"/>
                <w:szCs w:val="21"/>
                <w:color w:val="auto"/>
              </w:rPr>
            </w:pP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40" w:type="dxa"/>
            <w:vAlign w:val="bottom"/>
            <w:shd w:val="clear" w:color="auto" w:fill="CCEEFF"/>
          </w:tcPr>
          <w:p>
            <w:pPr>
              <w:jc w:val="right"/>
              <w:ind w:right="2"/>
              <w:spacing w:after="0"/>
              <w:rPr>
                <w:sz w:val="20"/>
                <w:szCs w:val="20"/>
                <w:color w:val="auto"/>
              </w:rPr>
            </w:pPr>
            <w:r>
              <w:rPr>
                <w:rFonts w:ascii="Arial" w:cs="Arial" w:eastAsia="Arial" w:hAnsi="Arial"/>
                <w:sz w:val="18"/>
                <w:szCs w:val="18"/>
                <w:color w:val="auto"/>
              </w:rPr>
              <w:t>1,319,020</w:t>
            </w:r>
          </w:p>
        </w:tc>
        <w:tc>
          <w:tcPr>
            <w:tcW w:w="100" w:type="dxa"/>
            <w:vAlign w:val="bottom"/>
            <w:shd w:val="clear" w:color="auto" w:fill="CCEEFF"/>
          </w:tcPr>
          <w:p>
            <w:pPr>
              <w:spacing w:after="0"/>
              <w:rPr>
                <w:sz w:val="21"/>
                <w:szCs w:val="21"/>
                <w:color w:val="auto"/>
              </w:rPr>
            </w:pPr>
          </w:p>
        </w:tc>
        <w:tc>
          <w:tcPr>
            <w:tcW w:w="1360" w:type="dxa"/>
            <w:vAlign w:val="bottom"/>
            <w:shd w:val="clear" w:color="auto" w:fill="CCEEFF"/>
          </w:tcPr>
          <w:p>
            <w:pPr>
              <w:jc w:val="right"/>
              <w:ind w:right="422"/>
              <w:spacing w:after="0"/>
              <w:rPr>
                <w:sz w:val="20"/>
                <w:szCs w:val="20"/>
                <w:color w:val="auto"/>
              </w:rPr>
            </w:pPr>
            <w:r>
              <w:rPr>
                <w:rFonts w:ascii="Arial" w:cs="Arial" w:eastAsia="Arial" w:hAnsi="Arial"/>
                <w:sz w:val="18"/>
                <w:szCs w:val="18"/>
                <w:color w:val="auto"/>
              </w:rPr>
              <w:t>7.7%</w:t>
            </w:r>
          </w:p>
        </w:tc>
      </w:tr>
      <w:tr>
        <w:trPr>
          <w:trHeight w:val="27"/>
        </w:trPr>
        <w:tc>
          <w:tcPr>
            <w:tcW w:w="2460" w:type="dxa"/>
            <w:vAlign w:val="bottom"/>
            <w:shd w:val="clear" w:color="auto" w:fill="CCEEFF"/>
          </w:tcPr>
          <w:p>
            <w:pPr>
              <w:spacing w:after="0"/>
              <w:rPr>
                <w:sz w:val="2"/>
                <w:szCs w:val="2"/>
                <w:color w:val="auto"/>
              </w:rPr>
            </w:pPr>
          </w:p>
        </w:tc>
        <w:tc>
          <w:tcPr>
            <w:tcW w:w="240" w:type="dxa"/>
            <w:vAlign w:val="bottom"/>
            <w:shd w:val="clear" w:color="auto" w:fill="CCEEFF"/>
          </w:tcPr>
          <w:p>
            <w:pPr>
              <w:spacing w:after="0"/>
              <w:rPr>
                <w:sz w:val="2"/>
                <w:szCs w:val="2"/>
                <w:color w:val="auto"/>
              </w:rPr>
            </w:pPr>
          </w:p>
        </w:tc>
        <w:tc>
          <w:tcPr>
            <w:tcW w:w="114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260" w:type="dxa"/>
            <w:vAlign w:val="bottom"/>
            <w:shd w:val="clear" w:color="auto" w:fill="CCEEFF"/>
          </w:tcPr>
          <w:p>
            <w:pPr>
              <w:spacing w:after="0"/>
              <w:rPr>
                <w:sz w:val="2"/>
                <w:szCs w:val="2"/>
                <w:color w:val="auto"/>
              </w:rPr>
            </w:pPr>
          </w:p>
        </w:tc>
        <w:tc>
          <w:tcPr>
            <w:tcW w:w="112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136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260" w:type="dxa"/>
            <w:vAlign w:val="bottom"/>
            <w:shd w:val="clear" w:color="auto" w:fill="CCEEFF"/>
          </w:tcPr>
          <w:p>
            <w:pPr>
              <w:spacing w:after="0"/>
              <w:rPr>
                <w:sz w:val="2"/>
                <w:szCs w:val="2"/>
                <w:color w:val="auto"/>
              </w:rPr>
            </w:pPr>
          </w:p>
        </w:tc>
        <w:tc>
          <w:tcPr>
            <w:tcW w:w="114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260" w:type="dxa"/>
            <w:vAlign w:val="bottom"/>
            <w:shd w:val="clear" w:color="auto" w:fill="CCEEFF"/>
          </w:tcPr>
          <w:p>
            <w:pPr>
              <w:spacing w:after="0"/>
              <w:rPr>
                <w:sz w:val="2"/>
                <w:szCs w:val="2"/>
                <w:color w:val="auto"/>
              </w:rPr>
            </w:pPr>
          </w:p>
        </w:tc>
        <w:tc>
          <w:tcPr>
            <w:tcW w:w="114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1360" w:type="dxa"/>
            <w:vAlign w:val="bottom"/>
            <w:shd w:val="clear" w:color="auto" w:fill="CCEEFF"/>
          </w:tcPr>
          <w:p>
            <w:pPr>
              <w:spacing w:after="0"/>
              <w:rPr>
                <w:sz w:val="2"/>
                <w:szCs w:val="2"/>
                <w:color w:val="auto"/>
              </w:rPr>
            </w:pPr>
          </w:p>
        </w:tc>
      </w:tr>
    </w:tbl>
    <w:p>
      <w:pPr>
        <w:spacing w:after="0" w:line="337" w:lineRule="exact"/>
        <w:rPr>
          <w:sz w:val="20"/>
          <w:szCs w:val="20"/>
          <w:color w:val="auto"/>
        </w:rPr>
      </w:pPr>
    </w:p>
    <w:p>
      <w:pPr>
        <w:ind w:right="40" w:firstLine="405"/>
        <w:spacing w:after="0" w:line="276" w:lineRule="auto"/>
        <w:rPr>
          <w:sz w:val="20"/>
          <w:szCs w:val="20"/>
          <w:color w:val="auto"/>
        </w:rPr>
      </w:pPr>
      <w:r>
        <w:rPr>
          <w:rFonts w:ascii="Arial" w:cs="Arial" w:eastAsia="Arial" w:hAnsi="Arial"/>
          <w:sz w:val="16"/>
          <w:szCs w:val="16"/>
          <w:color w:val="auto"/>
        </w:rPr>
        <w:t>Our net revenue for the three months ended August 1, 2020 increased by $70.7 million compared to net revenue for the three months ended August 3, 2019. This was primarily due to increased sales of our networking products by 23% and storage products by 6%, partially offset by decreased sales of our other products by 41% compared to the three months ended August 3, 2019. The increased sales of our networking products were primarily due to acquisitions and the demand increase for our networking products, partially offset by the divestiture of the Wi-Fi Connectivity business in fiscal 2020. The increased sales of our storage products were primarily due to an increase in demand for our SSD controllers. The decrease in sales of our other products is because we have stopped investing in these products and we expect that sales for these products will continue to decline over time.</w:t>
      </w:r>
    </w:p>
    <w:p>
      <w:pPr>
        <w:spacing w:after="0" w:line="188" w:lineRule="exact"/>
        <w:rPr>
          <w:sz w:val="20"/>
          <w:szCs w:val="20"/>
          <w:color w:val="auto"/>
        </w:rPr>
      </w:pPr>
    </w:p>
    <w:p>
      <w:pPr>
        <w:ind w:right="120" w:firstLine="405"/>
        <w:spacing w:after="0" w:line="262" w:lineRule="auto"/>
        <w:rPr>
          <w:sz w:val="20"/>
          <w:szCs w:val="20"/>
          <w:color w:val="auto"/>
        </w:rPr>
      </w:pPr>
      <w:r>
        <w:rPr>
          <w:rFonts w:ascii="Arial" w:cs="Arial" w:eastAsia="Arial" w:hAnsi="Arial"/>
          <w:sz w:val="17"/>
          <w:szCs w:val="17"/>
          <w:color w:val="auto"/>
        </w:rPr>
        <w:t>Our net revenue for the six months ended August 1, 2020 increased by $101.9 million compared to net revenue for the six months ended August 3, 2019. This was primarily due to increased sales of our networking products by 19%, partially offset by the decreased sales of our storage and other products by 1% and 24%, respectively. The increased sales of our networking products were primarily due to acquisitions and the demand increase for our networking products, partially offset by the divestiture of the Wi-Fi Connectivity business in fiscal 2020.</w:t>
      </w:r>
    </w:p>
    <w:p>
      <w:pPr>
        <w:spacing w:after="0" w:line="199" w:lineRule="exact"/>
        <w:rPr>
          <w:sz w:val="20"/>
          <w:szCs w:val="20"/>
          <w:color w:val="auto"/>
        </w:rPr>
      </w:pPr>
    </w:p>
    <w:p>
      <w:pPr>
        <w:ind w:right="120" w:firstLine="405"/>
        <w:spacing w:after="0" w:line="243" w:lineRule="auto"/>
        <w:rPr>
          <w:sz w:val="20"/>
          <w:szCs w:val="20"/>
          <w:color w:val="auto"/>
        </w:rPr>
      </w:pPr>
      <w:r>
        <w:rPr>
          <w:rFonts w:ascii="Arial" w:cs="Arial" w:eastAsia="Arial" w:hAnsi="Arial"/>
          <w:sz w:val="18"/>
          <w:szCs w:val="18"/>
          <w:color w:val="auto"/>
        </w:rPr>
        <w:t>In the three months ended August 1, 2020, unit shipments were 50% lower and average selling prices increased 42% compared to the three months ended August 3, 2019. In the six months ended August 1, 2020, unit shipments were 38% lower and average selling prices increased 34% compared to the six months ended August 3, 2019. This was primarily driven by the acquisition of Avera ASIC business characterized by higher average selling prices and divestiture of the Wi-Fi Connectivity business, represented by higher unit shipments.</w:t>
      </w:r>
    </w:p>
    <w:p>
      <w:pPr>
        <w:spacing w:after="0" w:line="200" w:lineRule="exact"/>
        <w:rPr>
          <w:sz w:val="20"/>
          <w:szCs w:val="20"/>
          <w:color w:val="auto"/>
        </w:rPr>
      </w:pPr>
    </w:p>
    <w:p>
      <w:pPr>
        <w:spacing w:after="0" w:line="3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29" w:name="page30"/>
    <w:bookmarkEnd w:id="29"/>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Cost of Goods Sold and Gross Profit</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32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760" w:type="dxa"/>
            <w:vAlign w:val="bottom"/>
            <w:tcBorders>
              <w:bottom w:val="single" w:sz="8" w:color="auto"/>
            </w:tcBorders>
            <w:gridSpan w:val="4"/>
          </w:tcPr>
          <w:p>
            <w:pPr>
              <w:jc w:val="right"/>
              <w:ind w:right="776"/>
              <w:spacing w:after="0"/>
              <w:rPr>
                <w:sz w:val="20"/>
                <w:szCs w:val="20"/>
                <w:color w:val="auto"/>
              </w:rPr>
            </w:pPr>
            <w:r>
              <w:rPr>
                <w:rFonts w:ascii="Arial" w:cs="Arial" w:eastAsia="Arial" w:hAnsi="Arial"/>
                <w:sz w:val="14"/>
                <w:szCs w:val="14"/>
                <w:b w:val="1"/>
                <w:bCs w:val="1"/>
                <w:color w:val="auto"/>
              </w:rPr>
              <w:t>Three Months Ended</w:t>
            </w:r>
          </w:p>
        </w:tc>
        <w:tc>
          <w:tcPr>
            <w:tcW w:w="12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760" w:type="dxa"/>
            <w:vAlign w:val="bottom"/>
            <w:tcBorders>
              <w:bottom w:val="single" w:sz="8" w:color="auto"/>
            </w:tcBorders>
            <w:gridSpan w:val="4"/>
          </w:tcPr>
          <w:p>
            <w:pPr>
              <w:jc w:val="right"/>
              <w:ind w:right="876"/>
              <w:spacing w:after="0"/>
              <w:rPr>
                <w:sz w:val="20"/>
                <w:szCs w:val="20"/>
                <w:color w:val="auto"/>
              </w:rPr>
            </w:pPr>
            <w:r>
              <w:rPr>
                <w:rFonts w:ascii="Arial" w:cs="Arial" w:eastAsia="Arial" w:hAnsi="Arial"/>
                <w:sz w:val="14"/>
                <w:szCs w:val="14"/>
                <w:b w:val="1"/>
                <w:bCs w:val="1"/>
                <w:color w:val="auto"/>
              </w:rPr>
              <w:t>Six Months Ended</w:t>
            </w:r>
          </w:p>
        </w:tc>
        <w:tc>
          <w:tcPr>
            <w:tcW w:w="10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spacing w:after="0"/>
              <w:rPr>
                <w:sz w:val="16"/>
                <w:szCs w:val="16"/>
                <w:color w:val="auto"/>
              </w:rPr>
            </w:pPr>
          </w:p>
        </w:tc>
      </w:tr>
      <w:tr>
        <w:trPr>
          <w:trHeight w:val="152"/>
        </w:trPr>
        <w:tc>
          <w:tcPr>
            <w:tcW w:w="232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30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1,</w:t>
            </w:r>
          </w:p>
        </w:tc>
        <w:tc>
          <w:tcPr>
            <w:tcW w:w="280" w:type="dxa"/>
            <w:vAlign w:val="bottom"/>
          </w:tcPr>
          <w:p>
            <w:pPr>
              <w:spacing w:after="0"/>
              <w:rPr>
                <w:sz w:val="13"/>
                <w:szCs w:val="13"/>
                <w:color w:val="auto"/>
              </w:rPr>
            </w:pPr>
          </w:p>
        </w:tc>
        <w:tc>
          <w:tcPr>
            <w:tcW w:w="1180" w:type="dxa"/>
            <w:vAlign w:val="bottom"/>
          </w:tcPr>
          <w:p>
            <w:pPr>
              <w:jc w:val="right"/>
              <w:ind w:right="356"/>
              <w:spacing w:after="0" w:line="153" w:lineRule="exact"/>
              <w:rPr>
                <w:sz w:val="20"/>
                <w:szCs w:val="20"/>
                <w:color w:val="auto"/>
              </w:rPr>
            </w:pPr>
            <w:r>
              <w:rPr>
                <w:rFonts w:ascii="Arial" w:cs="Arial" w:eastAsia="Arial" w:hAnsi="Arial"/>
                <w:sz w:val="14"/>
                <w:szCs w:val="14"/>
                <w:b w:val="1"/>
                <w:bCs w:val="1"/>
                <w:color w:val="auto"/>
              </w:rPr>
              <w:t>August 3,</w:t>
            </w:r>
          </w:p>
        </w:tc>
        <w:tc>
          <w:tcPr>
            <w:tcW w:w="1380" w:type="dxa"/>
            <w:vAlign w:val="bottom"/>
            <w:gridSpan w:val="2"/>
          </w:tcPr>
          <w:p>
            <w:pPr>
              <w:jc w:val="center"/>
              <w:ind w:left="36"/>
              <w:spacing w:after="0" w:line="153"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28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1,</w:t>
            </w:r>
          </w:p>
        </w:tc>
        <w:tc>
          <w:tcPr>
            <w:tcW w:w="280" w:type="dxa"/>
            <w:vAlign w:val="bottom"/>
          </w:tcPr>
          <w:p>
            <w:pPr>
              <w:spacing w:after="0"/>
              <w:rPr>
                <w:sz w:val="13"/>
                <w:szCs w:val="13"/>
                <w:color w:val="auto"/>
              </w:rPr>
            </w:pPr>
          </w:p>
        </w:tc>
        <w:tc>
          <w:tcPr>
            <w:tcW w:w="1200" w:type="dxa"/>
            <w:vAlign w:val="bottom"/>
          </w:tcPr>
          <w:p>
            <w:pPr>
              <w:jc w:val="right"/>
              <w:ind w:right="356"/>
              <w:spacing w:after="0" w:line="153" w:lineRule="exact"/>
              <w:rPr>
                <w:sz w:val="20"/>
                <w:szCs w:val="20"/>
                <w:color w:val="auto"/>
              </w:rPr>
            </w:pPr>
            <w:r>
              <w:rPr>
                <w:rFonts w:ascii="Arial" w:cs="Arial" w:eastAsia="Arial" w:hAnsi="Arial"/>
                <w:sz w:val="14"/>
                <w:szCs w:val="14"/>
                <w:b w:val="1"/>
                <w:bCs w:val="1"/>
                <w:color w:val="auto"/>
              </w:rPr>
              <w:t>August 3,</w:t>
            </w:r>
          </w:p>
        </w:tc>
        <w:tc>
          <w:tcPr>
            <w:tcW w:w="1360" w:type="dxa"/>
            <w:vAlign w:val="bottom"/>
            <w:gridSpan w:val="2"/>
          </w:tcPr>
          <w:p>
            <w:pPr>
              <w:jc w:val="center"/>
              <w:ind w:left="16"/>
              <w:spacing w:after="0" w:line="153" w:lineRule="exact"/>
              <w:rPr>
                <w:sz w:val="20"/>
                <w:szCs w:val="20"/>
                <w:color w:val="auto"/>
              </w:rPr>
            </w:pPr>
            <w:r>
              <w:rPr>
                <w:rFonts w:ascii="Arial" w:cs="Arial" w:eastAsia="Arial" w:hAnsi="Arial"/>
                <w:sz w:val="14"/>
                <w:szCs w:val="14"/>
                <w:b w:val="1"/>
                <w:bCs w:val="1"/>
                <w:color w:val="auto"/>
              </w:rPr>
              <w:t>%</w:t>
            </w:r>
          </w:p>
        </w:tc>
      </w:tr>
      <w:tr>
        <w:trPr>
          <w:trHeight w:val="192"/>
        </w:trPr>
        <w:tc>
          <w:tcPr>
            <w:tcW w:w="232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98"/>
              <w:spacing w:after="0"/>
              <w:rPr>
                <w:sz w:val="20"/>
                <w:szCs w:val="20"/>
                <w:color w:val="auto"/>
              </w:rPr>
            </w:pPr>
            <w:r>
              <w:rPr>
                <w:rFonts w:ascii="Arial" w:cs="Arial" w:eastAsia="Arial" w:hAnsi="Arial"/>
                <w:sz w:val="14"/>
                <w:szCs w:val="14"/>
                <w:b w:val="1"/>
                <w:bCs w:val="1"/>
                <w:color w:val="auto"/>
              </w:rPr>
              <w:t>2020</w:t>
            </w:r>
          </w:p>
        </w:tc>
        <w:tc>
          <w:tcPr>
            <w:tcW w:w="12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96"/>
              <w:spacing w:after="0"/>
              <w:rPr>
                <w:sz w:val="20"/>
                <w:szCs w:val="20"/>
                <w:color w:val="auto"/>
              </w:rPr>
            </w:pPr>
            <w:r>
              <w:rPr>
                <w:rFonts w:ascii="Arial" w:cs="Arial" w:eastAsia="Arial" w:hAnsi="Arial"/>
                <w:sz w:val="14"/>
                <w:szCs w:val="14"/>
                <w:b w:val="1"/>
                <w:bCs w:val="1"/>
                <w:color w:val="auto"/>
              </w:rPr>
              <w:t>2019</w:t>
            </w:r>
          </w:p>
        </w:tc>
        <w:tc>
          <w:tcPr>
            <w:tcW w:w="120" w:type="dxa"/>
            <w:vAlign w:val="bottom"/>
          </w:tcPr>
          <w:p>
            <w:pPr>
              <w:spacing w:after="0"/>
              <w:rPr>
                <w:sz w:val="16"/>
                <w:szCs w:val="16"/>
                <w:color w:val="auto"/>
              </w:rPr>
            </w:pPr>
          </w:p>
        </w:tc>
        <w:tc>
          <w:tcPr>
            <w:tcW w:w="1260" w:type="dxa"/>
            <w:vAlign w:val="bottom"/>
            <w:tcBorders>
              <w:bottom w:val="single" w:sz="8" w:color="auto"/>
            </w:tcBorders>
          </w:tcPr>
          <w:p>
            <w:pPr>
              <w:ind w:left="400"/>
              <w:spacing w:after="0"/>
              <w:rPr>
                <w:sz w:val="20"/>
                <w:szCs w:val="20"/>
                <w:color w:val="auto"/>
              </w:rPr>
            </w:pPr>
            <w:r>
              <w:rPr>
                <w:rFonts w:ascii="Arial" w:cs="Arial" w:eastAsia="Arial" w:hAnsi="Arial"/>
                <w:sz w:val="14"/>
                <w:szCs w:val="14"/>
                <w:b w:val="1"/>
                <w:bCs w:val="1"/>
                <w:color w:val="auto"/>
              </w:rPr>
              <w:t>Change</w:t>
            </w:r>
          </w:p>
        </w:tc>
        <w:tc>
          <w:tcPr>
            <w:tcW w:w="10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8"/>
              <w:spacing w:after="0"/>
              <w:rPr>
                <w:sz w:val="20"/>
                <w:szCs w:val="20"/>
                <w:color w:val="auto"/>
              </w:rPr>
            </w:pPr>
            <w:r>
              <w:rPr>
                <w:rFonts w:ascii="Arial" w:cs="Arial" w:eastAsia="Arial" w:hAnsi="Arial"/>
                <w:sz w:val="14"/>
                <w:szCs w:val="14"/>
                <w:b w:val="1"/>
                <w:bCs w:val="1"/>
                <w:color w:val="auto"/>
              </w:rPr>
              <w:t>2020</w:t>
            </w:r>
          </w:p>
        </w:tc>
        <w:tc>
          <w:tcPr>
            <w:tcW w:w="8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6"/>
              <w:spacing w:after="0"/>
              <w:rPr>
                <w:sz w:val="20"/>
                <w:szCs w:val="20"/>
                <w:color w:val="auto"/>
              </w:rPr>
            </w:pPr>
            <w:r>
              <w:rPr>
                <w:rFonts w:ascii="Arial" w:cs="Arial" w:eastAsia="Arial" w:hAnsi="Arial"/>
                <w:sz w:val="14"/>
                <w:szCs w:val="14"/>
                <w:b w:val="1"/>
                <w:bCs w:val="1"/>
                <w:color w:val="auto"/>
              </w:rPr>
              <w:t>2019</w:t>
            </w:r>
          </w:p>
        </w:tc>
        <w:tc>
          <w:tcPr>
            <w:tcW w:w="100" w:type="dxa"/>
            <w:vAlign w:val="bottom"/>
          </w:tcPr>
          <w:p>
            <w:pPr>
              <w:spacing w:after="0"/>
              <w:rPr>
                <w:sz w:val="16"/>
                <w:szCs w:val="16"/>
                <w:color w:val="auto"/>
              </w:rPr>
            </w:pPr>
          </w:p>
        </w:tc>
        <w:tc>
          <w:tcPr>
            <w:tcW w:w="1260" w:type="dxa"/>
            <w:vAlign w:val="bottom"/>
            <w:tcBorders>
              <w:bottom w:val="single" w:sz="8" w:color="auto"/>
            </w:tcBorders>
          </w:tcPr>
          <w:p>
            <w:pPr>
              <w:ind w:left="380"/>
              <w:spacing w:after="0"/>
              <w:rPr>
                <w:sz w:val="20"/>
                <w:szCs w:val="20"/>
                <w:color w:val="auto"/>
              </w:rPr>
            </w:pPr>
            <w:r>
              <w:rPr>
                <w:rFonts w:ascii="Arial" w:cs="Arial" w:eastAsia="Arial" w:hAnsi="Arial"/>
                <w:sz w:val="14"/>
                <w:szCs w:val="14"/>
                <w:b w:val="1"/>
                <w:bCs w:val="1"/>
                <w:color w:val="auto"/>
              </w:rPr>
              <w:t>Change</w:t>
            </w:r>
          </w:p>
        </w:tc>
      </w:tr>
      <w:tr>
        <w:trPr>
          <w:trHeight w:val="237"/>
        </w:trPr>
        <w:tc>
          <w:tcPr>
            <w:tcW w:w="23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920" w:type="dxa"/>
            <w:vAlign w:val="bottom"/>
            <w:gridSpan w:val="5"/>
          </w:tcPr>
          <w:p>
            <w:pPr>
              <w:ind w:left="280"/>
              <w:spacing w:after="0"/>
              <w:rPr>
                <w:sz w:val="20"/>
                <w:szCs w:val="20"/>
                <w:color w:val="auto"/>
              </w:rPr>
            </w:pPr>
            <w:r>
              <w:rPr>
                <w:rFonts w:ascii="Arial" w:cs="Arial" w:eastAsia="Arial" w:hAnsi="Arial"/>
                <w:sz w:val="14"/>
                <w:szCs w:val="14"/>
                <w:b w:val="1"/>
                <w:bCs w:val="1"/>
                <w:color w:val="auto"/>
              </w:rPr>
              <w:t>(in thousands, except percentage)</w:t>
            </w:r>
          </w:p>
        </w:tc>
        <w:tc>
          <w:tcPr>
            <w:tcW w:w="28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260" w:type="dxa"/>
            <w:vAlign w:val="bottom"/>
          </w:tcPr>
          <w:p>
            <w:pPr>
              <w:spacing w:after="0"/>
              <w:rPr>
                <w:sz w:val="20"/>
                <w:szCs w:val="20"/>
                <w:color w:val="auto"/>
              </w:rPr>
            </w:pPr>
          </w:p>
        </w:tc>
      </w:tr>
      <w:tr>
        <w:trPr>
          <w:trHeight w:val="256"/>
        </w:trPr>
        <w:tc>
          <w:tcPr>
            <w:tcW w:w="23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Cost of goods sold</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38"/>
              <w:spacing w:after="0"/>
              <w:rPr>
                <w:sz w:val="20"/>
                <w:szCs w:val="20"/>
                <w:color w:val="auto"/>
              </w:rPr>
            </w:pPr>
            <w:r>
              <w:rPr>
                <w:rFonts w:ascii="Arial" w:cs="Arial" w:eastAsia="Arial" w:hAnsi="Arial"/>
                <w:sz w:val="18"/>
                <w:szCs w:val="18"/>
                <w:color w:val="auto"/>
              </w:rPr>
              <w:t>368,041</w:t>
            </w:r>
          </w:p>
        </w:tc>
        <w:tc>
          <w:tcPr>
            <w:tcW w:w="12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CCEEFF"/>
            </w:tcBorders>
            <w:shd w:val="clear" w:color="auto" w:fill="CCEEFF"/>
          </w:tcPr>
          <w:p>
            <w:pPr>
              <w:jc w:val="right"/>
              <w:ind w:right="136"/>
              <w:spacing w:after="0"/>
              <w:rPr>
                <w:sz w:val="20"/>
                <w:szCs w:val="20"/>
                <w:color w:val="auto"/>
              </w:rPr>
            </w:pPr>
            <w:r>
              <w:rPr>
                <w:rFonts w:ascii="Arial" w:cs="Arial" w:eastAsia="Arial" w:hAnsi="Arial"/>
                <w:sz w:val="18"/>
                <w:szCs w:val="18"/>
                <w:color w:val="auto"/>
              </w:rPr>
              <w:t>305,866</w:t>
            </w:r>
          </w:p>
        </w:tc>
        <w:tc>
          <w:tcPr>
            <w:tcW w:w="1380" w:type="dxa"/>
            <w:vAlign w:val="bottom"/>
            <w:tcBorders>
              <w:bottom w:val="single" w:sz="8" w:color="CCEEFF"/>
            </w:tcBorders>
            <w:gridSpan w:val="2"/>
            <w:shd w:val="clear" w:color="auto" w:fill="CCEEFF"/>
          </w:tcPr>
          <w:p>
            <w:pPr>
              <w:jc w:val="center"/>
              <w:ind w:left="36"/>
              <w:spacing w:after="0"/>
              <w:rPr>
                <w:sz w:val="20"/>
                <w:szCs w:val="20"/>
                <w:color w:val="auto"/>
              </w:rPr>
            </w:pPr>
            <w:r>
              <w:rPr>
                <w:rFonts w:ascii="Arial" w:cs="Arial" w:eastAsia="Arial" w:hAnsi="Arial"/>
                <w:sz w:val="18"/>
                <w:szCs w:val="18"/>
                <w:color w:val="auto"/>
                <w:w w:val="90"/>
              </w:rPr>
              <w:t>20.3%</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CCEEFF"/>
            </w:tcBorders>
            <w:shd w:val="clear" w:color="auto" w:fill="CCEEFF"/>
          </w:tcPr>
          <w:p>
            <w:pPr>
              <w:jc w:val="right"/>
              <w:ind w:right="158"/>
              <w:spacing w:after="0"/>
              <w:rPr>
                <w:sz w:val="20"/>
                <w:szCs w:val="20"/>
                <w:color w:val="auto"/>
              </w:rPr>
            </w:pPr>
            <w:r>
              <w:rPr>
                <w:rFonts w:ascii="Arial" w:cs="Arial" w:eastAsia="Arial" w:hAnsi="Arial"/>
                <w:sz w:val="18"/>
                <w:szCs w:val="18"/>
                <w:color w:val="auto"/>
              </w:rPr>
              <w:t>734,780</w:t>
            </w:r>
          </w:p>
        </w:tc>
        <w:tc>
          <w:tcPr>
            <w:tcW w:w="8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56"/>
              <w:spacing w:after="0"/>
              <w:rPr>
                <w:sz w:val="20"/>
                <w:szCs w:val="20"/>
                <w:color w:val="auto"/>
              </w:rPr>
            </w:pPr>
            <w:r>
              <w:rPr>
                <w:rFonts w:ascii="Arial" w:cs="Arial" w:eastAsia="Arial" w:hAnsi="Arial"/>
                <w:sz w:val="18"/>
                <w:szCs w:val="18"/>
                <w:color w:val="auto"/>
              </w:rPr>
              <w:t>606,890</w:t>
            </w:r>
          </w:p>
        </w:tc>
        <w:tc>
          <w:tcPr>
            <w:tcW w:w="1360" w:type="dxa"/>
            <w:vAlign w:val="bottom"/>
            <w:tcBorders>
              <w:bottom w:val="single" w:sz="8" w:color="CCEEFF"/>
            </w:tcBorders>
            <w:gridSpan w:val="2"/>
            <w:shd w:val="clear" w:color="auto" w:fill="CCEEFF"/>
          </w:tcPr>
          <w:p>
            <w:pPr>
              <w:jc w:val="center"/>
              <w:ind w:left="16"/>
              <w:spacing w:after="0"/>
              <w:rPr>
                <w:sz w:val="20"/>
                <w:szCs w:val="20"/>
                <w:color w:val="auto"/>
              </w:rPr>
            </w:pPr>
            <w:r>
              <w:rPr>
                <w:rFonts w:ascii="Arial" w:cs="Arial" w:eastAsia="Arial" w:hAnsi="Arial"/>
                <w:sz w:val="18"/>
                <w:szCs w:val="18"/>
                <w:color w:val="auto"/>
                <w:w w:val="90"/>
              </w:rPr>
              <w:t>21.1%</w:t>
            </w:r>
          </w:p>
        </w:tc>
      </w:tr>
      <w:tr>
        <w:trPr>
          <w:trHeight w:val="243"/>
        </w:trPr>
        <w:tc>
          <w:tcPr>
            <w:tcW w:w="232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50.6 %</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46.6 %</w:t>
            </w:r>
          </w:p>
        </w:tc>
        <w:tc>
          <w:tcPr>
            <w:tcW w:w="12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51.7 %</w:t>
            </w:r>
          </w:p>
        </w:tc>
        <w:tc>
          <w:tcPr>
            <w:tcW w:w="8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46.0 %</w:t>
            </w:r>
          </w:p>
        </w:tc>
        <w:tc>
          <w:tcPr>
            <w:tcW w:w="100" w:type="dxa"/>
            <w:vAlign w:val="bottom"/>
          </w:tcPr>
          <w:p>
            <w:pPr>
              <w:spacing w:after="0"/>
              <w:rPr>
                <w:sz w:val="21"/>
                <w:szCs w:val="21"/>
                <w:color w:val="auto"/>
              </w:rPr>
            </w:pPr>
          </w:p>
        </w:tc>
        <w:tc>
          <w:tcPr>
            <w:tcW w:w="1260" w:type="dxa"/>
            <w:vAlign w:val="bottom"/>
          </w:tcPr>
          <w:p>
            <w:pPr>
              <w:spacing w:after="0"/>
              <w:rPr>
                <w:sz w:val="21"/>
                <w:szCs w:val="21"/>
                <w:color w:val="auto"/>
              </w:rPr>
            </w:pPr>
          </w:p>
        </w:tc>
      </w:tr>
      <w:tr>
        <w:trPr>
          <w:trHeight w:val="27"/>
        </w:trPr>
        <w:tc>
          <w:tcPr>
            <w:tcW w:w="23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26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8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260" w:type="dxa"/>
            <w:vAlign w:val="bottom"/>
            <w:tcBorders>
              <w:bottom w:val="single" w:sz="8" w:color="CCEEFF"/>
            </w:tcBorders>
          </w:tcPr>
          <w:p>
            <w:pPr>
              <w:spacing w:after="0"/>
              <w:rPr>
                <w:sz w:val="2"/>
                <w:szCs w:val="2"/>
                <w:color w:val="auto"/>
              </w:rPr>
            </w:pPr>
          </w:p>
        </w:tc>
      </w:tr>
      <w:tr>
        <w:trPr>
          <w:trHeight w:val="263"/>
        </w:trPr>
        <w:tc>
          <w:tcPr>
            <w:tcW w:w="23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Gross profit</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38"/>
              <w:spacing w:after="0"/>
              <w:rPr>
                <w:sz w:val="20"/>
                <w:szCs w:val="20"/>
                <w:color w:val="auto"/>
              </w:rPr>
            </w:pPr>
            <w:r>
              <w:rPr>
                <w:rFonts w:ascii="Arial" w:cs="Arial" w:eastAsia="Arial" w:hAnsi="Arial"/>
                <w:sz w:val="18"/>
                <w:szCs w:val="18"/>
                <w:color w:val="auto"/>
              </w:rPr>
              <w:t>359,256</w:t>
            </w:r>
          </w:p>
        </w:tc>
        <w:tc>
          <w:tcPr>
            <w:tcW w:w="12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CCEEFF"/>
            </w:tcBorders>
            <w:shd w:val="clear" w:color="auto" w:fill="CCEEFF"/>
          </w:tcPr>
          <w:p>
            <w:pPr>
              <w:jc w:val="right"/>
              <w:ind w:right="136"/>
              <w:spacing w:after="0"/>
              <w:rPr>
                <w:sz w:val="20"/>
                <w:szCs w:val="20"/>
                <w:color w:val="auto"/>
              </w:rPr>
            </w:pPr>
            <w:r>
              <w:rPr>
                <w:rFonts w:ascii="Arial" w:cs="Arial" w:eastAsia="Arial" w:hAnsi="Arial"/>
                <w:sz w:val="18"/>
                <w:szCs w:val="18"/>
                <w:color w:val="auto"/>
              </w:rPr>
              <w:t>350,702</w:t>
            </w:r>
          </w:p>
        </w:tc>
        <w:tc>
          <w:tcPr>
            <w:tcW w:w="1380" w:type="dxa"/>
            <w:vAlign w:val="bottom"/>
            <w:tcBorders>
              <w:bottom w:val="single" w:sz="8" w:color="CCEEFF"/>
            </w:tcBorders>
            <w:gridSpan w:val="2"/>
            <w:shd w:val="clear" w:color="auto" w:fill="CCEEFF"/>
          </w:tcPr>
          <w:p>
            <w:pPr>
              <w:jc w:val="center"/>
              <w:ind w:left="36"/>
              <w:spacing w:after="0"/>
              <w:rPr>
                <w:sz w:val="20"/>
                <w:szCs w:val="20"/>
                <w:color w:val="auto"/>
              </w:rPr>
            </w:pPr>
            <w:r>
              <w:rPr>
                <w:rFonts w:ascii="Arial" w:cs="Arial" w:eastAsia="Arial" w:hAnsi="Arial"/>
                <w:sz w:val="18"/>
                <w:szCs w:val="18"/>
                <w:color w:val="auto"/>
                <w:w w:val="92"/>
              </w:rPr>
              <w:t>2.4%</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CCEEFF"/>
            </w:tcBorders>
            <w:shd w:val="clear" w:color="auto" w:fill="CCEEFF"/>
          </w:tcPr>
          <w:p>
            <w:pPr>
              <w:jc w:val="right"/>
              <w:ind w:right="158"/>
              <w:spacing w:after="0"/>
              <w:rPr>
                <w:sz w:val="20"/>
                <w:szCs w:val="20"/>
                <w:color w:val="auto"/>
              </w:rPr>
            </w:pPr>
            <w:r>
              <w:rPr>
                <w:rFonts w:ascii="Arial" w:cs="Arial" w:eastAsia="Arial" w:hAnsi="Arial"/>
                <w:sz w:val="18"/>
                <w:szCs w:val="18"/>
                <w:color w:val="auto"/>
              </w:rPr>
              <w:t>686,158</w:t>
            </w:r>
          </w:p>
        </w:tc>
        <w:tc>
          <w:tcPr>
            <w:tcW w:w="8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56"/>
              <w:spacing w:after="0"/>
              <w:rPr>
                <w:sz w:val="20"/>
                <w:szCs w:val="20"/>
                <w:color w:val="auto"/>
              </w:rPr>
            </w:pPr>
            <w:r>
              <w:rPr>
                <w:rFonts w:ascii="Arial" w:cs="Arial" w:eastAsia="Arial" w:hAnsi="Arial"/>
                <w:sz w:val="18"/>
                <w:szCs w:val="18"/>
                <w:color w:val="auto"/>
              </w:rPr>
              <w:t>712,130</w:t>
            </w:r>
          </w:p>
        </w:tc>
        <w:tc>
          <w:tcPr>
            <w:tcW w:w="1360" w:type="dxa"/>
            <w:vAlign w:val="bottom"/>
            <w:tcBorders>
              <w:bottom w:val="single" w:sz="8" w:color="CCEEFF"/>
            </w:tcBorders>
            <w:gridSpan w:val="2"/>
            <w:shd w:val="clear" w:color="auto" w:fill="CCEEFF"/>
          </w:tcPr>
          <w:p>
            <w:pPr>
              <w:jc w:val="center"/>
              <w:ind w:left="16"/>
              <w:spacing w:after="0"/>
              <w:rPr>
                <w:sz w:val="20"/>
                <w:szCs w:val="20"/>
                <w:color w:val="auto"/>
              </w:rPr>
            </w:pPr>
            <w:r>
              <w:rPr>
                <w:rFonts w:ascii="Arial" w:cs="Arial" w:eastAsia="Arial" w:hAnsi="Arial"/>
                <w:sz w:val="18"/>
                <w:szCs w:val="18"/>
                <w:color w:val="auto"/>
                <w:w w:val="94"/>
              </w:rPr>
              <w:t>(3.6)%</w:t>
            </w:r>
          </w:p>
        </w:tc>
      </w:tr>
      <w:tr>
        <w:trPr>
          <w:trHeight w:val="237"/>
        </w:trPr>
        <w:tc>
          <w:tcPr>
            <w:tcW w:w="232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8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49.4 %</w:t>
            </w:r>
          </w:p>
        </w:tc>
        <w:tc>
          <w:tcPr>
            <w:tcW w:w="12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53.4 %</w:t>
            </w:r>
          </w:p>
        </w:tc>
        <w:tc>
          <w:tcPr>
            <w:tcW w:w="12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48.3 %</w:t>
            </w:r>
          </w:p>
        </w:tc>
        <w:tc>
          <w:tcPr>
            <w:tcW w:w="8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54.0 %</w:t>
            </w:r>
          </w:p>
        </w:tc>
        <w:tc>
          <w:tcPr>
            <w:tcW w:w="100" w:type="dxa"/>
            <w:vAlign w:val="bottom"/>
          </w:tcPr>
          <w:p>
            <w:pPr>
              <w:spacing w:after="0"/>
              <w:rPr>
                <w:sz w:val="20"/>
                <w:szCs w:val="20"/>
                <w:color w:val="auto"/>
              </w:rPr>
            </w:pPr>
          </w:p>
        </w:tc>
        <w:tc>
          <w:tcPr>
            <w:tcW w:w="1260" w:type="dxa"/>
            <w:vAlign w:val="bottom"/>
          </w:tcPr>
          <w:p>
            <w:pPr>
              <w:spacing w:after="0"/>
              <w:rPr>
                <w:sz w:val="20"/>
                <w:szCs w:val="20"/>
                <w:color w:val="auto"/>
              </w:rPr>
            </w:pPr>
          </w:p>
        </w:tc>
      </w:tr>
    </w:tbl>
    <w:p>
      <w:pPr>
        <w:spacing w:after="0" w:line="364" w:lineRule="exact"/>
        <w:rPr>
          <w:sz w:val="20"/>
          <w:szCs w:val="20"/>
          <w:color w:val="auto"/>
        </w:rPr>
      </w:pPr>
    </w:p>
    <w:p>
      <w:pPr>
        <w:ind w:right="40" w:firstLine="405"/>
        <w:spacing w:after="0" w:line="274" w:lineRule="auto"/>
        <w:rPr>
          <w:sz w:val="20"/>
          <w:szCs w:val="20"/>
          <w:color w:val="auto"/>
        </w:rPr>
      </w:pPr>
      <w:r>
        <w:rPr>
          <w:rFonts w:ascii="Arial" w:cs="Arial" w:eastAsia="Arial" w:hAnsi="Arial"/>
          <w:sz w:val="16"/>
          <w:szCs w:val="16"/>
          <w:color w:val="auto"/>
        </w:rPr>
        <w:t>Cost of goods sold as a percentage of net revenue was higher for the three months ended August 1, 2020 compared to the three months ended August 3, 2019, which primarily resulted from increased costs from amortization of acquired intangible assets, and the inventory impairment associated with the change in strategy for our server processor product line during the quarter. Cost of goods sold as a percentage of net revenue was higher for the six months ended August 1, 2020 compared to the six months ended August 3, 2019, which primarily resulted from increased costs from amortization of acquired intangible assets, the amortization of inventory fair value adjustment associated with the Aquantia and Avera acquisitions as well as the inventory impairment associated with the change in strategy of our server processor product line. As a result, gross margin for the three and six months ended August 1, 2020 decreased 4.0 and 5.7 percentage points compared to the three and six months ended August 3, 2019.</w:t>
      </w:r>
    </w:p>
    <w:p>
      <w:pPr>
        <w:spacing w:after="0" w:line="200" w:lineRule="exact"/>
        <w:rPr>
          <w:sz w:val="20"/>
          <w:szCs w:val="20"/>
          <w:color w:val="auto"/>
        </w:rPr>
      </w:pPr>
    </w:p>
    <w:p>
      <w:pPr>
        <w:spacing w:after="0" w:line="233"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Research and Development</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36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2860" w:type="dxa"/>
            <w:vAlign w:val="bottom"/>
            <w:tcBorders>
              <w:bottom w:val="single" w:sz="8" w:color="auto"/>
            </w:tcBorders>
            <w:gridSpan w:val="5"/>
          </w:tcPr>
          <w:p>
            <w:pPr>
              <w:ind w:left="600"/>
              <w:spacing w:after="0"/>
              <w:rPr>
                <w:sz w:val="20"/>
                <w:szCs w:val="20"/>
                <w:color w:val="auto"/>
              </w:rPr>
            </w:pPr>
            <w:r>
              <w:rPr>
                <w:rFonts w:ascii="Arial" w:cs="Arial" w:eastAsia="Arial" w:hAnsi="Arial"/>
                <w:sz w:val="14"/>
                <w:szCs w:val="14"/>
                <w:b w:val="1"/>
                <w:bCs w:val="1"/>
                <w:color w:val="auto"/>
              </w:rPr>
              <w:t>Three Months Ended</w:t>
            </w:r>
          </w:p>
        </w:tc>
        <w:tc>
          <w:tcPr>
            <w:tcW w:w="126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860" w:type="dxa"/>
            <w:vAlign w:val="bottom"/>
            <w:tcBorders>
              <w:bottom w:val="single" w:sz="8" w:color="auto"/>
            </w:tcBorders>
            <w:gridSpan w:val="5"/>
          </w:tcPr>
          <w:p>
            <w:pPr>
              <w:ind w:left="680"/>
              <w:spacing w:after="0"/>
              <w:rPr>
                <w:sz w:val="20"/>
                <w:szCs w:val="20"/>
                <w:color w:val="auto"/>
              </w:rPr>
            </w:pPr>
            <w:r>
              <w:rPr>
                <w:rFonts w:ascii="Arial" w:cs="Arial" w:eastAsia="Arial" w:hAnsi="Arial"/>
                <w:sz w:val="14"/>
                <w:szCs w:val="14"/>
                <w:b w:val="1"/>
                <w:bCs w:val="1"/>
                <w:color w:val="auto"/>
              </w:rPr>
              <w:t>Six Months Ended</w:t>
            </w:r>
          </w:p>
        </w:tc>
        <w:tc>
          <w:tcPr>
            <w:tcW w:w="1260" w:type="dxa"/>
            <w:vAlign w:val="bottom"/>
            <w:tcBorders>
              <w:bottom w:val="single" w:sz="8" w:color="auto"/>
            </w:tcBorders>
          </w:tcPr>
          <w:p>
            <w:pPr>
              <w:spacing w:after="0"/>
              <w:rPr>
                <w:sz w:val="16"/>
                <w:szCs w:val="16"/>
                <w:color w:val="auto"/>
              </w:rPr>
            </w:pPr>
          </w:p>
        </w:tc>
      </w:tr>
      <w:tr>
        <w:trPr>
          <w:trHeight w:val="152"/>
        </w:trPr>
        <w:tc>
          <w:tcPr>
            <w:tcW w:w="236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300" w:type="dxa"/>
            <w:vAlign w:val="bottom"/>
            <w:gridSpan w:val="2"/>
          </w:tcPr>
          <w:p>
            <w:pPr>
              <w:ind w:left="180"/>
              <w:spacing w:after="0" w:line="153" w:lineRule="exact"/>
              <w:rPr>
                <w:sz w:val="20"/>
                <w:szCs w:val="20"/>
                <w:color w:val="auto"/>
              </w:rPr>
            </w:pPr>
            <w:r>
              <w:rPr>
                <w:rFonts w:ascii="Arial" w:cs="Arial" w:eastAsia="Arial" w:hAnsi="Arial"/>
                <w:sz w:val="14"/>
                <w:szCs w:val="14"/>
                <w:b w:val="1"/>
                <w:bCs w:val="1"/>
                <w:color w:val="auto"/>
              </w:rPr>
              <w:t>August 1,</w:t>
            </w:r>
          </w:p>
        </w:tc>
        <w:tc>
          <w:tcPr>
            <w:tcW w:w="280" w:type="dxa"/>
            <w:vAlign w:val="bottom"/>
          </w:tcPr>
          <w:p>
            <w:pPr>
              <w:spacing w:after="0"/>
              <w:rPr>
                <w:sz w:val="13"/>
                <w:szCs w:val="13"/>
                <w:color w:val="auto"/>
              </w:rPr>
            </w:pPr>
          </w:p>
        </w:tc>
        <w:tc>
          <w:tcPr>
            <w:tcW w:w="128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3,</w:t>
            </w:r>
          </w:p>
        </w:tc>
        <w:tc>
          <w:tcPr>
            <w:tcW w:w="1260" w:type="dxa"/>
            <w:vAlign w:val="bottom"/>
          </w:tcPr>
          <w:p>
            <w:pPr>
              <w:jc w:val="right"/>
              <w:ind w:right="484"/>
              <w:spacing w:after="0" w:line="153"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28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1,</w:t>
            </w:r>
          </w:p>
        </w:tc>
        <w:tc>
          <w:tcPr>
            <w:tcW w:w="280" w:type="dxa"/>
            <w:vAlign w:val="bottom"/>
          </w:tcPr>
          <w:p>
            <w:pPr>
              <w:spacing w:after="0"/>
              <w:rPr>
                <w:sz w:val="13"/>
                <w:szCs w:val="13"/>
                <w:color w:val="auto"/>
              </w:rPr>
            </w:pPr>
          </w:p>
        </w:tc>
        <w:tc>
          <w:tcPr>
            <w:tcW w:w="130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3,</w:t>
            </w:r>
          </w:p>
        </w:tc>
        <w:tc>
          <w:tcPr>
            <w:tcW w:w="1260" w:type="dxa"/>
            <w:vAlign w:val="bottom"/>
          </w:tcPr>
          <w:p>
            <w:pPr>
              <w:jc w:val="right"/>
              <w:ind w:right="482"/>
              <w:spacing w:after="0" w:line="153" w:lineRule="exact"/>
              <w:rPr>
                <w:sz w:val="20"/>
                <w:szCs w:val="20"/>
                <w:color w:val="auto"/>
              </w:rPr>
            </w:pPr>
            <w:r>
              <w:rPr>
                <w:rFonts w:ascii="Arial" w:cs="Arial" w:eastAsia="Arial" w:hAnsi="Arial"/>
                <w:sz w:val="14"/>
                <w:szCs w:val="14"/>
                <w:b w:val="1"/>
                <w:bCs w:val="1"/>
                <w:color w:val="auto"/>
              </w:rPr>
              <w:t>%</w:t>
            </w:r>
          </w:p>
        </w:tc>
      </w:tr>
      <w:tr>
        <w:trPr>
          <w:trHeight w:val="192"/>
        </w:trPr>
        <w:tc>
          <w:tcPr>
            <w:tcW w:w="236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21"/>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99"/>
              <w:spacing w:after="0"/>
              <w:rPr>
                <w:sz w:val="20"/>
                <w:szCs w:val="20"/>
                <w:color w:val="auto"/>
              </w:rPr>
            </w:pPr>
            <w:r>
              <w:rPr>
                <w:rFonts w:ascii="Arial" w:cs="Arial" w:eastAsia="Arial" w:hAnsi="Arial"/>
                <w:sz w:val="14"/>
                <w:szCs w:val="14"/>
                <w:b w:val="1"/>
                <w:bCs w:val="1"/>
                <w:color w:val="auto"/>
              </w:rPr>
              <w:t>2019</w:t>
            </w:r>
          </w:p>
        </w:tc>
        <w:tc>
          <w:tcPr>
            <w:tcW w:w="100" w:type="dxa"/>
            <w:vAlign w:val="bottom"/>
          </w:tcPr>
          <w:p>
            <w:pPr>
              <w:spacing w:after="0"/>
              <w:rPr>
                <w:sz w:val="16"/>
                <w:szCs w:val="16"/>
                <w:color w:val="auto"/>
              </w:rPr>
            </w:pPr>
          </w:p>
        </w:tc>
        <w:tc>
          <w:tcPr>
            <w:tcW w:w="1260" w:type="dxa"/>
            <w:vAlign w:val="bottom"/>
            <w:tcBorders>
              <w:bottom w:val="single" w:sz="8" w:color="auto"/>
            </w:tcBorders>
          </w:tcPr>
          <w:p>
            <w:pPr>
              <w:ind w:left="400"/>
              <w:spacing w:after="0"/>
              <w:rPr>
                <w:sz w:val="20"/>
                <w:szCs w:val="20"/>
                <w:color w:val="auto"/>
              </w:rPr>
            </w:pPr>
            <w:r>
              <w:rPr>
                <w:rFonts w:ascii="Arial" w:cs="Arial" w:eastAsia="Arial" w:hAnsi="Arial"/>
                <w:sz w:val="14"/>
                <w:szCs w:val="14"/>
                <w:b w:val="1"/>
                <w:bCs w:val="1"/>
                <w:color w:val="auto"/>
              </w:rPr>
              <w:t>Change</w:t>
            </w:r>
          </w:p>
        </w:tc>
        <w:tc>
          <w:tcPr>
            <w:tcW w:w="10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21"/>
              <w:spacing w:after="0"/>
              <w:rPr>
                <w:sz w:val="20"/>
                <w:szCs w:val="20"/>
                <w:color w:val="auto"/>
              </w:rPr>
            </w:pPr>
            <w:r>
              <w:rPr>
                <w:rFonts w:ascii="Arial" w:cs="Arial" w:eastAsia="Arial" w:hAnsi="Arial"/>
                <w:sz w:val="14"/>
                <w:szCs w:val="14"/>
                <w:b w:val="1"/>
                <w:bCs w:val="1"/>
                <w:color w:val="auto"/>
              </w:rPr>
              <w:t>2020</w:t>
            </w:r>
          </w:p>
        </w:tc>
        <w:tc>
          <w:tcPr>
            <w:tcW w:w="8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2019</w:t>
            </w:r>
          </w:p>
        </w:tc>
        <w:tc>
          <w:tcPr>
            <w:tcW w:w="100" w:type="dxa"/>
            <w:vAlign w:val="bottom"/>
          </w:tcPr>
          <w:p>
            <w:pPr>
              <w:spacing w:after="0"/>
              <w:rPr>
                <w:sz w:val="16"/>
                <w:szCs w:val="16"/>
                <w:color w:val="auto"/>
              </w:rPr>
            </w:pPr>
          </w:p>
        </w:tc>
        <w:tc>
          <w:tcPr>
            <w:tcW w:w="1260" w:type="dxa"/>
            <w:vAlign w:val="bottom"/>
            <w:tcBorders>
              <w:bottom w:val="single" w:sz="8" w:color="auto"/>
            </w:tcBorders>
          </w:tcPr>
          <w:p>
            <w:pPr>
              <w:ind w:left="380"/>
              <w:spacing w:after="0"/>
              <w:rPr>
                <w:sz w:val="20"/>
                <w:szCs w:val="20"/>
                <w:color w:val="auto"/>
              </w:rPr>
            </w:pPr>
            <w:r>
              <w:rPr>
                <w:rFonts w:ascii="Arial" w:cs="Arial" w:eastAsia="Arial" w:hAnsi="Arial"/>
                <w:sz w:val="14"/>
                <w:szCs w:val="14"/>
                <w:b w:val="1"/>
                <w:bCs w:val="1"/>
                <w:color w:val="auto"/>
              </w:rPr>
              <w:t>Change</w:t>
            </w:r>
          </w:p>
        </w:tc>
      </w:tr>
      <w:tr>
        <w:trPr>
          <w:trHeight w:val="236"/>
        </w:trPr>
        <w:tc>
          <w:tcPr>
            <w:tcW w:w="236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920" w:type="dxa"/>
            <w:vAlign w:val="bottom"/>
            <w:gridSpan w:val="5"/>
          </w:tcPr>
          <w:p>
            <w:pPr>
              <w:ind w:left="300"/>
              <w:spacing w:after="0"/>
              <w:rPr>
                <w:sz w:val="20"/>
                <w:szCs w:val="20"/>
                <w:color w:val="auto"/>
              </w:rPr>
            </w:pPr>
            <w:r>
              <w:rPr>
                <w:rFonts w:ascii="Arial" w:cs="Arial" w:eastAsia="Arial" w:hAnsi="Arial"/>
                <w:sz w:val="14"/>
                <w:szCs w:val="14"/>
                <w:b w:val="1"/>
                <w:bCs w:val="1"/>
                <w:color w:val="auto"/>
              </w:rPr>
              <w:t>(in thousands, except percentage)</w:t>
            </w:r>
          </w:p>
        </w:tc>
        <w:tc>
          <w:tcPr>
            <w:tcW w:w="28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260" w:type="dxa"/>
            <w:vAlign w:val="bottom"/>
          </w:tcPr>
          <w:p>
            <w:pPr>
              <w:spacing w:after="0"/>
              <w:rPr>
                <w:sz w:val="20"/>
                <w:szCs w:val="20"/>
                <w:color w:val="auto"/>
              </w:rPr>
            </w:pPr>
          </w:p>
        </w:tc>
      </w:tr>
      <w:tr>
        <w:trPr>
          <w:trHeight w:val="256"/>
        </w:trPr>
        <w:tc>
          <w:tcPr>
            <w:tcW w:w="23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Research and development</w:t>
            </w: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CCEEFF"/>
            </w:tcBorders>
            <w:shd w:val="clear" w:color="auto" w:fill="CCEEFF"/>
          </w:tcPr>
          <w:p>
            <w:pPr>
              <w:jc w:val="right"/>
              <w:ind w:right="161"/>
              <w:spacing w:after="0"/>
              <w:rPr>
                <w:sz w:val="20"/>
                <w:szCs w:val="20"/>
                <w:color w:val="auto"/>
              </w:rPr>
            </w:pPr>
            <w:r>
              <w:rPr>
                <w:rFonts w:ascii="Arial" w:cs="Arial" w:eastAsia="Arial" w:hAnsi="Arial"/>
                <w:sz w:val="18"/>
                <w:szCs w:val="18"/>
                <w:color w:val="auto"/>
              </w:rPr>
              <w:t>277,139</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266,354</w:t>
            </w:r>
          </w:p>
        </w:tc>
        <w:tc>
          <w:tcPr>
            <w:tcW w:w="100" w:type="dxa"/>
            <w:vAlign w:val="bottom"/>
            <w:tcBorders>
              <w:bottom w:val="single" w:sz="8" w:color="CCEEFF"/>
            </w:tcBorders>
            <w:shd w:val="clear" w:color="auto" w:fill="CCEEFF"/>
          </w:tcPr>
          <w:p>
            <w:pPr>
              <w:spacing w:after="0"/>
              <w:rPr>
                <w:sz w:val="22"/>
                <w:szCs w:val="22"/>
                <w:color w:val="auto"/>
              </w:rPr>
            </w:pPr>
          </w:p>
        </w:tc>
        <w:tc>
          <w:tcPr>
            <w:tcW w:w="1260" w:type="dxa"/>
            <w:vAlign w:val="bottom"/>
            <w:tcBorders>
              <w:bottom w:val="single" w:sz="8" w:color="CCEEFF"/>
            </w:tcBorders>
            <w:shd w:val="clear" w:color="auto" w:fill="CCEEFF"/>
          </w:tcPr>
          <w:p>
            <w:pPr>
              <w:jc w:val="right"/>
              <w:ind w:right="364"/>
              <w:spacing w:after="0"/>
              <w:rPr>
                <w:sz w:val="20"/>
                <w:szCs w:val="20"/>
                <w:color w:val="auto"/>
              </w:rPr>
            </w:pPr>
            <w:r>
              <w:rPr>
                <w:rFonts w:ascii="Arial" w:cs="Arial" w:eastAsia="Arial" w:hAnsi="Arial"/>
                <w:sz w:val="18"/>
                <w:szCs w:val="18"/>
                <w:color w:val="auto"/>
              </w:rPr>
              <w:t>4.0%</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CCEEFF"/>
            </w:tcBorders>
            <w:shd w:val="clear" w:color="auto" w:fill="CCEEFF"/>
          </w:tcPr>
          <w:p>
            <w:pPr>
              <w:jc w:val="right"/>
              <w:ind w:right="161"/>
              <w:spacing w:after="0"/>
              <w:rPr>
                <w:sz w:val="20"/>
                <w:szCs w:val="20"/>
                <w:color w:val="auto"/>
              </w:rPr>
            </w:pPr>
            <w:r>
              <w:rPr>
                <w:rFonts w:ascii="Arial" w:cs="Arial" w:eastAsia="Arial" w:hAnsi="Arial"/>
                <w:sz w:val="18"/>
                <w:szCs w:val="18"/>
                <w:color w:val="auto"/>
              </w:rPr>
              <w:t>556,723</w:t>
            </w:r>
          </w:p>
        </w:tc>
        <w:tc>
          <w:tcPr>
            <w:tcW w:w="8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533,221</w:t>
            </w:r>
          </w:p>
        </w:tc>
        <w:tc>
          <w:tcPr>
            <w:tcW w:w="100" w:type="dxa"/>
            <w:vAlign w:val="bottom"/>
            <w:tcBorders>
              <w:bottom w:val="single" w:sz="8" w:color="CCEEFF"/>
            </w:tcBorders>
            <w:shd w:val="clear" w:color="auto" w:fill="CCEEFF"/>
          </w:tcPr>
          <w:p>
            <w:pPr>
              <w:spacing w:after="0"/>
              <w:rPr>
                <w:sz w:val="22"/>
                <w:szCs w:val="22"/>
                <w:color w:val="auto"/>
              </w:rPr>
            </w:pPr>
          </w:p>
        </w:tc>
        <w:tc>
          <w:tcPr>
            <w:tcW w:w="1260" w:type="dxa"/>
            <w:vAlign w:val="bottom"/>
            <w:tcBorders>
              <w:bottom w:val="single" w:sz="8" w:color="CCEEFF"/>
            </w:tcBorders>
            <w:shd w:val="clear" w:color="auto" w:fill="CCEEFF"/>
          </w:tcPr>
          <w:p>
            <w:pPr>
              <w:jc w:val="right"/>
              <w:ind w:right="362"/>
              <w:spacing w:after="0"/>
              <w:rPr>
                <w:sz w:val="20"/>
                <w:szCs w:val="20"/>
                <w:color w:val="auto"/>
              </w:rPr>
            </w:pPr>
            <w:r>
              <w:rPr>
                <w:rFonts w:ascii="Arial" w:cs="Arial" w:eastAsia="Arial" w:hAnsi="Arial"/>
                <w:sz w:val="18"/>
                <w:szCs w:val="18"/>
                <w:color w:val="auto"/>
              </w:rPr>
              <w:t>4.4%</w:t>
            </w:r>
          </w:p>
        </w:tc>
      </w:tr>
      <w:tr>
        <w:trPr>
          <w:trHeight w:val="243"/>
        </w:trPr>
        <w:tc>
          <w:tcPr>
            <w:tcW w:w="236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38.1 %</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40.6 %</w:t>
            </w:r>
          </w:p>
        </w:tc>
        <w:tc>
          <w:tcPr>
            <w:tcW w:w="10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39.2 %</w:t>
            </w:r>
          </w:p>
        </w:tc>
        <w:tc>
          <w:tcPr>
            <w:tcW w:w="8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40.4 %</w:t>
            </w:r>
          </w:p>
        </w:tc>
        <w:tc>
          <w:tcPr>
            <w:tcW w:w="100" w:type="dxa"/>
            <w:vAlign w:val="bottom"/>
          </w:tcPr>
          <w:p>
            <w:pPr>
              <w:spacing w:after="0"/>
              <w:rPr>
                <w:sz w:val="21"/>
                <w:szCs w:val="21"/>
                <w:color w:val="auto"/>
              </w:rPr>
            </w:pPr>
          </w:p>
        </w:tc>
        <w:tc>
          <w:tcPr>
            <w:tcW w:w="1260" w:type="dxa"/>
            <w:vAlign w:val="bottom"/>
          </w:tcPr>
          <w:p>
            <w:pPr>
              <w:spacing w:after="0"/>
              <w:rPr>
                <w:sz w:val="21"/>
                <w:szCs w:val="21"/>
                <w:color w:val="auto"/>
              </w:rPr>
            </w:pPr>
          </w:p>
        </w:tc>
      </w:tr>
    </w:tbl>
    <w:p>
      <w:pPr>
        <w:spacing w:after="0" w:line="364" w:lineRule="exact"/>
        <w:rPr>
          <w:sz w:val="20"/>
          <w:szCs w:val="20"/>
          <w:color w:val="auto"/>
        </w:rPr>
      </w:pPr>
    </w:p>
    <w:p>
      <w:pPr>
        <w:ind w:right="320" w:firstLine="405"/>
        <w:spacing w:after="0" w:line="284" w:lineRule="auto"/>
        <w:rPr>
          <w:sz w:val="20"/>
          <w:szCs w:val="20"/>
          <w:color w:val="auto"/>
        </w:rPr>
      </w:pPr>
      <w:r>
        <w:rPr>
          <w:rFonts w:ascii="Arial" w:cs="Arial" w:eastAsia="Arial" w:hAnsi="Arial"/>
          <w:sz w:val="16"/>
          <w:szCs w:val="16"/>
          <w:color w:val="auto"/>
        </w:rPr>
        <w:t>Research and development expenses increased by $10.8 million in the three months ended August 1, 2020 compared to the three months ended August 3, 2019. The increase was primarily due to additional costs from our acquisitions of Aquantia and Avera, including $20.2 million of higher employee personnel-related costs, $4.3 million of higher depreciation and amortization expense, partially offset by increased non-recurring engineering credits of $9.1 million recognized in the current period as well as a decrease in integration costs of $4.2 million compared to fiscal 2020.</w:t>
      </w:r>
    </w:p>
    <w:p>
      <w:pPr>
        <w:spacing w:after="0" w:line="182" w:lineRule="exact"/>
        <w:rPr>
          <w:sz w:val="20"/>
          <w:szCs w:val="20"/>
          <w:color w:val="auto"/>
        </w:rPr>
      </w:pPr>
    </w:p>
    <w:p>
      <w:pPr>
        <w:ind w:left="460"/>
        <w:spacing w:after="0"/>
        <w:rPr>
          <w:sz w:val="20"/>
          <w:szCs w:val="20"/>
          <w:color w:val="auto"/>
        </w:rPr>
      </w:pPr>
      <w:r>
        <w:rPr>
          <w:rFonts w:ascii="Arial" w:cs="Arial" w:eastAsia="Arial" w:hAnsi="Arial"/>
          <w:sz w:val="16"/>
          <w:szCs w:val="16"/>
          <w:color w:val="auto"/>
        </w:rPr>
        <w:t>Research and development expense increased by $23.5 million in the six months ended August 1, 2020 compared to the six months ended August 3,</w:t>
      </w:r>
    </w:p>
    <w:p>
      <w:pPr>
        <w:spacing w:after="0" w:line="46" w:lineRule="exact"/>
        <w:rPr>
          <w:sz w:val="20"/>
          <w:szCs w:val="20"/>
          <w:color w:val="auto"/>
        </w:rPr>
      </w:pPr>
    </w:p>
    <w:p>
      <w:pPr>
        <w:ind w:right="340"/>
        <w:spacing w:after="0" w:line="255" w:lineRule="auto"/>
        <w:rPr>
          <w:sz w:val="20"/>
          <w:szCs w:val="20"/>
          <w:color w:val="auto"/>
        </w:rPr>
      </w:pPr>
      <w:r>
        <w:rPr>
          <w:rFonts w:ascii="Arial" w:cs="Arial" w:eastAsia="Arial" w:hAnsi="Arial"/>
          <w:sz w:val="18"/>
          <w:szCs w:val="18"/>
          <w:color w:val="auto"/>
        </w:rPr>
        <w:t>2019. The increase was primarily due to additional costs from our acquisition of Aquantia and Avera including $26.9 million of higher employee personnel-related costs, $9.3 million of higher depreciation and amortization expense and $6.4 million of increased integration costs, partially offset by increased non-recurring engineering credits of $19.1 million recognized in the current period.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0" w:name="page31"/>
    <w:bookmarkEnd w:id="30"/>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Selling, general and administrative</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4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780" w:type="dxa"/>
            <w:vAlign w:val="bottom"/>
            <w:tcBorders>
              <w:bottom w:val="single" w:sz="8" w:color="auto"/>
            </w:tcBorders>
            <w:gridSpan w:val="5"/>
          </w:tcPr>
          <w:p>
            <w:pPr>
              <w:ind w:left="560"/>
              <w:spacing w:after="0"/>
              <w:rPr>
                <w:sz w:val="20"/>
                <w:szCs w:val="20"/>
                <w:color w:val="auto"/>
              </w:rPr>
            </w:pPr>
            <w:r>
              <w:rPr>
                <w:rFonts w:ascii="Arial" w:cs="Arial" w:eastAsia="Arial" w:hAnsi="Arial"/>
                <w:sz w:val="14"/>
                <w:szCs w:val="14"/>
                <w:b w:val="1"/>
                <w:bCs w:val="1"/>
                <w:color w:val="auto"/>
              </w:rPr>
              <w:t>Three Months Ended</w:t>
            </w:r>
          </w:p>
        </w:tc>
        <w:tc>
          <w:tcPr>
            <w:tcW w:w="128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880" w:type="dxa"/>
            <w:vAlign w:val="bottom"/>
            <w:tcBorders>
              <w:bottom w:val="single" w:sz="8" w:color="auto"/>
            </w:tcBorders>
            <w:gridSpan w:val="5"/>
          </w:tcPr>
          <w:p>
            <w:pPr>
              <w:ind w:left="680"/>
              <w:spacing w:after="0"/>
              <w:rPr>
                <w:sz w:val="20"/>
                <w:szCs w:val="20"/>
                <w:color w:val="auto"/>
              </w:rPr>
            </w:pPr>
            <w:r>
              <w:rPr>
                <w:rFonts w:ascii="Arial" w:cs="Arial" w:eastAsia="Arial" w:hAnsi="Arial"/>
                <w:sz w:val="14"/>
                <w:szCs w:val="14"/>
                <w:b w:val="1"/>
                <w:bCs w:val="1"/>
                <w:color w:val="auto"/>
              </w:rPr>
              <w:t>Six Months Ended</w:t>
            </w:r>
          </w:p>
        </w:tc>
        <w:tc>
          <w:tcPr>
            <w:tcW w:w="1280" w:type="dxa"/>
            <w:vAlign w:val="bottom"/>
            <w:tcBorders>
              <w:bottom w:val="single" w:sz="8" w:color="auto"/>
            </w:tcBorders>
          </w:tcPr>
          <w:p>
            <w:pPr>
              <w:spacing w:after="0"/>
              <w:rPr>
                <w:sz w:val="16"/>
                <w:szCs w:val="16"/>
                <w:color w:val="auto"/>
              </w:rPr>
            </w:pPr>
          </w:p>
        </w:tc>
      </w:tr>
      <w:tr>
        <w:trPr>
          <w:trHeight w:val="152"/>
        </w:trPr>
        <w:tc>
          <w:tcPr>
            <w:tcW w:w="240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200" w:type="dxa"/>
            <w:vAlign w:val="bottom"/>
            <w:gridSpan w:val="2"/>
          </w:tcPr>
          <w:p>
            <w:pPr>
              <w:ind w:left="140"/>
              <w:spacing w:after="0" w:line="153" w:lineRule="exact"/>
              <w:rPr>
                <w:sz w:val="20"/>
                <w:szCs w:val="20"/>
                <w:color w:val="auto"/>
              </w:rPr>
            </w:pPr>
            <w:r>
              <w:rPr>
                <w:rFonts w:ascii="Arial" w:cs="Arial" w:eastAsia="Arial" w:hAnsi="Arial"/>
                <w:sz w:val="14"/>
                <w:szCs w:val="14"/>
                <w:b w:val="1"/>
                <w:bCs w:val="1"/>
                <w:color w:val="auto"/>
              </w:rPr>
              <w:t>August 1,</w:t>
            </w:r>
          </w:p>
        </w:tc>
        <w:tc>
          <w:tcPr>
            <w:tcW w:w="280" w:type="dxa"/>
            <w:vAlign w:val="bottom"/>
          </w:tcPr>
          <w:p>
            <w:pPr>
              <w:spacing w:after="0"/>
              <w:rPr>
                <w:sz w:val="13"/>
                <w:szCs w:val="13"/>
                <w:color w:val="auto"/>
              </w:rPr>
            </w:pPr>
          </w:p>
        </w:tc>
        <w:tc>
          <w:tcPr>
            <w:tcW w:w="130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3,</w:t>
            </w:r>
          </w:p>
        </w:tc>
        <w:tc>
          <w:tcPr>
            <w:tcW w:w="1280" w:type="dxa"/>
            <w:vAlign w:val="bottom"/>
          </w:tcPr>
          <w:p>
            <w:pPr>
              <w:jc w:val="right"/>
              <w:ind w:right="484"/>
              <w:spacing w:after="0" w:line="153"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30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1,</w:t>
            </w:r>
          </w:p>
        </w:tc>
        <w:tc>
          <w:tcPr>
            <w:tcW w:w="280" w:type="dxa"/>
            <w:vAlign w:val="bottom"/>
          </w:tcPr>
          <w:p>
            <w:pPr>
              <w:spacing w:after="0"/>
              <w:rPr>
                <w:sz w:val="13"/>
                <w:szCs w:val="13"/>
                <w:color w:val="auto"/>
              </w:rPr>
            </w:pPr>
          </w:p>
        </w:tc>
        <w:tc>
          <w:tcPr>
            <w:tcW w:w="130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3,</w:t>
            </w:r>
          </w:p>
        </w:tc>
        <w:tc>
          <w:tcPr>
            <w:tcW w:w="1280" w:type="dxa"/>
            <w:vAlign w:val="bottom"/>
          </w:tcPr>
          <w:p>
            <w:pPr>
              <w:jc w:val="right"/>
              <w:ind w:right="482"/>
              <w:spacing w:after="0" w:line="153" w:lineRule="exact"/>
              <w:rPr>
                <w:sz w:val="20"/>
                <w:szCs w:val="20"/>
                <w:color w:val="auto"/>
              </w:rPr>
            </w:pPr>
            <w:r>
              <w:rPr>
                <w:rFonts w:ascii="Arial" w:cs="Arial" w:eastAsia="Arial" w:hAnsi="Arial"/>
                <w:sz w:val="14"/>
                <w:szCs w:val="14"/>
                <w:b w:val="1"/>
                <w:bCs w:val="1"/>
                <w:color w:val="auto"/>
              </w:rPr>
              <w:t>%</w:t>
            </w:r>
          </w:p>
        </w:tc>
      </w:tr>
      <w:tr>
        <w:trPr>
          <w:trHeight w:val="192"/>
        </w:trPr>
        <w:tc>
          <w:tcPr>
            <w:tcW w:w="24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right"/>
              <w:ind w:right="461"/>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2019</w:t>
            </w:r>
          </w:p>
        </w:tc>
        <w:tc>
          <w:tcPr>
            <w:tcW w:w="100" w:type="dxa"/>
            <w:vAlign w:val="bottom"/>
          </w:tcPr>
          <w:p>
            <w:pPr>
              <w:spacing w:after="0"/>
              <w:rPr>
                <w:sz w:val="16"/>
                <w:szCs w:val="16"/>
                <w:color w:val="auto"/>
              </w:rPr>
            </w:pPr>
          </w:p>
        </w:tc>
        <w:tc>
          <w:tcPr>
            <w:tcW w:w="1280" w:type="dxa"/>
            <w:vAlign w:val="bottom"/>
            <w:tcBorders>
              <w:bottom w:val="single" w:sz="8" w:color="auto"/>
            </w:tcBorders>
          </w:tcPr>
          <w:p>
            <w:pPr>
              <w:ind w:left="400"/>
              <w:spacing w:after="0"/>
              <w:rPr>
                <w:sz w:val="20"/>
                <w:szCs w:val="20"/>
                <w:color w:val="auto"/>
              </w:rPr>
            </w:pPr>
            <w:r>
              <w:rPr>
                <w:rFonts w:ascii="Arial" w:cs="Arial" w:eastAsia="Arial" w:hAnsi="Arial"/>
                <w:sz w:val="14"/>
                <w:szCs w:val="14"/>
                <w:b w:val="1"/>
                <w:bCs w:val="1"/>
                <w:color w:val="auto"/>
              </w:rPr>
              <w:t>Change</w:t>
            </w:r>
          </w:p>
        </w:tc>
        <w:tc>
          <w:tcPr>
            <w:tcW w:w="10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21"/>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2019</w:t>
            </w:r>
          </w:p>
        </w:tc>
        <w:tc>
          <w:tcPr>
            <w:tcW w:w="100" w:type="dxa"/>
            <w:vAlign w:val="bottom"/>
          </w:tcPr>
          <w:p>
            <w:pPr>
              <w:spacing w:after="0"/>
              <w:rPr>
                <w:sz w:val="16"/>
                <w:szCs w:val="16"/>
                <w:color w:val="auto"/>
              </w:rPr>
            </w:pPr>
          </w:p>
        </w:tc>
        <w:tc>
          <w:tcPr>
            <w:tcW w:w="1280" w:type="dxa"/>
            <w:vAlign w:val="bottom"/>
            <w:tcBorders>
              <w:bottom w:val="single" w:sz="8" w:color="auto"/>
            </w:tcBorders>
          </w:tcPr>
          <w:p>
            <w:pPr>
              <w:ind w:left="400"/>
              <w:spacing w:after="0"/>
              <w:rPr>
                <w:sz w:val="20"/>
                <w:szCs w:val="20"/>
                <w:color w:val="auto"/>
              </w:rPr>
            </w:pPr>
            <w:r>
              <w:rPr>
                <w:rFonts w:ascii="Arial" w:cs="Arial" w:eastAsia="Arial" w:hAnsi="Arial"/>
                <w:sz w:val="14"/>
                <w:szCs w:val="14"/>
                <w:b w:val="1"/>
                <w:bCs w:val="1"/>
                <w:color w:val="auto"/>
              </w:rPr>
              <w:t>Change</w:t>
            </w:r>
          </w:p>
        </w:tc>
      </w:tr>
      <w:tr>
        <w:trPr>
          <w:trHeight w:val="236"/>
        </w:trPr>
        <w:tc>
          <w:tcPr>
            <w:tcW w:w="24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1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960" w:type="dxa"/>
            <w:vAlign w:val="bottom"/>
            <w:gridSpan w:val="5"/>
          </w:tcPr>
          <w:p>
            <w:pPr>
              <w:ind w:left="380"/>
              <w:spacing w:after="0"/>
              <w:rPr>
                <w:sz w:val="20"/>
                <w:szCs w:val="20"/>
                <w:color w:val="auto"/>
              </w:rPr>
            </w:pPr>
            <w:r>
              <w:rPr>
                <w:rFonts w:ascii="Arial" w:cs="Arial" w:eastAsia="Arial" w:hAnsi="Arial"/>
                <w:sz w:val="14"/>
                <w:szCs w:val="14"/>
                <w:b w:val="1"/>
                <w:bCs w:val="1"/>
                <w:color w:val="auto"/>
              </w:rPr>
              <w:t>(in thousands, except percentage)</w:t>
            </w:r>
          </w:p>
        </w:tc>
        <w:tc>
          <w:tcPr>
            <w:tcW w:w="28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280" w:type="dxa"/>
            <w:vAlign w:val="bottom"/>
          </w:tcPr>
          <w:p>
            <w:pPr>
              <w:spacing w:after="0"/>
              <w:rPr>
                <w:sz w:val="20"/>
                <w:szCs w:val="20"/>
                <w:color w:val="auto"/>
              </w:rPr>
            </w:pPr>
          </w:p>
        </w:tc>
      </w:tr>
      <w:tr>
        <w:trPr>
          <w:trHeight w:val="235"/>
        </w:trPr>
        <w:tc>
          <w:tcPr>
            <w:tcW w:w="2400" w:type="dxa"/>
            <w:vAlign w:val="bottom"/>
            <w:shd w:val="clear" w:color="auto" w:fill="CCEEFF"/>
          </w:tcPr>
          <w:p>
            <w:pPr>
              <w:ind w:left="20"/>
              <w:spacing w:after="0"/>
              <w:rPr>
                <w:sz w:val="20"/>
                <w:szCs w:val="20"/>
                <w:color w:val="auto"/>
              </w:rPr>
            </w:pPr>
            <w:r>
              <w:rPr>
                <w:rFonts w:ascii="Arial" w:cs="Arial" w:eastAsia="Arial" w:hAnsi="Arial"/>
                <w:sz w:val="18"/>
                <w:szCs w:val="18"/>
                <w:color w:val="auto"/>
              </w:rPr>
              <w:t>Selling, general and</w:t>
            </w:r>
          </w:p>
        </w:tc>
        <w:tc>
          <w:tcPr>
            <w:tcW w:w="240" w:type="dxa"/>
            <w:vAlign w:val="bottom"/>
            <w:shd w:val="clear" w:color="auto" w:fill="CCEEFF"/>
          </w:tcPr>
          <w:p>
            <w:pPr>
              <w:spacing w:after="0"/>
              <w:rPr>
                <w:sz w:val="20"/>
                <w:szCs w:val="20"/>
                <w:color w:val="auto"/>
              </w:rPr>
            </w:pPr>
          </w:p>
        </w:tc>
        <w:tc>
          <w:tcPr>
            <w:tcW w:w="110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120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28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120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120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280" w:type="dxa"/>
            <w:vAlign w:val="bottom"/>
            <w:shd w:val="clear" w:color="auto" w:fill="CCEEFF"/>
          </w:tcPr>
          <w:p>
            <w:pPr>
              <w:spacing w:after="0"/>
              <w:rPr>
                <w:sz w:val="20"/>
                <w:szCs w:val="20"/>
                <w:color w:val="auto"/>
              </w:rPr>
            </w:pPr>
          </w:p>
        </w:tc>
      </w:tr>
      <w:tr>
        <w:trPr>
          <w:trHeight w:val="237"/>
        </w:trPr>
        <w:tc>
          <w:tcPr>
            <w:tcW w:w="24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administrative</w:t>
            </w:r>
          </w:p>
        </w:tc>
        <w:tc>
          <w:tcPr>
            <w:tcW w:w="24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100" w:type="dxa"/>
            <w:vAlign w:val="bottom"/>
            <w:tcBorders>
              <w:bottom w:val="single" w:sz="8" w:color="CCEEFF"/>
            </w:tcBorders>
            <w:shd w:val="clear" w:color="auto" w:fill="CCEEFF"/>
          </w:tcPr>
          <w:p>
            <w:pPr>
              <w:jc w:val="right"/>
              <w:ind w:right="161"/>
              <w:spacing w:after="0"/>
              <w:rPr>
                <w:sz w:val="20"/>
                <w:szCs w:val="20"/>
                <w:color w:val="auto"/>
              </w:rPr>
            </w:pPr>
            <w:r>
              <w:rPr>
                <w:rFonts w:ascii="Arial" w:cs="Arial" w:eastAsia="Arial" w:hAnsi="Arial"/>
                <w:sz w:val="18"/>
                <w:szCs w:val="18"/>
                <w:color w:val="auto"/>
              </w:rPr>
              <w:t>112,794</w:t>
            </w:r>
          </w:p>
        </w:tc>
        <w:tc>
          <w:tcPr>
            <w:tcW w:w="100" w:type="dxa"/>
            <w:vAlign w:val="bottom"/>
            <w:tcBorders>
              <w:bottom w:val="single" w:sz="8" w:color="CCEEFF"/>
            </w:tcBorders>
            <w:shd w:val="clear" w:color="auto" w:fill="CCEEFF"/>
          </w:tcPr>
          <w:p>
            <w:pPr>
              <w:spacing w:after="0"/>
              <w:rPr>
                <w:sz w:val="20"/>
                <w:szCs w:val="20"/>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113,990</w:t>
            </w:r>
          </w:p>
        </w:tc>
        <w:tc>
          <w:tcPr>
            <w:tcW w:w="100" w:type="dxa"/>
            <w:vAlign w:val="bottom"/>
            <w:tcBorders>
              <w:bottom w:val="single" w:sz="8" w:color="CCEEFF"/>
            </w:tcBorders>
            <w:shd w:val="clear" w:color="auto" w:fill="CCEEFF"/>
          </w:tcPr>
          <w:p>
            <w:pPr>
              <w:spacing w:after="0"/>
              <w:rPr>
                <w:sz w:val="20"/>
                <w:szCs w:val="20"/>
                <w:color w:val="auto"/>
              </w:rPr>
            </w:pPr>
          </w:p>
        </w:tc>
        <w:tc>
          <w:tcPr>
            <w:tcW w:w="1280" w:type="dxa"/>
            <w:vAlign w:val="bottom"/>
            <w:tcBorders>
              <w:bottom w:val="single" w:sz="8" w:color="CCEEFF"/>
            </w:tcBorders>
            <w:shd w:val="clear" w:color="auto" w:fill="CCEEFF"/>
          </w:tcPr>
          <w:p>
            <w:pPr>
              <w:jc w:val="right"/>
              <w:ind w:right="304"/>
              <w:spacing w:after="0"/>
              <w:rPr>
                <w:sz w:val="20"/>
                <w:szCs w:val="20"/>
                <w:color w:val="auto"/>
              </w:rPr>
            </w:pPr>
            <w:r>
              <w:rPr>
                <w:rFonts w:ascii="Arial" w:cs="Arial" w:eastAsia="Arial" w:hAnsi="Arial"/>
                <w:sz w:val="18"/>
                <w:szCs w:val="18"/>
                <w:color w:val="auto"/>
              </w:rPr>
              <w:t>(1.0)%</w:t>
            </w:r>
          </w:p>
        </w:tc>
        <w:tc>
          <w:tcPr>
            <w:tcW w:w="100" w:type="dxa"/>
            <w:vAlign w:val="bottom"/>
            <w:tcBorders>
              <w:bottom w:val="single" w:sz="8" w:color="CCEEFF"/>
            </w:tcBorders>
            <w:shd w:val="clear" w:color="auto" w:fill="CCEEFF"/>
          </w:tcPr>
          <w:p>
            <w:pPr>
              <w:spacing w:after="0"/>
              <w:rPr>
                <w:sz w:val="20"/>
                <w:szCs w:val="20"/>
                <w:color w:val="auto"/>
              </w:rPr>
            </w:pPr>
          </w:p>
        </w:tc>
        <w:tc>
          <w:tcPr>
            <w:tcW w:w="28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CCEEFF"/>
            </w:tcBorders>
            <w:shd w:val="clear" w:color="auto" w:fill="CCEEFF"/>
          </w:tcPr>
          <w:p>
            <w:pPr>
              <w:jc w:val="right"/>
              <w:ind w:right="161"/>
              <w:spacing w:after="0"/>
              <w:rPr>
                <w:sz w:val="20"/>
                <w:szCs w:val="20"/>
                <w:color w:val="auto"/>
              </w:rPr>
            </w:pPr>
            <w:r>
              <w:rPr>
                <w:rFonts w:ascii="Arial" w:cs="Arial" w:eastAsia="Arial" w:hAnsi="Arial"/>
                <w:sz w:val="18"/>
                <w:szCs w:val="18"/>
                <w:color w:val="auto"/>
              </w:rPr>
              <w:t>234,821</w:t>
            </w:r>
          </w:p>
        </w:tc>
        <w:tc>
          <w:tcPr>
            <w:tcW w:w="100" w:type="dxa"/>
            <w:vAlign w:val="bottom"/>
            <w:tcBorders>
              <w:bottom w:val="single" w:sz="8" w:color="CCEEFF"/>
            </w:tcBorders>
            <w:shd w:val="clear" w:color="auto" w:fill="CCEEFF"/>
          </w:tcPr>
          <w:p>
            <w:pPr>
              <w:spacing w:after="0"/>
              <w:rPr>
                <w:sz w:val="20"/>
                <w:szCs w:val="20"/>
                <w:color w:val="auto"/>
              </w:rPr>
            </w:pPr>
          </w:p>
        </w:tc>
        <w:tc>
          <w:tcPr>
            <w:tcW w:w="28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223,995</w:t>
            </w:r>
          </w:p>
        </w:tc>
        <w:tc>
          <w:tcPr>
            <w:tcW w:w="100" w:type="dxa"/>
            <w:vAlign w:val="bottom"/>
            <w:tcBorders>
              <w:bottom w:val="single" w:sz="8" w:color="CCEEFF"/>
            </w:tcBorders>
            <w:shd w:val="clear" w:color="auto" w:fill="CCEEFF"/>
          </w:tcPr>
          <w:p>
            <w:pPr>
              <w:spacing w:after="0"/>
              <w:rPr>
                <w:sz w:val="20"/>
                <w:szCs w:val="20"/>
                <w:color w:val="auto"/>
              </w:rPr>
            </w:pPr>
          </w:p>
        </w:tc>
        <w:tc>
          <w:tcPr>
            <w:tcW w:w="1280" w:type="dxa"/>
            <w:vAlign w:val="bottom"/>
            <w:tcBorders>
              <w:bottom w:val="single" w:sz="8" w:color="CCEEFF"/>
            </w:tcBorders>
            <w:shd w:val="clear" w:color="auto" w:fill="CCEEFF"/>
          </w:tcPr>
          <w:p>
            <w:pPr>
              <w:jc w:val="right"/>
              <w:ind w:right="382"/>
              <w:spacing w:after="0"/>
              <w:rPr>
                <w:sz w:val="20"/>
                <w:szCs w:val="20"/>
                <w:color w:val="auto"/>
              </w:rPr>
            </w:pPr>
            <w:r>
              <w:rPr>
                <w:rFonts w:ascii="Arial" w:cs="Arial" w:eastAsia="Arial" w:hAnsi="Arial"/>
                <w:sz w:val="18"/>
                <w:szCs w:val="18"/>
                <w:color w:val="auto"/>
              </w:rPr>
              <w:t>4.8%</w:t>
            </w:r>
          </w:p>
        </w:tc>
      </w:tr>
      <w:tr>
        <w:trPr>
          <w:trHeight w:val="243"/>
        </w:trPr>
        <w:tc>
          <w:tcPr>
            <w:tcW w:w="240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40" w:type="dxa"/>
            <w:vAlign w:val="bottom"/>
          </w:tcPr>
          <w:p>
            <w:pPr>
              <w:spacing w:after="0"/>
              <w:rPr>
                <w:sz w:val="21"/>
                <w:szCs w:val="21"/>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15.5 %</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17.4 %</w:t>
            </w:r>
          </w:p>
        </w:tc>
        <w:tc>
          <w:tcPr>
            <w:tcW w:w="10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16.5 %</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17 %</w:t>
            </w:r>
          </w:p>
        </w:tc>
        <w:tc>
          <w:tcPr>
            <w:tcW w:w="100" w:type="dxa"/>
            <w:vAlign w:val="bottom"/>
          </w:tcPr>
          <w:p>
            <w:pPr>
              <w:spacing w:after="0"/>
              <w:rPr>
                <w:sz w:val="21"/>
                <w:szCs w:val="21"/>
                <w:color w:val="auto"/>
              </w:rPr>
            </w:pPr>
          </w:p>
        </w:tc>
        <w:tc>
          <w:tcPr>
            <w:tcW w:w="1280" w:type="dxa"/>
            <w:vAlign w:val="bottom"/>
          </w:tcPr>
          <w:p>
            <w:pPr>
              <w:spacing w:after="0"/>
              <w:rPr>
                <w:sz w:val="21"/>
                <w:szCs w:val="21"/>
                <w:color w:val="auto"/>
              </w:rPr>
            </w:pPr>
          </w:p>
        </w:tc>
      </w:tr>
    </w:tbl>
    <w:p>
      <w:pPr>
        <w:spacing w:after="0" w:line="364" w:lineRule="exact"/>
        <w:rPr>
          <w:sz w:val="20"/>
          <w:szCs w:val="20"/>
          <w:color w:val="auto"/>
        </w:rPr>
      </w:pPr>
    </w:p>
    <w:p>
      <w:pPr>
        <w:ind w:firstLine="405"/>
        <w:spacing w:after="0" w:line="243" w:lineRule="auto"/>
        <w:rPr>
          <w:sz w:val="20"/>
          <w:szCs w:val="20"/>
          <w:color w:val="auto"/>
        </w:rPr>
      </w:pPr>
      <w:r>
        <w:rPr>
          <w:rFonts w:ascii="Arial" w:cs="Arial" w:eastAsia="Arial" w:hAnsi="Arial"/>
          <w:sz w:val="18"/>
          <w:szCs w:val="18"/>
          <w:color w:val="auto"/>
        </w:rPr>
        <w:t>Selling, general and administrative expenses decreased by $1.2 million in the three months ended August 1, 2020 compared to the three months ended August 3, 2019. The decrease was primarily due to decreased employee activities cost of $4.3 million due to the COVID-19 pandemic and a decrease in Cavium integration costs of $3.5 million compared to fiscal 2020. The decrease was partially offset by higher intangible amortization expense of $6.5 million due to our acquisition of Aquantia and Avera.</w:t>
      </w:r>
    </w:p>
    <w:p>
      <w:pPr>
        <w:spacing w:after="0" w:line="215" w:lineRule="exact"/>
        <w:rPr>
          <w:sz w:val="20"/>
          <w:szCs w:val="20"/>
          <w:color w:val="auto"/>
        </w:rPr>
      </w:pPr>
    </w:p>
    <w:p>
      <w:pPr>
        <w:ind w:right="280" w:firstLine="445"/>
        <w:spacing w:after="0" w:line="311" w:lineRule="auto"/>
        <w:rPr>
          <w:sz w:val="20"/>
          <w:szCs w:val="20"/>
          <w:color w:val="auto"/>
        </w:rPr>
      </w:pPr>
      <w:r>
        <w:rPr>
          <w:rFonts w:ascii="Arial" w:cs="Arial" w:eastAsia="Arial" w:hAnsi="Arial"/>
          <w:sz w:val="16"/>
          <w:szCs w:val="16"/>
          <w:color w:val="auto"/>
        </w:rPr>
        <w:t>Selling, general and administrative expense increased by $10.8 million in the six months ended August 1, 2020 compared to the six months ended August 3, 2019. The increase was primarily due to additional costs associated with our acquisition of Aquantia and Avera, including $13.0 million of higher intangible amortization expense, partially offset by decreased employee activities cost of $3.3 million due to the COVID-19 pandemic.</w:t>
      </w:r>
    </w:p>
    <w:p>
      <w:pPr>
        <w:spacing w:after="0" w:line="200" w:lineRule="exact"/>
        <w:rPr>
          <w:sz w:val="20"/>
          <w:szCs w:val="20"/>
          <w:color w:val="auto"/>
        </w:rPr>
      </w:pPr>
    </w:p>
    <w:p>
      <w:pPr>
        <w:spacing w:after="0" w:line="219"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Restructuring Related Charges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42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840" w:type="dxa"/>
            <w:vAlign w:val="bottom"/>
            <w:tcBorders>
              <w:bottom w:val="single" w:sz="8" w:color="auto"/>
            </w:tcBorders>
            <w:gridSpan w:val="5"/>
          </w:tcPr>
          <w:p>
            <w:pPr>
              <w:ind w:left="580"/>
              <w:spacing w:after="0"/>
              <w:rPr>
                <w:sz w:val="20"/>
                <w:szCs w:val="20"/>
                <w:color w:val="auto"/>
              </w:rPr>
            </w:pPr>
            <w:r>
              <w:rPr>
                <w:rFonts w:ascii="Arial" w:cs="Arial" w:eastAsia="Arial" w:hAnsi="Arial"/>
                <w:sz w:val="14"/>
                <w:szCs w:val="14"/>
                <w:b w:val="1"/>
                <w:bCs w:val="1"/>
                <w:color w:val="auto"/>
              </w:rPr>
              <w:t>Three Months Ended</w:t>
            </w:r>
          </w:p>
        </w:tc>
        <w:tc>
          <w:tcPr>
            <w:tcW w:w="1280" w:type="dxa"/>
            <w:vAlign w:val="bottom"/>
            <w:tcBorders>
              <w:bottom w:val="single" w:sz="8" w:color="auto"/>
            </w:tcBorders>
          </w:tcPr>
          <w:p>
            <w:pPr>
              <w:spacing w:after="0"/>
              <w:rPr>
                <w:sz w:val="16"/>
                <w:szCs w:val="16"/>
                <w:color w:val="auto"/>
              </w:rPr>
            </w:pPr>
          </w:p>
        </w:tc>
        <w:tc>
          <w:tcPr>
            <w:tcW w:w="8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2800" w:type="dxa"/>
            <w:vAlign w:val="bottom"/>
            <w:tcBorders>
              <w:bottom w:val="single" w:sz="8" w:color="auto"/>
            </w:tcBorders>
            <w:gridSpan w:val="5"/>
          </w:tcPr>
          <w:p>
            <w:pPr>
              <w:ind w:left="660"/>
              <w:spacing w:after="0"/>
              <w:rPr>
                <w:sz w:val="20"/>
                <w:szCs w:val="20"/>
                <w:color w:val="auto"/>
              </w:rPr>
            </w:pPr>
            <w:r>
              <w:rPr>
                <w:rFonts w:ascii="Arial" w:cs="Arial" w:eastAsia="Arial" w:hAnsi="Arial"/>
                <w:sz w:val="14"/>
                <w:szCs w:val="14"/>
                <w:b w:val="1"/>
                <w:bCs w:val="1"/>
                <w:color w:val="auto"/>
              </w:rPr>
              <w:t>Six Months Ended</w:t>
            </w:r>
          </w:p>
        </w:tc>
        <w:tc>
          <w:tcPr>
            <w:tcW w:w="1280" w:type="dxa"/>
            <w:vAlign w:val="bottom"/>
            <w:tcBorders>
              <w:bottom w:val="single" w:sz="8" w:color="auto"/>
            </w:tcBorders>
          </w:tcPr>
          <w:p>
            <w:pPr>
              <w:spacing w:after="0"/>
              <w:rPr>
                <w:sz w:val="16"/>
                <w:szCs w:val="16"/>
                <w:color w:val="auto"/>
              </w:rPr>
            </w:pPr>
          </w:p>
        </w:tc>
      </w:tr>
      <w:tr>
        <w:trPr>
          <w:trHeight w:val="152"/>
        </w:trPr>
        <w:tc>
          <w:tcPr>
            <w:tcW w:w="242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30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1,</w:t>
            </w:r>
          </w:p>
        </w:tc>
        <w:tc>
          <w:tcPr>
            <w:tcW w:w="260" w:type="dxa"/>
            <w:vAlign w:val="bottom"/>
          </w:tcPr>
          <w:p>
            <w:pPr>
              <w:spacing w:after="0"/>
              <w:rPr>
                <w:sz w:val="13"/>
                <w:szCs w:val="13"/>
                <w:color w:val="auto"/>
              </w:rPr>
            </w:pPr>
          </w:p>
        </w:tc>
        <w:tc>
          <w:tcPr>
            <w:tcW w:w="128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3,</w:t>
            </w:r>
          </w:p>
        </w:tc>
        <w:tc>
          <w:tcPr>
            <w:tcW w:w="1280" w:type="dxa"/>
            <w:vAlign w:val="bottom"/>
          </w:tcPr>
          <w:p>
            <w:pPr>
              <w:jc w:val="center"/>
              <w:spacing w:after="0" w:line="153" w:lineRule="exact"/>
              <w:rPr>
                <w:sz w:val="20"/>
                <w:szCs w:val="20"/>
                <w:color w:val="auto"/>
              </w:rPr>
            </w:pPr>
            <w:r>
              <w:rPr>
                <w:rFonts w:ascii="Arial" w:cs="Arial" w:eastAsia="Arial" w:hAnsi="Arial"/>
                <w:sz w:val="14"/>
                <w:szCs w:val="14"/>
                <w:b w:val="1"/>
                <w:bCs w:val="1"/>
                <w:color w:val="auto"/>
              </w:rPr>
              <w:t>%</w:t>
            </w:r>
          </w:p>
        </w:tc>
        <w:tc>
          <w:tcPr>
            <w:tcW w:w="8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280" w:type="dxa"/>
            <w:vAlign w:val="bottom"/>
            <w:gridSpan w:val="2"/>
          </w:tcPr>
          <w:p>
            <w:pPr>
              <w:ind w:left="180"/>
              <w:spacing w:after="0" w:line="153" w:lineRule="exact"/>
              <w:rPr>
                <w:sz w:val="20"/>
                <w:szCs w:val="20"/>
                <w:color w:val="auto"/>
              </w:rPr>
            </w:pPr>
            <w:r>
              <w:rPr>
                <w:rFonts w:ascii="Arial" w:cs="Arial" w:eastAsia="Arial" w:hAnsi="Arial"/>
                <w:sz w:val="14"/>
                <w:szCs w:val="14"/>
                <w:b w:val="1"/>
                <w:bCs w:val="1"/>
                <w:color w:val="auto"/>
              </w:rPr>
              <w:t>August 1,</w:t>
            </w:r>
          </w:p>
        </w:tc>
        <w:tc>
          <w:tcPr>
            <w:tcW w:w="260" w:type="dxa"/>
            <w:vAlign w:val="bottom"/>
          </w:tcPr>
          <w:p>
            <w:pPr>
              <w:spacing w:after="0"/>
              <w:rPr>
                <w:sz w:val="13"/>
                <w:szCs w:val="13"/>
                <w:color w:val="auto"/>
              </w:rPr>
            </w:pPr>
          </w:p>
        </w:tc>
        <w:tc>
          <w:tcPr>
            <w:tcW w:w="126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3,</w:t>
            </w:r>
          </w:p>
        </w:tc>
        <w:tc>
          <w:tcPr>
            <w:tcW w:w="1280" w:type="dxa"/>
            <w:vAlign w:val="bottom"/>
          </w:tcPr>
          <w:p>
            <w:pPr>
              <w:jc w:val="center"/>
              <w:spacing w:after="0" w:line="153" w:lineRule="exact"/>
              <w:rPr>
                <w:sz w:val="20"/>
                <w:szCs w:val="20"/>
                <w:color w:val="auto"/>
              </w:rPr>
            </w:pPr>
            <w:r>
              <w:rPr>
                <w:rFonts w:ascii="Arial" w:cs="Arial" w:eastAsia="Arial" w:hAnsi="Arial"/>
                <w:sz w:val="14"/>
                <w:szCs w:val="14"/>
                <w:b w:val="1"/>
                <w:bCs w:val="1"/>
                <w:color w:val="auto"/>
              </w:rPr>
              <w:t>%</w:t>
            </w:r>
          </w:p>
        </w:tc>
      </w:tr>
      <w:tr>
        <w:trPr>
          <w:trHeight w:val="192"/>
        </w:trPr>
        <w:tc>
          <w:tcPr>
            <w:tcW w:w="242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01"/>
              <w:spacing w:after="0"/>
              <w:rPr>
                <w:sz w:val="20"/>
                <w:szCs w:val="20"/>
                <w:color w:val="auto"/>
              </w:rPr>
            </w:pPr>
            <w:r>
              <w:rPr>
                <w:rFonts w:ascii="Arial" w:cs="Arial" w:eastAsia="Arial" w:hAnsi="Arial"/>
                <w:sz w:val="14"/>
                <w:szCs w:val="14"/>
                <w:b w:val="1"/>
                <w:bCs w:val="1"/>
                <w:color w:val="auto"/>
              </w:rPr>
              <w:t>2020</w:t>
            </w:r>
          </w:p>
        </w:tc>
        <w:tc>
          <w:tcPr>
            <w:tcW w:w="12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99"/>
              <w:spacing w:after="0"/>
              <w:rPr>
                <w:sz w:val="20"/>
                <w:szCs w:val="20"/>
                <w:color w:val="auto"/>
              </w:rPr>
            </w:pPr>
            <w:r>
              <w:rPr>
                <w:rFonts w:ascii="Arial" w:cs="Arial" w:eastAsia="Arial" w:hAnsi="Arial"/>
                <w:sz w:val="14"/>
                <w:szCs w:val="14"/>
                <w:b w:val="1"/>
                <w:bCs w:val="1"/>
                <w:color w:val="auto"/>
              </w:rPr>
              <w:t>2019</w:t>
            </w:r>
          </w:p>
        </w:tc>
        <w:tc>
          <w:tcPr>
            <w:tcW w:w="100" w:type="dxa"/>
            <w:vAlign w:val="bottom"/>
          </w:tcPr>
          <w:p>
            <w:pPr>
              <w:spacing w:after="0"/>
              <w:rPr>
                <w:sz w:val="16"/>
                <w:szCs w:val="16"/>
                <w:color w:val="auto"/>
              </w:rPr>
            </w:pPr>
          </w:p>
        </w:tc>
        <w:tc>
          <w:tcPr>
            <w:tcW w:w="12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Change</w:t>
            </w:r>
          </w:p>
        </w:tc>
        <w:tc>
          <w:tcPr>
            <w:tcW w:w="8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21"/>
              <w:spacing w:after="0"/>
              <w:rPr>
                <w:sz w:val="20"/>
                <w:szCs w:val="20"/>
                <w:color w:val="auto"/>
              </w:rPr>
            </w:pPr>
            <w:r>
              <w:rPr>
                <w:rFonts w:ascii="Arial" w:cs="Arial" w:eastAsia="Arial" w:hAnsi="Arial"/>
                <w:sz w:val="14"/>
                <w:szCs w:val="14"/>
                <w:b w:val="1"/>
                <w:bCs w:val="1"/>
                <w:color w:val="auto"/>
              </w:rPr>
              <w:t>2020</w:t>
            </w:r>
          </w:p>
        </w:tc>
        <w:tc>
          <w:tcPr>
            <w:tcW w:w="8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99"/>
              <w:spacing w:after="0"/>
              <w:rPr>
                <w:sz w:val="20"/>
                <w:szCs w:val="20"/>
                <w:color w:val="auto"/>
              </w:rPr>
            </w:pPr>
            <w:r>
              <w:rPr>
                <w:rFonts w:ascii="Arial" w:cs="Arial" w:eastAsia="Arial" w:hAnsi="Arial"/>
                <w:sz w:val="14"/>
                <w:szCs w:val="14"/>
                <w:b w:val="1"/>
                <w:bCs w:val="1"/>
                <w:color w:val="auto"/>
              </w:rPr>
              <w:t>2019</w:t>
            </w:r>
          </w:p>
        </w:tc>
        <w:tc>
          <w:tcPr>
            <w:tcW w:w="80" w:type="dxa"/>
            <w:vAlign w:val="bottom"/>
          </w:tcPr>
          <w:p>
            <w:pPr>
              <w:spacing w:after="0"/>
              <w:rPr>
                <w:sz w:val="16"/>
                <w:szCs w:val="16"/>
                <w:color w:val="auto"/>
              </w:rPr>
            </w:pPr>
          </w:p>
        </w:tc>
        <w:tc>
          <w:tcPr>
            <w:tcW w:w="12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Change</w:t>
            </w:r>
          </w:p>
        </w:tc>
      </w:tr>
      <w:tr>
        <w:trPr>
          <w:trHeight w:val="237"/>
        </w:trPr>
        <w:tc>
          <w:tcPr>
            <w:tcW w:w="24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900" w:type="dxa"/>
            <w:vAlign w:val="bottom"/>
            <w:gridSpan w:val="5"/>
          </w:tcPr>
          <w:p>
            <w:pPr>
              <w:ind w:left="280"/>
              <w:spacing w:after="0"/>
              <w:rPr>
                <w:sz w:val="20"/>
                <w:szCs w:val="20"/>
                <w:color w:val="auto"/>
              </w:rPr>
            </w:pPr>
            <w:r>
              <w:rPr>
                <w:rFonts w:ascii="Arial" w:cs="Arial" w:eastAsia="Arial" w:hAnsi="Arial"/>
                <w:sz w:val="14"/>
                <w:szCs w:val="14"/>
                <w:b w:val="1"/>
                <w:bCs w:val="1"/>
                <w:color w:val="auto"/>
              </w:rPr>
              <w:t>(in thousands, except percentage)</w:t>
            </w:r>
          </w:p>
        </w:tc>
        <w:tc>
          <w:tcPr>
            <w:tcW w:w="26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280" w:type="dxa"/>
            <w:vAlign w:val="bottom"/>
          </w:tcPr>
          <w:p>
            <w:pPr>
              <w:spacing w:after="0"/>
              <w:rPr>
                <w:sz w:val="20"/>
                <w:szCs w:val="20"/>
                <w:color w:val="auto"/>
              </w:rPr>
            </w:pPr>
          </w:p>
        </w:tc>
      </w:tr>
      <w:tr>
        <w:trPr>
          <w:trHeight w:val="256"/>
        </w:trPr>
        <w:tc>
          <w:tcPr>
            <w:tcW w:w="24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Restructuring related charges</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61"/>
              <w:spacing w:after="0"/>
              <w:rPr>
                <w:sz w:val="20"/>
                <w:szCs w:val="20"/>
                <w:color w:val="auto"/>
              </w:rPr>
            </w:pPr>
            <w:r>
              <w:rPr>
                <w:rFonts w:ascii="Arial" w:cs="Arial" w:eastAsia="Arial" w:hAnsi="Arial"/>
                <w:sz w:val="18"/>
                <w:szCs w:val="18"/>
                <w:color w:val="auto"/>
              </w:rPr>
              <w:t>120,590</w:t>
            </w:r>
          </w:p>
        </w:tc>
        <w:tc>
          <w:tcPr>
            <w:tcW w:w="12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16,586</w:t>
            </w:r>
          </w:p>
        </w:tc>
        <w:tc>
          <w:tcPr>
            <w:tcW w:w="100" w:type="dxa"/>
            <w:vAlign w:val="bottom"/>
            <w:tcBorders>
              <w:bottom w:val="single" w:sz="8" w:color="CCEEFF"/>
            </w:tcBorders>
            <w:shd w:val="clear" w:color="auto" w:fill="CCEEFF"/>
          </w:tcPr>
          <w:p>
            <w:pPr>
              <w:spacing w:after="0"/>
              <w:rPr>
                <w:sz w:val="22"/>
                <w:szCs w:val="22"/>
                <w:color w:val="auto"/>
              </w:rPr>
            </w:pPr>
          </w:p>
        </w:tc>
        <w:tc>
          <w:tcPr>
            <w:tcW w:w="1280" w:type="dxa"/>
            <w:vAlign w:val="bottom"/>
            <w:tcBorders>
              <w:bottom w:val="single" w:sz="8" w:color="CCEEFF"/>
            </w:tcBorders>
            <w:shd w:val="clear" w:color="auto" w:fill="CCEEFF"/>
          </w:tcPr>
          <w:p>
            <w:pPr>
              <w:jc w:val="center"/>
              <w:spacing w:after="0"/>
              <w:rPr>
                <w:sz w:val="20"/>
                <w:szCs w:val="20"/>
                <w:color w:val="auto"/>
              </w:rPr>
            </w:pPr>
            <w:r>
              <w:rPr>
                <w:rFonts w:ascii="Arial" w:cs="Arial" w:eastAsia="Arial" w:hAnsi="Arial"/>
                <w:sz w:val="18"/>
                <w:szCs w:val="18"/>
                <w:color w:val="auto"/>
                <w:w w:val="91"/>
              </w:rPr>
              <w:t>627.1%</w:t>
            </w:r>
          </w:p>
        </w:tc>
        <w:tc>
          <w:tcPr>
            <w:tcW w:w="8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CCEEFF"/>
            </w:tcBorders>
            <w:shd w:val="clear" w:color="auto" w:fill="CCEEFF"/>
          </w:tcPr>
          <w:p>
            <w:pPr>
              <w:jc w:val="right"/>
              <w:ind w:right="161"/>
              <w:spacing w:after="0"/>
              <w:rPr>
                <w:sz w:val="20"/>
                <w:szCs w:val="20"/>
                <w:color w:val="auto"/>
              </w:rPr>
            </w:pPr>
            <w:r>
              <w:rPr>
                <w:rFonts w:ascii="Arial" w:cs="Arial" w:eastAsia="Arial" w:hAnsi="Arial"/>
                <w:sz w:val="18"/>
                <w:szCs w:val="18"/>
                <w:color w:val="auto"/>
              </w:rPr>
              <w:t>141,877</w:t>
            </w:r>
          </w:p>
        </w:tc>
        <w:tc>
          <w:tcPr>
            <w:tcW w:w="8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22,268</w:t>
            </w:r>
          </w:p>
        </w:tc>
        <w:tc>
          <w:tcPr>
            <w:tcW w:w="80" w:type="dxa"/>
            <w:vAlign w:val="bottom"/>
            <w:tcBorders>
              <w:bottom w:val="single" w:sz="8" w:color="CCEEFF"/>
            </w:tcBorders>
            <w:shd w:val="clear" w:color="auto" w:fill="CCEEFF"/>
          </w:tcPr>
          <w:p>
            <w:pPr>
              <w:spacing w:after="0"/>
              <w:rPr>
                <w:sz w:val="22"/>
                <w:szCs w:val="22"/>
                <w:color w:val="auto"/>
              </w:rPr>
            </w:pPr>
          </w:p>
        </w:tc>
        <w:tc>
          <w:tcPr>
            <w:tcW w:w="1280" w:type="dxa"/>
            <w:vAlign w:val="bottom"/>
            <w:tcBorders>
              <w:bottom w:val="single" w:sz="8" w:color="CCEEFF"/>
            </w:tcBorders>
            <w:shd w:val="clear" w:color="auto" w:fill="CCEEFF"/>
          </w:tcPr>
          <w:p>
            <w:pPr>
              <w:jc w:val="center"/>
              <w:spacing w:after="0"/>
              <w:rPr>
                <w:sz w:val="20"/>
                <w:szCs w:val="20"/>
                <w:color w:val="auto"/>
              </w:rPr>
            </w:pPr>
            <w:r>
              <w:rPr>
                <w:rFonts w:ascii="Arial" w:cs="Arial" w:eastAsia="Arial" w:hAnsi="Arial"/>
                <w:sz w:val="18"/>
                <w:szCs w:val="18"/>
                <w:color w:val="auto"/>
                <w:w w:val="91"/>
              </w:rPr>
              <w:t>537.1%</w:t>
            </w:r>
          </w:p>
        </w:tc>
      </w:tr>
      <w:tr>
        <w:trPr>
          <w:trHeight w:val="243"/>
        </w:trPr>
        <w:tc>
          <w:tcPr>
            <w:tcW w:w="242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16.6 %</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2.5 %</w:t>
            </w:r>
          </w:p>
        </w:tc>
        <w:tc>
          <w:tcPr>
            <w:tcW w:w="10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10.0 %</w:t>
            </w:r>
          </w:p>
        </w:tc>
        <w:tc>
          <w:tcPr>
            <w:tcW w:w="8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1.7 %</w:t>
            </w:r>
          </w:p>
        </w:tc>
        <w:tc>
          <w:tcPr>
            <w:tcW w:w="80" w:type="dxa"/>
            <w:vAlign w:val="bottom"/>
          </w:tcPr>
          <w:p>
            <w:pPr>
              <w:spacing w:after="0"/>
              <w:rPr>
                <w:sz w:val="21"/>
                <w:szCs w:val="21"/>
                <w:color w:val="auto"/>
              </w:rPr>
            </w:pPr>
          </w:p>
        </w:tc>
        <w:tc>
          <w:tcPr>
            <w:tcW w:w="1280" w:type="dxa"/>
            <w:vAlign w:val="bottom"/>
          </w:tcPr>
          <w:p>
            <w:pPr>
              <w:spacing w:after="0"/>
              <w:rPr>
                <w:sz w:val="21"/>
                <w:szCs w:val="21"/>
                <w:color w:val="auto"/>
              </w:rPr>
            </w:pPr>
          </w:p>
        </w:tc>
      </w:tr>
    </w:tbl>
    <w:p>
      <w:pPr>
        <w:spacing w:after="0" w:line="364" w:lineRule="exact"/>
        <w:rPr>
          <w:sz w:val="20"/>
          <w:szCs w:val="20"/>
          <w:color w:val="auto"/>
        </w:rPr>
      </w:pPr>
    </w:p>
    <w:p>
      <w:pPr>
        <w:ind w:right="100" w:firstLine="405"/>
        <w:spacing w:after="0" w:line="274" w:lineRule="auto"/>
        <w:rPr>
          <w:sz w:val="20"/>
          <w:szCs w:val="20"/>
          <w:color w:val="auto"/>
        </w:rPr>
      </w:pPr>
      <w:r>
        <w:rPr>
          <w:rFonts w:ascii="Arial" w:cs="Arial" w:eastAsia="Arial" w:hAnsi="Arial"/>
          <w:sz w:val="16"/>
          <w:szCs w:val="16"/>
          <w:color w:val="auto"/>
        </w:rPr>
        <w:t>We recognized $120.6 million and $141.9 million of total restructuring related charges in the three and six months ended August 1, 2020. During the second quarter ended August 1, 2020, we made changes to the scope of our server processor product line in response to changes in the associated market. We are transitioning our product offering from standard server processors to the broad server market to focus only on customized server processors for a few targeted customers. This change in strategy required us to assess whether the carrying value of the associated assets would be recoverable. As a result of the assessment, we determined the carrying amount of certain impacted assets are not recoverable, which have resulted in recognition during the quarter of $119.0 million of restructuring related charges associated with the server processor product line. See “Note 5 - Restructuring” in the Notes to the Unaudited Condensed Consolidated Financial Statements for further information.</w:t>
      </w:r>
    </w:p>
    <w:p>
      <w:pPr>
        <w:spacing w:after="0" w:line="200" w:lineRule="exact"/>
        <w:rPr>
          <w:sz w:val="20"/>
          <w:szCs w:val="20"/>
          <w:color w:val="auto"/>
        </w:rPr>
      </w:pPr>
    </w:p>
    <w:p>
      <w:pPr>
        <w:spacing w:after="0" w:line="233"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Interest Income</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38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2820" w:type="dxa"/>
            <w:vAlign w:val="bottom"/>
            <w:tcBorders>
              <w:bottom w:val="single" w:sz="8" w:color="auto"/>
            </w:tcBorders>
            <w:gridSpan w:val="5"/>
          </w:tcPr>
          <w:p>
            <w:pPr>
              <w:ind w:left="560"/>
              <w:spacing w:after="0"/>
              <w:rPr>
                <w:sz w:val="20"/>
                <w:szCs w:val="20"/>
                <w:color w:val="auto"/>
              </w:rPr>
            </w:pPr>
            <w:r>
              <w:rPr>
                <w:rFonts w:ascii="Arial" w:cs="Arial" w:eastAsia="Arial" w:hAnsi="Arial"/>
                <w:sz w:val="14"/>
                <w:szCs w:val="14"/>
                <w:b w:val="1"/>
                <w:bCs w:val="1"/>
                <w:color w:val="auto"/>
              </w:rPr>
              <w:t>Three Months Ended</w:t>
            </w:r>
          </w:p>
        </w:tc>
        <w:tc>
          <w:tcPr>
            <w:tcW w:w="128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820" w:type="dxa"/>
            <w:vAlign w:val="bottom"/>
            <w:tcBorders>
              <w:bottom w:val="single" w:sz="8" w:color="auto"/>
            </w:tcBorders>
            <w:gridSpan w:val="5"/>
          </w:tcPr>
          <w:p>
            <w:pPr>
              <w:ind w:left="660"/>
              <w:spacing w:after="0"/>
              <w:rPr>
                <w:sz w:val="20"/>
                <w:szCs w:val="20"/>
                <w:color w:val="auto"/>
              </w:rPr>
            </w:pPr>
            <w:r>
              <w:rPr>
                <w:rFonts w:ascii="Arial" w:cs="Arial" w:eastAsia="Arial" w:hAnsi="Arial"/>
                <w:sz w:val="14"/>
                <w:szCs w:val="14"/>
                <w:b w:val="1"/>
                <w:bCs w:val="1"/>
                <w:color w:val="auto"/>
              </w:rPr>
              <w:t>Six Months Ended</w:t>
            </w:r>
          </w:p>
        </w:tc>
        <w:tc>
          <w:tcPr>
            <w:tcW w:w="1300" w:type="dxa"/>
            <w:vAlign w:val="bottom"/>
            <w:tcBorders>
              <w:bottom w:val="single" w:sz="8" w:color="auto"/>
            </w:tcBorders>
          </w:tcPr>
          <w:p>
            <w:pPr>
              <w:spacing w:after="0"/>
              <w:rPr>
                <w:sz w:val="16"/>
                <w:szCs w:val="16"/>
                <w:color w:val="auto"/>
              </w:rPr>
            </w:pPr>
          </w:p>
        </w:tc>
      </w:tr>
      <w:tr>
        <w:trPr>
          <w:trHeight w:val="152"/>
        </w:trPr>
        <w:tc>
          <w:tcPr>
            <w:tcW w:w="238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26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1,</w:t>
            </w:r>
          </w:p>
        </w:tc>
        <w:tc>
          <w:tcPr>
            <w:tcW w:w="280" w:type="dxa"/>
            <w:vAlign w:val="bottom"/>
          </w:tcPr>
          <w:p>
            <w:pPr>
              <w:spacing w:after="0"/>
              <w:rPr>
                <w:sz w:val="13"/>
                <w:szCs w:val="13"/>
                <w:color w:val="auto"/>
              </w:rPr>
            </w:pPr>
          </w:p>
        </w:tc>
        <w:tc>
          <w:tcPr>
            <w:tcW w:w="128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3,</w:t>
            </w:r>
          </w:p>
        </w:tc>
        <w:tc>
          <w:tcPr>
            <w:tcW w:w="1280" w:type="dxa"/>
            <w:vAlign w:val="bottom"/>
          </w:tcPr>
          <w:p>
            <w:pPr>
              <w:jc w:val="right"/>
              <w:ind w:right="484"/>
              <w:spacing w:after="0" w:line="153"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28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1,</w:t>
            </w:r>
          </w:p>
        </w:tc>
        <w:tc>
          <w:tcPr>
            <w:tcW w:w="260" w:type="dxa"/>
            <w:vAlign w:val="bottom"/>
          </w:tcPr>
          <w:p>
            <w:pPr>
              <w:spacing w:after="0"/>
              <w:rPr>
                <w:sz w:val="13"/>
                <w:szCs w:val="13"/>
                <w:color w:val="auto"/>
              </w:rPr>
            </w:pPr>
          </w:p>
        </w:tc>
        <w:tc>
          <w:tcPr>
            <w:tcW w:w="128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3,</w:t>
            </w:r>
          </w:p>
        </w:tc>
        <w:tc>
          <w:tcPr>
            <w:tcW w:w="1300" w:type="dxa"/>
            <w:vAlign w:val="bottom"/>
          </w:tcPr>
          <w:p>
            <w:pPr>
              <w:jc w:val="right"/>
              <w:ind w:right="502"/>
              <w:spacing w:after="0" w:line="153" w:lineRule="exact"/>
              <w:rPr>
                <w:sz w:val="20"/>
                <w:szCs w:val="20"/>
                <w:color w:val="auto"/>
              </w:rPr>
            </w:pPr>
            <w:r>
              <w:rPr>
                <w:rFonts w:ascii="Arial" w:cs="Arial" w:eastAsia="Arial" w:hAnsi="Arial"/>
                <w:sz w:val="14"/>
                <w:szCs w:val="14"/>
                <w:b w:val="1"/>
                <w:bCs w:val="1"/>
                <w:color w:val="auto"/>
              </w:rPr>
              <w:t>%</w:t>
            </w:r>
          </w:p>
        </w:tc>
      </w:tr>
      <w:tr>
        <w:trPr>
          <w:trHeight w:val="192"/>
        </w:trPr>
        <w:tc>
          <w:tcPr>
            <w:tcW w:w="238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501"/>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99"/>
              <w:spacing w:after="0"/>
              <w:rPr>
                <w:sz w:val="20"/>
                <w:szCs w:val="20"/>
                <w:color w:val="auto"/>
              </w:rPr>
            </w:pPr>
            <w:r>
              <w:rPr>
                <w:rFonts w:ascii="Arial" w:cs="Arial" w:eastAsia="Arial" w:hAnsi="Arial"/>
                <w:sz w:val="14"/>
                <w:szCs w:val="14"/>
                <w:b w:val="1"/>
                <w:bCs w:val="1"/>
                <w:color w:val="auto"/>
              </w:rPr>
              <w:t>2019</w:t>
            </w:r>
          </w:p>
        </w:tc>
        <w:tc>
          <w:tcPr>
            <w:tcW w:w="100" w:type="dxa"/>
            <w:vAlign w:val="bottom"/>
          </w:tcPr>
          <w:p>
            <w:pPr>
              <w:spacing w:after="0"/>
              <w:rPr>
                <w:sz w:val="16"/>
                <w:szCs w:val="16"/>
                <w:color w:val="auto"/>
              </w:rPr>
            </w:pPr>
          </w:p>
        </w:tc>
        <w:tc>
          <w:tcPr>
            <w:tcW w:w="1280" w:type="dxa"/>
            <w:vAlign w:val="bottom"/>
            <w:tcBorders>
              <w:bottom w:val="single" w:sz="8" w:color="auto"/>
            </w:tcBorders>
          </w:tcPr>
          <w:p>
            <w:pPr>
              <w:ind w:left="400"/>
              <w:spacing w:after="0"/>
              <w:rPr>
                <w:sz w:val="20"/>
                <w:szCs w:val="20"/>
                <w:color w:val="auto"/>
              </w:rPr>
            </w:pPr>
            <w:r>
              <w:rPr>
                <w:rFonts w:ascii="Arial" w:cs="Arial" w:eastAsia="Arial" w:hAnsi="Arial"/>
                <w:sz w:val="14"/>
                <w:szCs w:val="14"/>
                <w:b w:val="1"/>
                <w:bCs w:val="1"/>
                <w:color w:val="auto"/>
              </w:rPr>
              <w:t>Change</w:t>
            </w:r>
          </w:p>
        </w:tc>
        <w:tc>
          <w:tcPr>
            <w:tcW w:w="10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01"/>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99"/>
              <w:spacing w:after="0"/>
              <w:rPr>
                <w:sz w:val="20"/>
                <w:szCs w:val="20"/>
                <w:color w:val="auto"/>
              </w:rPr>
            </w:pPr>
            <w:r>
              <w:rPr>
                <w:rFonts w:ascii="Arial" w:cs="Arial" w:eastAsia="Arial" w:hAnsi="Arial"/>
                <w:sz w:val="14"/>
                <w:szCs w:val="14"/>
                <w:b w:val="1"/>
                <w:bCs w:val="1"/>
                <w:color w:val="auto"/>
              </w:rPr>
              <w:t>2019</w:t>
            </w:r>
          </w:p>
        </w:tc>
        <w:tc>
          <w:tcPr>
            <w:tcW w:w="100" w:type="dxa"/>
            <w:vAlign w:val="bottom"/>
          </w:tcPr>
          <w:p>
            <w:pPr>
              <w:spacing w:after="0"/>
              <w:rPr>
                <w:sz w:val="16"/>
                <w:szCs w:val="16"/>
                <w:color w:val="auto"/>
              </w:rPr>
            </w:pPr>
          </w:p>
        </w:tc>
        <w:tc>
          <w:tcPr>
            <w:tcW w:w="1300" w:type="dxa"/>
            <w:vAlign w:val="bottom"/>
            <w:tcBorders>
              <w:bottom w:val="single" w:sz="8" w:color="auto"/>
            </w:tcBorders>
          </w:tcPr>
          <w:p>
            <w:pPr>
              <w:ind w:left="420"/>
              <w:spacing w:after="0"/>
              <w:rPr>
                <w:sz w:val="20"/>
                <w:szCs w:val="20"/>
                <w:color w:val="auto"/>
              </w:rPr>
            </w:pPr>
            <w:r>
              <w:rPr>
                <w:rFonts w:ascii="Arial" w:cs="Arial" w:eastAsia="Arial" w:hAnsi="Arial"/>
                <w:sz w:val="14"/>
                <w:szCs w:val="14"/>
                <w:b w:val="1"/>
                <w:bCs w:val="1"/>
                <w:color w:val="auto"/>
              </w:rPr>
              <w:t>Change</w:t>
            </w:r>
          </w:p>
        </w:tc>
      </w:tr>
      <w:tr>
        <w:trPr>
          <w:trHeight w:val="237"/>
        </w:trPr>
        <w:tc>
          <w:tcPr>
            <w:tcW w:w="238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1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940" w:type="dxa"/>
            <w:vAlign w:val="bottom"/>
            <w:gridSpan w:val="5"/>
          </w:tcPr>
          <w:p>
            <w:pPr>
              <w:ind w:left="320"/>
              <w:spacing w:after="0"/>
              <w:rPr>
                <w:sz w:val="20"/>
                <w:szCs w:val="20"/>
                <w:color w:val="auto"/>
              </w:rPr>
            </w:pPr>
            <w:r>
              <w:rPr>
                <w:rFonts w:ascii="Arial" w:cs="Arial" w:eastAsia="Arial" w:hAnsi="Arial"/>
                <w:sz w:val="14"/>
                <w:szCs w:val="14"/>
                <w:b w:val="1"/>
                <w:bCs w:val="1"/>
                <w:color w:val="auto"/>
              </w:rPr>
              <w:t>(in thousands, except percentage)</w:t>
            </w:r>
          </w:p>
        </w:tc>
        <w:tc>
          <w:tcPr>
            <w:tcW w:w="26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300" w:type="dxa"/>
            <w:vAlign w:val="bottom"/>
          </w:tcPr>
          <w:p>
            <w:pPr>
              <w:spacing w:after="0"/>
              <w:rPr>
                <w:sz w:val="20"/>
                <w:szCs w:val="20"/>
                <w:color w:val="auto"/>
              </w:rPr>
            </w:pPr>
          </w:p>
        </w:tc>
      </w:tr>
      <w:tr>
        <w:trPr>
          <w:trHeight w:val="256"/>
        </w:trPr>
        <w:tc>
          <w:tcPr>
            <w:tcW w:w="23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Interest income</w:t>
            </w: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CCEEFF"/>
            </w:tcBorders>
            <w:shd w:val="clear" w:color="auto" w:fill="CCEEFF"/>
          </w:tcPr>
          <w:p>
            <w:pPr>
              <w:jc w:val="right"/>
              <w:ind w:right="161"/>
              <w:spacing w:after="0"/>
              <w:rPr>
                <w:sz w:val="20"/>
                <w:szCs w:val="20"/>
                <w:color w:val="auto"/>
              </w:rPr>
            </w:pPr>
            <w:r>
              <w:rPr>
                <w:rFonts w:ascii="Arial" w:cs="Arial" w:eastAsia="Arial" w:hAnsi="Arial"/>
                <w:sz w:val="18"/>
                <w:szCs w:val="18"/>
                <w:color w:val="auto"/>
              </w:rPr>
              <w:t>577</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1,077</w:t>
            </w:r>
          </w:p>
        </w:tc>
        <w:tc>
          <w:tcPr>
            <w:tcW w:w="100" w:type="dxa"/>
            <w:vAlign w:val="bottom"/>
            <w:tcBorders>
              <w:bottom w:val="single" w:sz="8" w:color="CCEEFF"/>
            </w:tcBorders>
            <w:shd w:val="clear" w:color="auto" w:fill="CCEEFF"/>
          </w:tcPr>
          <w:p>
            <w:pPr>
              <w:spacing w:after="0"/>
              <w:rPr>
                <w:sz w:val="22"/>
                <w:szCs w:val="22"/>
                <w:color w:val="auto"/>
              </w:rPr>
            </w:pPr>
          </w:p>
        </w:tc>
        <w:tc>
          <w:tcPr>
            <w:tcW w:w="1280" w:type="dxa"/>
            <w:vAlign w:val="bottom"/>
            <w:tcBorders>
              <w:bottom w:val="single" w:sz="8" w:color="CCEEFF"/>
            </w:tcBorders>
            <w:shd w:val="clear" w:color="auto" w:fill="CCEEFF"/>
          </w:tcPr>
          <w:p>
            <w:pPr>
              <w:jc w:val="right"/>
              <w:ind w:right="264"/>
              <w:spacing w:after="0"/>
              <w:rPr>
                <w:sz w:val="20"/>
                <w:szCs w:val="20"/>
                <w:color w:val="auto"/>
              </w:rPr>
            </w:pPr>
            <w:r>
              <w:rPr>
                <w:rFonts w:ascii="Arial" w:cs="Arial" w:eastAsia="Arial" w:hAnsi="Arial"/>
                <w:sz w:val="18"/>
                <w:szCs w:val="18"/>
                <w:color w:val="auto"/>
              </w:rPr>
              <w:t>(46.4)%</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CCEEFF"/>
            </w:tcBorders>
            <w:shd w:val="clear" w:color="auto" w:fill="CCEEFF"/>
          </w:tcPr>
          <w:p>
            <w:pPr>
              <w:jc w:val="right"/>
              <w:ind w:right="161"/>
              <w:spacing w:after="0"/>
              <w:rPr>
                <w:sz w:val="20"/>
                <w:szCs w:val="20"/>
                <w:color w:val="auto"/>
              </w:rPr>
            </w:pPr>
            <w:r>
              <w:rPr>
                <w:rFonts w:ascii="Arial" w:cs="Arial" w:eastAsia="Arial" w:hAnsi="Arial"/>
                <w:sz w:val="18"/>
                <w:szCs w:val="18"/>
                <w:color w:val="auto"/>
              </w:rPr>
              <w:t>1,635</w:t>
            </w:r>
          </w:p>
        </w:tc>
        <w:tc>
          <w:tcPr>
            <w:tcW w:w="10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CCEEFF"/>
            </w:tcBorders>
            <w:shd w:val="clear" w:color="auto" w:fill="CCEEFF"/>
          </w:tcPr>
          <w:p>
            <w:pPr>
              <w:jc w:val="right"/>
              <w:ind w:right="139"/>
              <w:spacing w:after="0"/>
              <w:rPr>
                <w:sz w:val="20"/>
                <w:szCs w:val="20"/>
                <w:color w:val="auto"/>
              </w:rPr>
            </w:pPr>
            <w:r>
              <w:rPr>
                <w:rFonts w:ascii="Arial" w:cs="Arial" w:eastAsia="Arial" w:hAnsi="Arial"/>
                <w:sz w:val="18"/>
                <w:szCs w:val="18"/>
                <w:color w:val="auto"/>
              </w:rPr>
              <w:t>2,345</w:t>
            </w:r>
          </w:p>
        </w:tc>
        <w:tc>
          <w:tcPr>
            <w:tcW w:w="100" w:type="dxa"/>
            <w:vAlign w:val="bottom"/>
            <w:tcBorders>
              <w:bottom w:val="single" w:sz="8" w:color="CCEEFF"/>
            </w:tcBorders>
            <w:shd w:val="clear" w:color="auto" w:fill="CCEEFF"/>
          </w:tcPr>
          <w:p>
            <w:pPr>
              <w:spacing w:after="0"/>
              <w:rPr>
                <w:sz w:val="22"/>
                <w:szCs w:val="22"/>
                <w:color w:val="auto"/>
              </w:rPr>
            </w:pPr>
          </w:p>
        </w:tc>
        <w:tc>
          <w:tcPr>
            <w:tcW w:w="1300" w:type="dxa"/>
            <w:vAlign w:val="bottom"/>
            <w:tcBorders>
              <w:bottom w:val="single" w:sz="8" w:color="CCEEFF"/>
            </w:tcBorders>
            <w:shd w:val="clear" w:color="auto" w:fill="CCEEFF"/>
          </w:tcPr>
          <w:p>
            <w:pPr>
              <w:jc w:val="right"/>
              <w:ind w:right="282"/>
              <w:spacing w:after="0"/>
              <w:rPr>
                <w:sz w:val="20"/>
                <w:szCs w:val="20"/>
                <w:color w:val="auto"/>
              </w:rPr>
            </w:pPr>
            <w:r>
              <w:rPr>
                <w:rFonts w:ascii="Arial" w:cs="Arial" w:eastAsia="Arial" w:hAnsi="Arial"/>
                <w:sz w:val="18"/>
                <w:szCs w:val="18"/>
                <w:color w:val="auto"/>
              </w:rPr>
              <w:t>(30.3)%</w:t>
            </w:r>
          </w:p>
        </w:tc>
      </w:tr>
      <w:tr>
        <w:trPr>
          <w:trHeight w:val="243"/>
        </w:trPr>
        <w:tc>
          <w:tcPr>
            <w:tcW w:w="238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0.1 %</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0.2 %</w:t>
            </w:r>
          </w:p>
        </w:tc>
        <w:tc>
          <w:tcPr>
            <w:tcW w:w="10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0.1 %</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0.2 %</w:t>
            </w:r>
          </w:p>
        </w:tc>
        <w:tc>
          <w:tcPr>
            <w:tcW w:w="100" w:type="dxa"/>
            <w:vAlign w:val="bottom"/>
          </w:tcPr>
          <w:p>
            <w:pPr>
              <w:spacing w:after="0"/>
              <w:rPr>
                <w:sz w:val="21"/>
                <w:szCs w:val="21"/>
                <w:color w:val="auto"/>
              </w:rPr>
            </w:pPr>
          </w:p>
        </w:tc>
        <w:tc>
          <w:tcPr>
            <w:tcW w:w="1300" w:type="dxa"/>
            <w:vAlign w:val="bottom"/>
          </w:tcPr>
          <w:p>
            <w:pPr>
              <w:spacing w:after="0"/>
              <w:rPr>
                <w:sz w:val="21"/>
                <w:szCs w:val="21"/>
                <w:color w:val="auto"/>
              </w:rPr>
            </w:pPr>
          </w:p>
        </w:tc>
      </w:tr>
    </w:tbl>
    <w:p>
      <w:pPr>
        <w:spacing w:after="0" w:line="364" w:lineRule="exact"/>
        <w:rPr>
          <w:sz w:val="20"/>
          <w:szCs w:val="20"/>
          <w:color w:val="auto"/>
        </w:rPr>
      </w:pPr>
    </w:p>
    <w:p>
      <w:pPr>
        <w:ind w:right="60" w:firstLine="405"/>
        <w:spacing w:after="0" w:line="261" w:lineRule="auto"/>
        <w:rPr>
          <w:sz w:val="20"/>
          <w:szCs w:val="20"/>
          <w:color w:val="auto"/>
        </w:rPr>
      </w:pPr>
      <w:r>
        <w:rPr>
          <w:rFonts w:ascii="Arial" w:cs="Arial" w:eastAsia="Arial" w:hAnsi="Arial"/>
          <w:sz w:val="18"/>
          <w:szCs w:val="18"/>
          <w:color w:val="auto"/>
        </w:rPr>
        <w:t>Interest income decreased by $0.5 million and $0.7 million, respectively, in the three and six months ended August 1, 2020 compared to the three and six months ended August 3, 2019 due to lower interest rates on our invested cash.</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1" w:name="page32"/>
    <w:bookmarkEnd w:id="31"/>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Interest Expense</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32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2860" w:type="dxa"/>
            <w:vAlign w:val="bottom"/>
            <w:tcBorders>
              <w:bottom w:val="single" w:sz="8" w:color="auto"/>
            </w:tcBorders>
            <w:gridSpan w:val="5"/>
          </w:tcPr>
          <w:p>
            <w:pPr>
              <w:ind w:left="600"/>
              <w:spacing w:after="0"/>
              <w:rPr>
                <w:sz w:val="20"/>
                <w:szCs w:val="20"/>
                <w:color w:val="auto"/>
              </w:rPr>
            </w:pPr>
            <w:r>
              <w:rPr>
                <w:rFonts w:ascii="Arial" w:cs="Arial" w:eastAsia="Arial" w:hAnsi="Arial"/>
                <w:sz w:val="14"/>
                <w:szCs w:val="14"/>
                <w:b w:val="1"/>
                <w:bCs w:val="1"/>
                <w:color w:val="auto"/>
              </w:rPr>
              <w:t>Three Months Ended</w:t>
            </w:r>
          </w:p>
        </w:tc>
        <w:tc>
          <w:tcPr>
            <w:tcW w:w="1300" w:type="dxa"/>
            <w:vAlign w:val="bottom"/>
            <w:tcBorders>
              <w:bottom w:val="single" w:sz="8" w:color="auto"/>
            </w:tcBorders>
          </w:tcPr>
          <w:p>
            <w:pPr>
              <w:spacing w:after="0"/>
              <w:rPr>
                <w:sz w:val="16"/>
                <w:szCs w:val="16"/>
                <w:color w:val="auto"/>
              </w:rPr>
            </w:pPr>
          </w:p>
        </w:tc>
        <w:tc>
          <w:tcPr>
            <w:tcW w:w="8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860" w:type="dxa"/>
            <w:vAlign w:val="bottom"/>
            <w:tcBorders>
              <w:bottom w:val="single" w:sz="8" w:color="auto"/>
            </w:tcBorders>
            <w:gridSpan w:val="5"/>
          </w:tcPr>
          <w:p>
            <w:pPr>
              <w:ind w:left="680"/>
              <w:spacing w:after="0"/>
              <w:rPr>
                <w:sz w:val="20"/>
                <w:szCs w:val="20"/>
                <w:color w:val="auto"/>
              </w:rPr>
            </w:pPr>
            <w:r>
              <w:rPr>
                <w:rFonts w:ascii="Arial" w:cs="Arial" w:eastAsia="Arial" w:hAnsi="Arial"/>
                <w:sz w:val="14"/>
                <w:szCs w:val="14"/>
                <w:b w:val="1"/>
                <w:bCs w:val="1"/>
                <w:color w:val="auto"/>
              </w:rPr>
              <w:t>Six Months Ended</w:t>
            </w:r>
          </w:p>
        </w:tc>
        <w:tc>
          <w:tcPr>
            <w:tcW w:w="1280" w:type="dxa"/>
            <w:vAlign w:val="bottom"/>
            <w:tcBorders>
              <w:bottom w:val="single" w:sz="8" w:color="auto"/>
            </w:tcBorders>
          </w:tcPr>
          <w:p>
            <w:pPr>
              <w:spacing w:after="0"/>
              <w:rPr>
                <w:sz w:val="16"/>
                <w:szCs w:val="16"/>
                <w:color w:val="auto"/>
              </w:rPr>
            </w:pPr>
          </w:p>
        </w:tc>
      </w:tr>
      <w:tr>
        <w:trPr>
          <w:trHeight w:val="152"/>
        </w:trPr>
        <w:tc>
          <w:tcPr>
            <w:tcW w:w="232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300" w:type="dxa"/>
            <w:vAlign w:val="bottom"/>
            <w:gridSpan w:val="2"/>
          </w:tcPr>
          <w:p>
            <w:pPr>
              <w:ind w:left="180"/>
              <w:spacing w:after="0" w:line="153" w:lineRule="exact"/>
              <w:rPr>
                <w:sz w:val="20"/>
                <w:szCs w:val="20"/>
                <w:color w:val="auto"/>
              </w:rPr>
            </w:pPr>
            <w:r>
              <w:rPr>
                <w:rFonts w:ascii="Arial" w:cs="Arial" w:eastAsia="Arial" w:hAnsi="Arial"/>
                <w:sz w:val="14"/>
                <w:szCs w:val="14"/>
                <w:b w:val="1"/>
                <w:bCs w:val="1"/>
                <w:color w:val="auto"/>
              </w:rPr>
              <w:t>August 1,</w:t>
            </w:r>
          </w:p>
        </w:tc>
        <w:tc>
          <w:tcPr>
            <w:tcW w:w="280" w:type="dxa"/>
            <w:vAlign w:val="bottom"/>
          </w:tcPr>
          <w:p>
            <w:pPr>
              <w:spacing w:after="0"/>
              <w:rPr>
                <w:sz w:val="13"/>
                <w:szCs w:val="13"/>
                <w:color w:val="auto"/>
              </w:rPr>
            </w:pPr>
          </w:p>
        </w:tc>
        <w:tc>
          <w:tcPr>
            <w:tcW w:w="128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3,</w:t>
            </w:r>
          </w:p>
        </w:tc>
        <w:tc>
          <w:tcPr>
            <w:tcW w:w="1300" w:type="dxa"/>
            <w:vAlign w:val="bottom"/>
          </w:tcPr>
          <w:p>
            <w:pPr>
              <w:jc w:val="right"/>
              <w:ind w:right="504"/>
              <w:spacing w:after="0" w:line="153" w:lineRule="exact"/>
              <w:rPr>
                <w:sz w:val="20"/>
                <w:szCs w:val="20"/>
                <w:color w:val="auto"/>
              </w:rPr>
            </w:pPr>
            <w:r>
              <w:rPr>
                <w:rFonts w:ascii="Arial" w:cs="Arial" w:eastAsia="Arial" w:hAnsi="Arial"/>
                <w:sz w:val="14"/>
                <w:szCs w:val="14"/>
                <w:b w:val="1"/>
                <w:bCs w:val="1"/>
                <w:color w:val="auto"/>
              </w:rPr>
              <w:t>%</w:t>
            </w:r>
          </w:p>
        </w:tc>
        <w:tc>
          <w:tcPr>
            <w:tcW w:w="8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30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1,</w:t>
            </w:r>
          </w:p>
        </w:tc>
        <w:tc>
          <w:tcPr>
            <w:tcW w:w="260" w:type="dxa"/>
            <w:vAlign w:val="bottom"/>
          </w:tcPr>
          <w:p>
            <w:pPr>
              <w:spacing w:after="0"/>
              <w:rPr>
                <w:sz w:val="13"/>
                <w:szCs w:val="13"/>
                <w:color w:val="auto"/>
              </w:rPr>
            </w:pPr>
          </w:p>
        </w:tc>
        <w:tc>
          <w:tcPr>
            <w:tcW w:w="1300" w:type="dxa"/>
            <w:vAlign w:val="bottom"/>
            <w:gridSpan w:val="2"/>
          </w:tcPr>
          <w:p>
            <w:pPr>
              <w:ind w:left="180"/>
              <w:spacing w:after="0" w:line="153" w:lineRule="exact"/>
              <w:rPr>
                <w:sz w:val="20"/>
                <w:szCs w:val="20"/>
                <w:color w:val="auto"/>
              </w:rPr>
            </w:pPr>
            <w:r>
              <w:rPr>
                <w:rFonts w:ascii="Arial" w:cs="Arial" w:eastAsia="Arial" w:hAnsi="Arial"/>
                <w:sz w:val="14"/>
                <w:szCs w:val="14"/>
                <w:b w:val="1"/>
                <w:bCs w:val="1"/>
                <w:color w:val="auto"/>
              </w:rPr>
              <w:t>August 3,</w:t>
            </w:r>
          </w:p>
        </w:tc>
        <w:tc>
          <w:tcPr>
            <w:tcW w:w="1280" w:type="dxa"/>
            <w:vAlign w:val="bottom"/>
          </w:tcPr>
          <w:p>
            <w:pPr>
              <w:jc w:val="right"/>
              <w:ind w:right="482"/>
              <w:spacing w:after="0" w:line="153" w:lineRule="exact"/>
              <w:rPr>
                <w:sz w:val="20"/>
                <w:szCs w:val="20"/>
                <w:color w:val="auto"/>
              </w:rPr>
            </w:pPr>
            <w:r>
              <w:rPr>
                <w:rFonts w:ascii="Arial" w:cs="Arial" w:eastAsia="Arial" w:hAnsi="Arial"/>
                <w:sz w:val="14"/>
                <w:szCs w:val="14"/>
                <w:b w:val="1"/>
                <w:bCs w:val="1"/>
                <w:color w:val="auto"/>
              </w:rPr>
              <w:t>%</w:t>
            </w:r>
          </w:p>
        </w:tc>
      </w:tr>
      <w:tr>
        <w:trPr>
          <w:trHeight w:val="192"/>
        </w:trPr>
        <w:tc>
          <w:tcPr>
            <w:tcW w:w="232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21"/>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99"/>
              <w:spacing w:after="0"/>
              <w:rPr>
                <w:sz w:val="20"/>
                <w:szCs w:val="20"/>
                <w:color w:val="auto"/>
              </w:rPr>
            </w:pPr>
            <w:r>
              <w:rPr>
                <w:rFonts w:ascii="Arial" w:cs="Arial" w:eastAsia="Arial" w:hAnsi="Arial"/>
                <w:sz w:val="14"/>
                <w:szCs w:val="14"/>
                <w:b w:val="1"/>
                <w:bCs w:val="1"/>
                <w:color w:val="auto"/>
              </w:rPr>
              <w:t>2019</w:t>
            </w:r>
          </w:p>
        </w:tc>
        <w:tc>
          <w:tcPr>
            <w:tcW w:w="100" w:type="dxa"/>
            <w:vAlign w:val="bottom"/>
          </w:tcPr>
          <w:p>
            <w:pPr>
              <w:spacing w:after="0"/>
              <w:rPr>
                <w:sz w:val="16"/>
                <w:szCs w:val="16"/>
                <w:color w:val="auto"/>
              </w:rPr>
            </w:pPr>
          </w:p>
        </w:tc>
        <w:tc>
          <w:tcPr>
            <w:tcW w:w="1300" w:type="dxa"/>
            <w:vAlign w:val="bottom"/>
            <w:tcBorders>
              <w:bottom w:val="single" w:sz="8" w:color="auto"/>
            </w:tcBorders>
          </w:tcPr>
          <w:p>
            <w:pPr>
              <w:ind w:left="420"/>
              <w:spacing w:after="0"/>
              <w:rPr>
                <w:sz w:val="20"/>
                <w:szCs w:val="20"/>
                <w:color w:val="auto"/>
              </w:rPr>
            </w:pPr>
            <w:r>
              <w:rPr>
                <w:rFonts w:ascii="Arial" w:cs="Arial" w:eastAsia="Arial" w:hAnsi="Arial"/>
                <w:sz w:val="14"/>
                <w:szCs w:val="14"/>
                <w:b w:val="1"/>
                <w:bCs w:val="1"/>
                <w:color w:val="auto"/>
              </w:rPr>
              <w:t>Change</w:t>
            </w:r>
          </w:p>
        </w:tc>
        <w:tc>
          <w:tcPr>
            <w:tcW w:w="8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21"/>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9"/>
              <w:spacing w:after="0"/>
              <w:rPr>
                <w:sz w:val="20"/>
                <w:szCs w:val="20"/>
                <w:color w:val="auto"/>
              </w:rPr>
            </w:pPr>
            <w:r>
              <w:rPr>
                <w:rFonts w:ascii="Arial" w:cs="Arial" w:eastAsia="Arial" w:hAnsi="Arial"/>
                <w:sz w:val="14"/>
                <w:szCs w:val="14"/>
                <w:b w:val="1"/>
                <w:bCs w:val="1"/>
                <w:color w:val="auto"/>
              </w:rPr>
              <w:t>2019</w:t>
            </w:r>
          </w:p>
        </w:tc>
        <w:tc>
          <w:tcPr>
            <w:tcW w:w="100" w:type="dxa"/>
            <w:vAlign w:val="bottom"/>
          </w:tcPr>
          <w:p>
            <w:pPr>
              <w:spacing w:after="0"/>
              <w:rPr>
                <w:sz w:val="16"/>
                <w:szCs w:val="16"/>
                <w:color w:val="auto"/>
              </w:rPr>
            </w:pPr>
          </w:p>
        </w:tc>
        <w:tc>
          <w:tcPr>
            <w:tcW w:w="1280" w:type="dxa"/>
            <w:vAlign w:val="bottom"/>
            <w:tcBorders>
              <w:bottom w:val="single" w:sz="8" w:color="auto"/>
            </w:tcBorders>
          </w:tcPr>
          <w:p>
            <w:pPr>
              <w:ind w:left="400"/>
              <w:spacing w:after="0"/>
              <w:rPr>
                <w:sz w:val="20"/>
                <w:szCs w:val="20"/>
                <w:color w:val="auto"/>
              </w:rPr>
            </w:pPr>
            <w:r>
              <w:rPr>
                <w:rFonts w:ascii="Arial" w:cs="Arial" w:eastAsia="Arial" w:hAnsi="Arial"/>
                <w:sz w:val="14"/>
                <w:szCs w:val="14"/>
                <w:b w:val="1"/>
                <w:bCs w:val="1"/>
                <w:color w:val="auto"/>
              </w:rPr>
              <w:t>Change</w:t>
            </w:r>
          </w:p>
        </w:tc>
      </w:tr>
      <w:tr>
        <w:trPr>
          <w:trHeight w:val="237"/>
        </w:trPr>
        <w:tc>
          <w:tcPr>
            <w:tcW w:w="232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960" w:type="dxa"/>
            <w:vAlign w:val="bottom"/>
            <w:gridSpan w:val="5"/>
          </w:tcPr>
          <w:p>
            <w:pPr>
              <w:ind w:left="320"/>
              <w:spacing w:after="0"/>
              <w:rPr>
                <w:sz w:val="20"/>
                <w:szCs w:val="20"/>
                <w:color w:val="auto"/>
              </w:rPr>
            </w:pPr>
            <w:r>
              <w:rPr>
                <w:rFonts w:ascii="Arial" w:cs="Arial" w:eastAsia="Arial" w:hAnsi="Arial"/>
                <w:sz w:val="14"/>
                <w:szCs w:val="14"/>
                <w:b w:val="1"/>
                <w:bCs w:val="1"/>
                <w:color w:val="auto"/>
              </w:rPr>
              <w:t>(in thousands, except percentage)</w:t>
            </w:r>
          </w:p>
        </w:tc>
        <w:tc>
          <w:tcPr>
            <w:tcW w:w="26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280" w:type="dxa"/>
            <w:vAlign w:val="bottom"/>
          </w:tcPr>
          <w:p>
            <w:pPr>
              <w:spacing w:after="0"/>
              <w:rPr>
                <w:sz w:val="20"/>
                <w:szCs w:val="20"/>
                <w:color w:val="auto"/>
              </w:rPr>
            </w:pPr>
          </w:p>
        </w:tc>
      </w:tr>
      <w:tr>
        <w:trPr>
          <w:trHeight w:val="256"/>
        </w:trPr>
        <w:tc>
          <w:tcPr>
            <w:tcW w:w="23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Interest expense</w:t>
            </w: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CCEEFF"/>
            </w:tcBorders>
            <w:shd w:val="clear" w:color="auto" w:fill="CCEEFF"/>
          </w:tcPr>
          <w:p>
            <w:pPr>
              <w:jc w:val="right"/>
              <w:ind w:right="121"/>
              <w:spacing w:after="0"/>
              <w:rPr>
                <w:sz w:val="20"/>
                <w:szCs w:val="20"/>
                <w:color w:val="auto"/>
              </w:rPr>
            </w:pPr>
            <w:r>
              <w:rPr>
                <w:rFonts w:ascii="Arial" w:cs="Arial" w:eastAsia="Arial" w:hAnsi="Arial"/>
                <w:sz w:val="18"/>
                <w:szCs w:val="18"/>
                <w:color w:val="auto"/>
              </w:rPr>
              <w:t>(15,635)</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99"/>
              <w:spacing w:after="0"/>
              <w:rPr>
                <w:sz w:val="20"/>
                <w:szCs w:val="20"/>
                <w:color w:val="auto"/>
              </w:rPr>
            </w:pPr>
            <w:r>
              <w:rPr>
                <w:rFonts w:ascii="Arial" w:cs="Arial" w:eastAsia="Arial" w:hAnsi="Arial"/>
                <w:sz w:val="18"/>
                <w:szCs w:val="18"/>
                <w:color w:val="auto"/>
              </w:rPr>
              <w:t>(20,531)</w:t>
            </w:r>
          </w:p>
        </w:tc>
        <w:tc>
          <w:tcPr>
            <w:tcW w:w="100" w:type="dxa"/>
            <w:vAlign w:val="bottom"/>
            <w:tcBorders>
              <w:bottom w:val="single" w:sz="8" w:color="CCEEFF"/>
            </w:tcBorders>
            <w:shd w:val="clear" w:color="auto" w:fill="CCEEFF"/>
          </w:tcPr>
          <w:p>
            <w:pPr>
              <w:spacing w:after="0"/>
              <w:rPr>
                <w:sz w:val="22"/>
                <w:szCs w:val="22"/>
                <w:color w:val="auto"/>
              </w:rPr>
            </w:pPr>
          </w:p>
        </w:tc>
        <w:tc>
          <w:tcPr>
            <w:tcW w:w="1300" w:type="dxa"/>
            <w:vAlign w:val="bottom"/>
            <w:tcBorders>
              <w:bottom w:val="single" w:sz="8" w:color="CCEEFF"/>
            </w:tcBorders>
            <w:shd w:val="clear" w:color="auto" w:fill="CCEEFF"/>
          </w:tcPr>
          <w:p>
            <w:pPr>
              <w:jc w:val="right"/>
              <w:ind w:right="284"/>
              <w:spacing w:after="0"/>
              <w:rPr>
                <w:sz w:val="20"/>
                <w:szCs w:val="20"/>
                <w:color w:val="auto"/>
              </w:rPr>
            </w:pPr>
            <w:r>
              <w:rPr>
                <w:rFonts w:ascii="Arial" w:cs="Arial" w:eastAsia="Arial" w:hAnsi="Arial"/>
                <w:sz w:val="18"/>
                <w:szCs w:val="18"/>
                <w:color w:val="auto"/>
              </w:rPr>
              <w:t>(23.8)%</w:t>
            </w:r>
          </w:p>
        </w:tc>
        <w:tc>
          <w:tcPr>
            <w:tcW w:w="8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21"/>
              <w:spacing w:after="0"/>
              <w:rPr>
                <w:sz w:val="20"/>
                <w:szCs w:val="20"/>
                <w:color w:val="auto"/>
              </w:rPr>
            </w:pPr>
            <w:r>
              <w:rPr>
                <w:rFonts w:ascii="Arial" w:cs="Arial" w:eastAsia="Arial" w:hAnsi="Arial"/>
                <w:sz w:val="18"/>
                <w:szCs w:val="18"/>
                <w:color w:val="auto"/>
              </w:rPr>
              <w:t>(32,465)</w:t>
            </w:r>
          </w:p>
        </w:tc>
        <w:tc>
          <w:tcPr>
            <w:tcW w:w="10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CCEEFF"/>
            </w:tcBorders>
            <w:shd w:val="clear" w:color="auto" w:fill="CCEEFF"/>
          </w:tcPr>
          <w:p>
            <w:pPr>
              <w:jc w:val="right"/>
              <w:ind w:right="99"/>
              <w:spacing w:after="0"/>
              <w:rPr>
                <w:sz w:val="20"/>
                <w:szCs w:val="20"/>
                <w:color w:val="auto"/>
              </w:rPr>
            </w:pPr>
            <w:r>
              <w:rPr>
                <w:rFonts w:ascii="Arial" w:cs="Arial" w:eastAsia="Arial" w:hAnsi="Arial"/>
                <w:sz w:val="18"/>
                <w:szCs w:val="18"/>
                <w:color w:val="auto"/>
              </w:rPr>
              <w:t>(41,734)</w:t>
            </w:r>
          </w:p>
        </w:tc>
        <w:tc>
          <w:tcPr>
            <w:tcW w:w="100" w:type="dxa"/>
            <w:vAlign w:val="bottom"/>
            <w:tcBorders>
              <w:bottom w:val="single" w:sz="8" w:color="CCEEFF"/>
            </w:tcBorders>
            <w:shd w:val="clear" w:color="auto" w:fill="CCEEFF"/>
          </w:tcPr>
          <w:p>
            <w:pPr>
              <w:spacing w:after="0"/>
              <w:rPr>
                <w:sz w:val="22"/>
                <w:szCs w:val="22"/>
                <w:color w:val="auto"/>
              </w:rPr>
            </w:pPr>
          </w:p>
        </w:tc>
        <w:tc>
          <w:tcPr>
            <w:tcW w:w="1280" w:type="dxa"/>
            <w:vAlign w:val="bottom"/>
            <w:tcBorders>
              <w:bottom w:val="single" w:sz="8" w:color="CCEEFF"/>
            </w:tcBorders>
            <w:shd w:val="clear" w:color="auto" w:fill="CCEEFF"/>
          </w:tcPr>
          <w:p>
            <w:pPr>
              <w:jc w:val="right"/>
              <w:ind w:right="262"/>
              <w:spacing w:after="0"/>
              <w:rPr>
                <w:sz w:val="20"/>
                <w:szCs w:val="20"/>
                <w:color w:val="auto"/>
              </w:rPr>
            </w:pPr>
            <w:r>
              <w:rPr>
                <w:rFonts w:ascii="Arial" w:cs="Arial" w:eastAsia="Arial" w:hAnsi="Arial"/>
                <w:sz w:val="18"/>
                <w:szCs w:val="18"/>
                <w:color w:val="auto"/>
              </w:rPr>
              <w:t>(22.2)%</w:t>
            </w:r>
          </w:p>
        </w:tc>
      </w:tr>
      <w:tr>
        <w:trPr>
          <w:trHeight w:val="243"/>
        </w:trPr>
        <w:tc>
          <w:tcPr>
            <w:tcW w:w="232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(2.1)%</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(3.1)%</w:t>
            </w:r>
          </w:p>
        </w:tc>
        <w:tc>
          <w:tcPr>
            <w:tcW w:w="100" w:type="dxa"/>
            <w:vAlign w:val="bottom"/>
          </w:tcPr>
          <w:p>
            <w:pPr>
              <w:spacing w:after="0"/>
              <w:rPr>
                <w:sz w:val="21"/>
                <w:szCs w:val="21"/>
                <w:color w:val="auto"/>
              </w:rPr>
            </w:pPr>
          </w:p>
        </w:tc>
        <w:tc>
          <w:tcPr>
            <w:tcW w:w="130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(2.3)%</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(3.2)%</w:t>
            </w:r>
          </w:p>
        </w:tc>
        <w:tc>
          <w:tcPr>
            <w:tcW w:w="100" w:type="dxa"/>
            <w:vAlign w:val="bottom"/>
          </w:tcPr>
          <w:p>
            <w:pPr>
              <w:spacing w:after="0"/>
              <w:rPr>
                <w:sz w:val="21"/>
                <w:szCs w:val="21"/>
                <w:color w:val="auto"/>
              </w:rPr>
            </w:pPr>
          </w:p>
        </w:tc>
        <w:tc>
          <w:tcPr>
            <w:tcW w:w="1280" w:type="dxa"/>
            <w:vAlign w:val="bottom"/>
          </w:tcPr>
          <w:p>
            <w:pPr>
              <w:spacing w:after="0"/>
              <w:rPr>
                <w:sz w:val="21"/>
                <w:szCs w:val="21"/>
                <w:color w:val="auto"/>
              </w:rPr>
            </w:pPr>
          </w:p>
        </w:tc>
      </w:tr>
    </w:tbl>
    <w:p>
      <w:pPr>
        <w:spacing w:after="0" w:line="364" w:lineRule="exact"/>
        <w:rPr>
          <w:sz w:val="20"/>
          <w:szCs w:val="20"/>
          <w:color w:val="auto"/>
        </w:rPr>
      </w:pPr>
    </w:p>
    <w:p>
      <w:pPr>
        <w:ind w:right="180" w:firstLine="405"/>
        <w:spacing w:after="0" w:line="291" w:lineRule="auto"/>
        <w:rPr>
          <w:sz w:val="20"/>
          <w:szCs w:val="20"/>
          <w:color w:val="auto"/>
        </w:rPr>
      </w:pPr>
      <w:r>
        <w:rPr>
          <w:rFonts w:ascii="Arial" w:cs="Arial" w:eastAsia="Arial" w:hAnsi="Arial"/>
          <w:sz w:val="17"/>
          <w:szCs w:val="17"/>
          <w:color w:val="auto"/>
        </w:rPr>
        <w:t>Interest expense decreased by $4.9 million and $9.3 million in the three and six months ended August 1, 2020 compared to the three and six months ended August 3, 2019. The decrease was primarily due to lower outstanding term loan balances as well as lower borrowing rates.</w:t>
      </w:r>
    </w:p>
    <w:p>
      <w:pPr>
        <w:spacing w:after="0" w:line="200" w:lineRule="exact"/>
        <w:rPr>
          <w:sz w:val="20"/>
          <w:szCs w:val="20"/>
          <w:color w:val="auto"/>
        </w:rPr>
      </w:pPr>
    </w:p>
    <w:p>
      <w:pPr>
        <w:spacing w:after="0" w:line="217"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Other Income (Loss), Net</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38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2840" w:type="dxa"/>
            <w:vAlign w:val="bottom"/>
            <w:tcBorders>
              <w:bottom w:val="single" w:sz="8" w:color="auto"/>
            </w:tcBorders>
            <w:gridSpan w:val="5"/>
          </w:tcPr>
          <w:p>
            <w:pPr>
              <w:ind w:left="580"/>
              <w:spacing w:after="0"/>
              <w:rPr>
                <w:sz w:val="20"/>
                <w:szCs w:val="20"/>
                <w:color w:val="auto"/>
              </w:rPr>
            </w:pPr>
            <w:r>
              <w:rPr>
                <w:rFonts w:ascii="Arial" w:cs="Arial" w:eastAsia="Arial" w:hAnsi="Arial"/>
                <w:sz w:val="14"/>
                <w:szCs w:val="14"/>
                <w:b w:val="1"/>
                <w:bCs w:val="1"/>
                <w:color w:val="auto"/>
              </w:rPr>
              <w:t>Three Months Ended</w:t>
            </w:r>
          </w:p>
        </w:tc>
        <w:tc>
          <w:tcPr>
            <w:tcW w:w="1300" w:type="dxa"/>
            <w:vAlign w:val="bottom"/>
            <w:tcBorders>
              <w:bottom w:val="single" w:sz="8" w:color="auto"/>
            </w:tcBorders>
          </w:tcPr>
          <w:p>
            <w:pPr>
              <w:spacing w:after="0"/>
              <w:rPr>
                <w:sz w:val="16"/>
                <w:szCs w:val="16"/>
                <w:color w:val="auto"/>
              </w:rPr>
            </w:pPr>
          </w:p>
        </w:tc>
        <w:tc>
          <w:tcPr>
            <w:tcW w:w="8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2820" w:type="dxa"/>
            <w:vAlign w:val="bottom"/>
            <w:tcBorders>
              <w:bottom w:val="single" w:sz="8" w:color="auto"/>
            </w:tcBorders>
            <w:gridSpan w:val="5"/>
          </w:tcPr>
          <w:p>
            <w:pPr>
              <w:ind w:left="660"/>
              <w:spacing w:after="0"/>
              <w:rPr>
                <w:sz w:val="20"/>
                <w:szCs w:val="20"/>
                <w:color w:val="auto"/>
              </w:rPr>
            </w:pPr>
            <w:r>
              <w:rPr>
                <w:rFonts w:ascii="Arial" w:cs="Arial" w:eastAsia="Arial" w:hAnsi="Arial"/>
                <w:sz w:val="14"/>
                <w:szCs w:val="14"/>
                <w:b w:val="1"/>
                <w:bCs w:val="1"/>
                <w:color w:val="auto"/>
              </w:rPr>
              <w:t>Six Months Ended</w:t>
            </w:r>
          </w:p>
        </w:tc>
        <w:tc>
          <w:tcPr>
            <w:tcW w:w="1300" w:type="dxa"/>
            <w:vAlign w:val="bottom"/>
            <w:tcBorders>
              <w:bottom w:val="single" w:sz="8" w:color="auto"/>
            </w:tcBorders>
          </w:tcPr>
          <w:p>
            <w:pPr>
              <w:spacing w:after="0"/>
              <w:rPr>
                <w:sz w:val="16"/>
                <w:szCs w:val="16"/>
                <w:color w:val="auto"/>
              </w:rPr>
            </w:pPr>
          </w:p>
        </w:tc>
      </w:tr>
      <w:tr>
        <w:trPr>
          <w:trHeight w:val="152"/>
        </w:trPr>
        <w:tc>
          <w:tcPr>
            <w:tcW w:w="238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28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1,</w:t>
            </w:r>
          </w:p>
        </w:tc>
        <w:tc>
          <w:tcPr>
            <w:tcW w:w="280" w:type="dxa"/>
            <w:vAlign w:val="bottom"/>
          </w:tcPr>
          <w:p>
            <w:pPr>
              <w:spacing w:after="0"/>
              <w:rPr>
                <w:sz w:val="13"/>
                <w:szCs w:val="13"/>
                <w:color w:val="auto"/>
              </w:rPr>
            </w:pPr>
          </w:p>
        </w:tc>
        <w:tc>
          <w:tcPr>
            <w:tcW w:w="128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3,</w:t>
            </w:r>
          </w:p>
        </w:tc>
        <w:tc>
          <w:tcPr>
            <w:tcW w:w="1300" w:type="dxa"/>
            <w:vAlign w:val="bottom"/>
          </w:tcPr>
          <w:p>
            <w:pPr>
              <w:jc w:val="right"/>
              <w:ind w:right="504"/>
              <w:spacing w:after="0" w:line="153" w:lineRule="exact"/>
              <w:rPr>
                <w:sz w:val="20"/>
                <w:szCs w:val="20"/>
                <w:color w:val="auto"/>
              </w:rPr>
            </w:pPr>
            <w:r>
              <w:rPr>
                <w:rFonts w:ascii="Arial" w:cs="Arial" w:eastAsia="Arial" w:hAnsi="Arial"/>
                <w:sz w:val="14"/>
                <w:szCs w:val="14"/>
                <w:b w:val="1"/>
                <w:bCs w:val="1"/>
                <w:color w:val="auto"/>
              </w:rPr>
              <w:t>%</w:t>
            </w:r>
          </w:p>
        </w:tc>
        <w:tc>
          <w:tcPr>
            <w:tcW w:w="8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28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1,</w:t>
            </w:r>
          </w:p>
        </w:tc>
        <w:tc>
          <w:tcPr>
            <w:tcW w:w="260" w:type="dxa"/>
            <w:vAlign w:val="bottom"/>
          </w:tcPr>
          <w:p>
            <w:pPr>
              <w:spacing w:after="0"/>
              <w:rPr>
                <w:sz w:val="13"/>
                <w:szCs w:val="13"/>
                <w:color w:val="auto"/>
              </w:rPr>
            </w:pPr>
          </w:p>
        </w:tc>
        <w:tc>
          <w:tcPr>
            <w:tcW w:w="128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3,</w:t>
            </w:r>
          </w:p>
        </w:tc>
        <w:tc>
          <w:tcPr>
            <w:tcW w:w="1300" w:type="dxa"/>
            <w:vAlign w:val="bottom"/>
          </w:tcPr>
          <w:p>
            <w:pPr>
              <w:jc w:val="right"/>
              <w:ind w:right="502"/>
              <w:spacing w:after="0" w:line="153" w:lineRule="exact"/>
              <w:rPr>
                <w:sz w:val="20"/>
                <w:szCs w:val="20"/>
                <w:color w:val="auto"/>
              </w:rPr>
            </w:pPr>
            <w:r>
              <w:rPr>
                <w:rFonts w:ascii="Arial" w:cs="Arial" w:eastAsia="Arial" w:hAnsi="Arial"/>
                <w:sz w:val="14"/>
                <w:szCs w:val="14"/>
                <w:b w:val="1"/>
                <w:bCs w:val="1"/>
                <w:color w:val="auto"/>
              </w:rPr>
              <w:t>%</w:t>
            </w:r>
          </w:p>
        </w:tc>
      </w:tr>
      <w:tr>
        <w:trPr>
          <w:trHeight w:val="192"/>
        </w:trPr>
        <w:tc>
          <w:tcPr>
            <w:tcW w:w="238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01"/>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99"/>
              <w:spacing w:after="0"/>
              <w:rPr>
                <w:sz w:val="20"/>
                <w:szCs w:val="20"/>
                <w:color w:val="auto"/>
              </w:rPr>
            </w:pPr>
            <w:r>
              <w:rPr>
                <w:rFonts w:ascii="Arial" w:cs="Arial" w:eastAsia="Arial" w:hAnsi="Arial"/>
                <w:sz w:val="14"/>
                <w:szCs w:val="14"/>
                <w:b w:val="1"/>
                <w:bCs w:val="1"/>
                <w:color w:val="auto"/>
              </w:rPr>
              <w:t>2019</w:t>
            </w:r>
          </w:p>
        </w:tc>
        <w:tc>
          <w:tcPr>
            <w:tcW w:w="100" w:type="dxa"/>
            <w:vAlign w:val="bottom"/>
          </w:tcPr>
          <w:p>
            <w:pPr>
              <w:spacing w:after="0"/>
              <w:rPr>
                <w:sz w:val="16"/>
                <w:szCs w:val="16"/>
                <w:color w:val="auto"/>
              </w:rPr>
            </w:pPr>
          </w:p>
        </w:tc>
        <w:tc>
          <w:tcPr>
            <w:tcW w:w="1300" w:type="dxa"/>
            <w:vAlign w:val="bottom"/>
            <w:tcBorders>
              <w:bottom w:val="single" w:sz="8" w:color="auto"/>
            </w:tcBorders>
          </w:tcPr>
          <w:p>
            <w:pPr>
              <w:ind w:left="420"/>
              <w:spacing w:after="0"/>
              <w:rPr>
                <w:sz w:val="20"/>
                <w:szCs w:val="20"/>
                <w:color w:val="auto"/>
              </w:rPr>
            </w:pPr>
            <w:r>
              <w:rPr>
                <w:rFonts w:ascii="Arial" w:cs="Arial" w:eastAsia="Arial" w:hAnsi="Arial"/>
                <w:sz w:val="14"/>
                <w:szCs w:val="14"/>
                <w:b w:val="1"/>
                <w:bCs w:val="1"/>
                <w:color w:val="auto"/>
              </w:rPr>
              <w:t>Change</w:t>
            </w:r>
          </w:p>
        </w:tc>
        <w:tc>
          <w:tcPr>
            <w:tcW w:w="8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21"/>
              <w:spacing w:after="0"/>
              <w:rPr>
                <w:sz w:val="20"/>
                <w:szCs w:val="20"/>
                <w:color w:val="auto"/>
              </w:rPr>
            </w:pPr>
            <w:r>
              <w:rPr>
                <w:rFonts w:ascii="Arial" w:cs="Arial" w:eastAsia="Arial" w:hAnsi="Arial"/>
                <w:sz w:val="14"/>
                <w:szCs w:val="14"/>
                <w:b w:val="1"/>
                <w:bCs w:val="1"/>
                <w:color w:val="auto"/>
              </w:rPr>
              <w:t>2020</w:t>
            </w:r>
          </w:p>
        </w:tc>
        <w:tc>
          <w:tcPr>
            <w:tcW w:w="8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99"/>
              <w:spacing w:after="0"/>
              <w:rPr>
                <w:sz w:val="20"/>
                <w:szCs w:val="20"/>
                <w:color w:val="auto"/>
              </w:rPr>
            </w:pPr>
            <w:r>
              <w:rPr>
                <w:rFonts w:ascii="Arial" w:cs="Arial" w:eastAsia="Arial" w:hAnsi="Arial"/>
                <w:sz w:val="14"/>
                <w:szCs w:val="14"/>
                <w:b w:val="1"/>
                <w:bCs w:val="1"/>
                <w:color w:val="auto"/>
              </w:rPr>
              <w:t>2019</w:t>
            </w:r>
          </w:p>
        </w:tc>
        <w:tc>
          <w:tcPr>
            <w:tcW w:w="100" w:type="dxa"/>
            <w:vAlign w:val="bottom"/>
          </w:tcPr>
          <w:p>
            <w:pPr>
              <w:spacing w:after="0"/>
              <w:rPr>
                <w:sz w:val="16"/>
                <w:szCs w:val="16"/>
                <w:color w:val="auto"/>
              </w:rPr>
            </w:pPr>
          </w:p>
        </w:tc>
        <w:tc>
          <w:tcPr>
            <w:tcW w:w="1300" w:type="dxa"/>
            <w:vAlign w:val="bottom"/>
            <w:tcBorders>
              <w:bottom w:val="single" w:sz="8" w:color="auto"/>
            </w:tcBorders>
          </w:tcPr>
          <w:p>
            <w:pPr>
              <w:ind w:left="400"/>
              <w:spacing w:after="0"/>
              <w:rPr>
                <w:sz w:val="20"/>
                <w:szCs w:val="20"/>
                <w:color w:val="auto"/>
              </w:rPr>
            </w:pPr>
            <w:r>
              <w:rPr>
                <w:rFonts w:ascii="Arial" w:cs="Arial" w:eastAsia="Arial" w:hAnsi="Arial"/>
                <w:sz w:val="14"/>
                <w:szCs w:val="14"/>
                <w:b w:val="1"/>
                <w:bCs w:val="1"/>
                <w:color w:val="auto"/>
              </w:rPr>
              <w:t>Change</w:t>
            </w:r>
          </w:p>
        </w:tc>
      </w:tr>
      <w:tr>
        <w:trPr>
          <w:trHeight w:val="237"/>
        </w:trPr>
        <w:tc>
          <w:tcPr>
            <w:tcW w:w="238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920" w:type="dxa"/>
            <w:vAlign w:val="bottom"/>
            <w:gridSpan w:val="5"/>
          </w:tcPr>
          <w:p>
            <w:pPr>
              <w:ind w:left="320"/>
              <w:spacing w:after="0"/>
              <w:rPr>
                <w:sz w:val="20"/>
                <w:szCs w:val="20"/>
                <w:color w:val="auto"/>
              </w:rPr>
            </w:pPr>
            <w:r>
              <w:rPr>
                <w:rFonts w:ascii="Arial" w:cs="Arial" w:eastAsia="Arial" w:hAnsi="Arial"/>
                <w:sz w:val="14"/>
                <w:szCs w:val="14"/>
                <w:b w:val="1"/>
                <w:bCs w:val="1"/>
                <w:color w:val="auto"/>
              </w:rPr>
              <w:t>(in thousands, except percentage)</w:t>
            </w:r>
          </w:p>
        </w:tc>
        <w:tc>
          <w:tcPr>
            <w:tcW w:w="26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300" w:type="dxa"/>
            <w:vAlign w:val="bottom"/>
          </w:tcPr>
          <w:p>
            <w:pPr>
              <w:spacing w:after="0"/>
              <w:rPr>
                <w:sz w:val="20"/>
                <w:szCs w:val="20"/>
                <w:color w:val="auto"/>
              </w:rPr>
            </w:pPr>
          </w:p>
        </w:tc>
      </w:tr>
      <w:tr>
        <w:trPr>
          <w:trHeight w:val="256"/>
        </w:trPr>
        <w:tc>
          <w:tcPr>
            <w:tcW w:w="23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Other income (loss), net</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21"/>
              <w:spacing w:after="0"/>
              <w:rPr>
                <w:sz w:val="20"/>
                <w:szCs w:val="20"/>
                <w:color w:val="auto"/>
              </w:rPr>
            </w:pPr>
            <w:r>
              <w:rPr>
                <w:rFonts w:ascii="Arial" w:cs="Arial" w:eastAsia="Arial" w:hAnsi="Arial"/>
                <w:sz w:val="18"/>
                <w:szCs w:val="18"/>
                <w:color w:val="auto"/>
              </w:rPr>
              <w:t>(440)</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99"/>
              <w:spacing w:after="0"/>
              <w:rPr>
                <w:sz w:val="20"/>
                <w:szCs w:val="20"/>
                <w:color w:val="auto"/>
              </w:rPr>
            </w:pPr>
            <w:r>
              <w:rPr>
                <w:rFonts w:ascii="Arial" w:cs="Arial" w:eastAsia="Arial" w:hAnsi="Arial"/>
                <w:sz w:val="18"/>
                <w:szCs w:val="18"/>
                <w:color w:val="auto"/>
              </w:rPr>
              <w:t>(2,197)</w:t>
            </w:r>
          </w:p>
        </w:tc>
        <w:tc>
          <w:tcPr>
            <w:tcW w:w="100" w:type="dxa"/>
            <w:vAlign w:val="bottom"/>
            <w:tcBorders>
              <w:bottom w:val="single" w:sz="8" w:color="CCEEFF"/>
            </w:tcBorders>
            <w:shd w:val="clear" w:color="auto" w:fill="CCEEFF"/>
          </w:tcPr>
          <w:p>
            <w:pPr>
              <w:spacing w:after="0"/>
              <w:rPr>
                <w:sz w:val="22"/>
                <w:szCs w:val="22"/>
                <w:color w:val="auto"/>
              </w:rPr>
            </w:pPr>
          </w:p>
        </w:tc>
        <w:tc>
          <w:tcPr>
            <w:tcW w:w="1300" w:type="dxa"/>
            <w:vAlign w:val="bottom"/>
            <w:tcBorders>
              <w:bottom w:val="single" w:sz="8" w:color="CCEEFF"/>
            </w:tcBorders>
            <w:shd w:val="clear" w:color="auto" w:fill="CCEEFF"/>
          </w:tcPr>
          <w:p>
            <w:pPr>
              <w:jc w:val="right"/>
              <w:ind w:right="284"/>
              <w:spacing w:after="0"/>
              <w:rPr>
                <w:sz w:val="20"/>
                <w:szCs w:val="20"/>
                <w:color w:val="auto"/>
              </w:rPr>
            </w:pPr>
            <w:r>
              <w:rPr>
                <w:rFonts w:ascii="Arial" w:cs="Arial" w:eastAsia="Arial" w:hAnsi="Arial"/>
                <w:sz w:val="18"/>
                <w:szCs w:val="18"/>
                <w:color w:val="auto"/>
              </w:rPr>
              <w:t>(80.0)%</w:t>
            </w:r>
          </w:p>
        </w:tc>
        <w:tc>
          <w:tcPr>
            <w:tcW w:w="8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CCEEFF"/>
            </w:tcBorders>
            <w:shd w:val="clear" w:color="auto" w:fill="CCEEFF"/>
          </w:tcPr>
          <w:p>
            <w:pPr>
              <w:jc w:val="right"/>
              <w:ind w:right="161"/>
              <w:spacing w:after="0"/>
              <w:rPr>
                <w:sz w:val="20"/>
                <w:szCs w:val="20"/>
                <w:color w:val="auto"/>
              </w:rPr>
            </w:pPr>
            <w:r>
              <w:rPr>
                <w:rFonts w:ascii="Arial" w:cs="Arial" w:eastAsia="Arial" w:hAnsi="Arial"/>
                <w:sz w:val="18"/>
                <w:szCs w:val="18"/>
                <w:color w:val="auto"/>
              </w:rPr>
              <w:t>3,314</w:t>
            </w:r>
          </w:p>
        </w:tc>
        <w:tc>
          <w:tcPr>
            <w:tcW w:w="8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CCEEFF"/>
            </w:tcBorders>
            <w:shd w:val="clear" w:color="auto" w:fill="CCEEFF"/>
          </w:tcPr>
          <w:p>
            <w:pPr>
              <w:jc w:val="right"/>
              <w:ind w:right="99"/>
              <w:spacing w:after="0"/>
              <w:rPr>
                <w:sz w:val="20"/>
                <w:szCs w:val="20"/>
                <w:color w:val="auto"/>
              </w:rPr>
            </w:pPr>
            <w:r>
              <w:rPr>
                <w:rFonts w:ascii="Arial" w:cs="Arial" w:eastAsia="Arial" w:hAnsi="Arial"/>
                <w:sz w:val="18"/>
                <w:szCs w:val="18"/>
                <w:color w:val="auto"/>
              </w:rPr>
              <w:t>(2,313)</w:t>
            </w:r>
          </w:p>
        </w:tc>
        <w:tc>
          <w:tcPr>
            <w:tcW w:w="100" w:type="dxa"/>
            <w:vAlign w:val="bottom"/>
            <w:tcBorders>
              <w:bottom w:val="single" w:sz="8" w:color="CCEEFF"/>
            </w:tcBorders>
            <w:shd w:val="clear" w:color="auto" w:fill="CCEEFF"/>
          </w:tcPr>
          <w:p>
            <w:pPr>
              <w:spacing w:after="0"/>
              <w:rPr>
                <w:sz w:val="22"/>
                <w:szCs w:val="22"/>
                <w:color w:val="auto"/>
              </w:rPr>
            </w:pPr>
          </w:p>
        </w:tc>
        <w:tc>
          <w:tcPr>
            <w:tcW w:w="1300" w:type="dxa"/>
            <w:vAlign w:val="bottom"/>
            <w:tcBorders>
              <w:bottom w:val="single" w:sz="8" w:color="CCEEFF"/>
            </w:tcBorders>
            <w:shd w:val="clear" w:color="auto" w:fill="CCEEFF"/>
          </w:tcPr>
          <w:p>
            <w:pPr>
              <w:jc w:val="right"/>
              <w:ind w:right="242"/>
              <w:spacing w:after="0"/>
              <w:rPr>
                <w:sz w:val="20"/>
                <w:szCs w:val="20"/>
                <w:color w:val="auto"/>
              </w:rPr>
            </w:pPr>
            <w:r>
              <w:rPr>
                <w:rFonts w:ascii="Arial" w:cs="Arial" w:eastAsia="Arial" w:hAnsi="Arial"/>
                <w:sz w:val="18"/>
                <w:szCs w:val="18"/>
                <w:color w:val="auto"/>
              </w:rPr>
              <w:t>(243.3)%</w:t>
            </w:r>
          </w:p>
        </w:tc>
      </w:tr>
      <w:tr>
        <w:trPr>
          <w:trHeight w:val="243"/>
        </w:trPr>
        <w:tc>
          <w:tcPr>
            <w:tcW w:w="238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(0.1)%</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(0.3)%</w:t>
            </w:r>
          </w:p>
        </w:tc>
        <w:tc>
          <w:tcPr>
            <w:tcW w:w="100" w:type="dxa"/>
            <w:vAlign w:val="bottom"/>
          </w:tcPr>
          <w:p>
            <w:pPr>
              <w:spacing w:after="0"/>
              <w:rPr>
                <w:sz w:val="21"/>
                <w:szCs w:val="21"/>
                <w:color w:val="auto"/>
              </w:rPr>
            </w:pPr>
          </w:p>
        </w:tc>
        <w:tc>
          <w:tcPr>
            <w:tcW w:w="130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0.2 %</w:t>
            </w:r>
          </w:p>
        </w:tc>
        <w:tc>
          <w:tcPr>
            <w:tcW w:w="8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(0.2)%</w:t>
            </w:r>
          </w:p>
        </w:tc>
        <w:tc>
          <w:tcPr>
            <w:tcW w:w="100" w:type="dxa"/>
            <w:vAlign w:val="bottom"/>
          </w:tcPr>
          <w:p>
            <w:pPr>
              <w:spacing w:after="0"/>
              <w:rPr>
                <w:sz w:val="21"/>
                <w:szCs w:val="21"/>
                <w:color w:val="auto"/>
              </w:rPr>
            </w:pPr>
          </w:p>
        </w:tc>
        <w:tc>
          <w:tcPr>
            <w:tcW w:w="1300" w:type="dxa"/>
            <w:vAlign w:val="bottom"/>
          </w:tcPr>
          <w:p>
            <w:pPr>
              <w:spacing w:after="0"/>
              <w:rPr>
                <w:sz w:val="21"/>
                <w:szCs w:val="21"/>
                <w:color w:val="auto"/>
              </w:rPr>
            </w:pPr>
          </w:p>
        </w:tc>
      </w:tr>
    </w:tbl>
    <w:p>
      <w:pPr>
        <w:spacing w:after="0" w:line="364" w:lineRule="exact"/>
        <w:rPr>
          <w:sz w:val="20"/>
          <w:szCs w:val="20"/>
          <w:color w:val="auto"/>
        </w:rPr>
      </w:pPr>
    </w:p>
    <w:p>
      <w:pPr>
        <w:jc w:val="both"/>
        <w:ind w:right="20" w:firstLine="405"/>
        <w:spacing w:after="0" w:line="324" w:lineRule="auto"/>
        <w:rPr>
          <w:sz w:val="20"/>
          <w:szCs w:val="20"/>
          <w:color w:val="auto"/>
        </w:rPr>
      </w:pPr>
      <w:r>
        <w:rPr>
          <w:rFonts w:ascii="Arial" w:cs="Arial" w:eastAsia="Arial" w:hAnsi="Arial"/>
          <w:sz w:val="16"/>
          <w:szCs w:val="16"/>
          <w:color w:val="auto"/>
        </w:rPr>
        <w:t>Other income (loss), net, changed by $1.8 million in the three months ended August 1, 2020 compared to the three months ended August 3, 2019. The higher loss in the three months ended August 3, 2019 was primarily due to the Wi-Fi divestiture related costs and foreign currency rate fluctuations.</w:t>
      </w:r>
    </w:p>
    <w:p>
      <w:pPr>
        <w:spacing w:after="0" w:line="151" w:lineRule="exact"/>
        <w:rPr>
          <w:sz w:val="20"/>
          <w:szCs w:val="20"/>
          <w:color w:val="auto"/>
        </w:rPr>
      </w:pPr>
    </w:p>
    <w:p>
      <w:pPr>
        <w:ind w:right="200" w:firstLine="405"/>
        <w:spacing w:after="0" w:line="248" w:lineRule="auto"/>
        <w:rPr>
          <w:sz w:val="20"/>
          <w:szCs w:val="20"/>
          <w:color w:val="auto"/>
        </w:rPr>
      </w:pPr>
      <w:r>
        <w:rPr>
          <w:rFonts w:ascii="Arial" w:cs="Arial" w:eastAsia="Arial" w:hAnsi="Arial"/>
          <w:sz w:val="18"/>
          <w:szCs w:val="18"/>
          <w:color w:val="auto"/>
        </w:rPr>
        <w:t>Other income (loss), net, changed by $5.6 million in the six months ended August 1, 2020 compared to the six months ended August 3, 2019. The change is primarily due to income in fiscal 2021 related to the divestiture of the Wi-Fi connectivity business compared to loss in fiscal 2020 due to Wi-Fi divestiture-related costs and foreign currency rate fluctuations.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2" w:name="page33"/>
    <w:bookmarkEnd w:id="32"/>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Provision (benefit) for Income Taxes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54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720" w:type="dxa"/>
            <w:vAlign w:val="bottom"/>
            <w:tcBorders>
              <w:bottom w:val="single" w:sz="8" w:color="auto"/>
            </w:tcBorders>
            <w:gridSpan w:val="5"/>
          </w:tcPr>
          <w:p>
            <w:pPr>
              <w:ind w:left="520"/>
              <w:spacing w:after="0"/>
              <w:rPr>
                <w:sz w:val="20"/>
                <w:szCs w:val="20"/>
                <w:color w:val="auto"/>
              </w:rPr>
            </w:pPr>
            <w:r>
              <w:rPr>
                <w:rFonts w:ascii="Arial" w:cs="Arial" w:eastAsia="Arial" w:hAnsi="Arial"/>
                <w:sz w:val="14"/>
                <w:szCs w:val="14"/>
                <w:b w:val="1"/>
                <w:bCs w:val="1"/>
                <w:color w:val="auto"/>
              </w:rPr>
              <w:t>Three Months Ended</w:t>
            </w:r>
          </w:p>
        </w:tc>
        <w:tc>
          <w:tcPr>
            <w:tcW w:w="1360" w:type="dxa"/>
            <w:vAlign w:val="bottom"/>
            <w:tcBorders>
              <w:bottom w:val="single" w:sz="8" w:color="auto"/>
            </w:tcBorders>
          </w:tcPr>
          <w:p>
            <w:pPr>
              <w:spacing w:after="0"/>
              <w:rPr>
                <w:sz w:val="16"/>
                <w:szCs w:val="16"/>
                <w:color w:val="auto"/>
              </w:rPr>
            </w:pPr>
          </w:p>
        </w:tc>
        <w:tc>
          <w:tcPr>
            <w:tcW w:w="8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2680" w:type="dxa"/>
            <w:vAlign w:val="bottom"/>
            <w:tcBorders>
              <w:bottom w:val="single" w:sz="8" w:color="auto"/>
            </w:tcBorders>
            <w:gridSpan w:val="5"/>
          </w:tcPr>
          <w:p>
            <w:pPr>
              <w:ind w:left="600"/>
              <w:spacing w:after="0"/>
              <w:rPr>
                <w:sz w:val="20"/>
                <w:szCs w:val="20"/>
                <w:color w:val="auto"/>
              </w:rPr>
            </w:pPr>
            <w:r>
              <w:rPr>
                <w:rFonts w:ascii="Arial" w:cs="Arial" w:eastAsia="Arial" w:hAnsi="Arial"/>
                <w:sz w:val="14"/>
                <w:szCs w:val="14"/>
                <w:b w:val="1"/>
                <w:bCs w:val="1"/>
                <w:color w:val="auto"/>
              </w:rPr>
              <w:t>Six Months Ended</w:t>
            </w:r>
          </w:p>
        </w:tc>
        <w:tc>
          <w:tcPr>
            <w:tcW w:w="1360" w:type="dxa"/>
            <w:vAlign w:val="bottom"/>
            <w:tcBorders>
              <w:bottom w:val="single" w:sz="8" w:color="auto"/>
            </w:tcBorders>
          </w:tcPr>
          <w:p>
            <w:pPr>
              <w:spacing w:after="0"/>
              <w:rPr>
                <w:sz w:val="16"/>
                <w:szCs w:val="16"/>
                <w:color w:val="auto"/>
              </w:rPr>
            </w:pPr>
          </w:p>
        </w:tc>
      </w:tr>
      <w:tr>
        <w:trPr>
          <w:trHeight w:val="152"/>
        </w:trPr>
        <w:tc>
          <w:tcPr>
            <w:tcW w:w="254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240" w:type="dxa"/>
            <w:vAlign w:val="bottom"/>
            <w:gridSpan w:val="2"/>
          </w:tcPr>
          <w:p>
            <w:pPr>
              <w:jc w:val="center"/>
              <w:ind w:right="360"/>
              <w:spacing w:after="0" w:line="153" w:lineRule="exact"/>
              <w:rPr>
                <w:sz w:val="20"/>
                <w:szCs w:val="20"/>
                <w:color w:val="auto"/>
              </w:rPr>
            </w:pPr>
            <w:r>
              <w:rPr>
                <w:rFonts w:ascii="Arial" w:cs="Arial" w:eastAsia="Arial" w:hAnsi="Arial"/>
                <w:sz w:val="14"/>
                <w:szCs w:val="14"/>
                <w:b w:val="1"/>
                <w:bCs w:val="1"/>
                <w:color w:val="auto"/>
                <w:w w:val="93"/>
              </w:rPr>
              <w:t>August 1,</w:t>
            </w:r>
          </w:p>
        </w:tc>
        <w:tc>
          <w:tcPr>
            <w:tcW w:w="240" w:type="dxa"/>
            <w:vAlign w:val="bottom"/>
          </w:tcPr>
          <w:p>
            <w:pPr>
              <w:spacing w:after="0"/>
              <w:rPr>
                <w:sz w:val="13"/>
                <w:szCs w:val="13"/>
                <w:color w:val="auto"/>
              </w:rPr>
            </w:pPr>
          </w:p>
        </w:tc>
        <w:tc>
          <w:tcPr>
            <w:tcW w:w="1240" w:type="dxa"/>
            <w:vAlign w:val="bottom"/>
            <w:gridSpan w:val="2"/>
          </w:tcPr>
          <w:p>
            <w:pPr>
              <w:jc w:val="center"/>
              <w:ind w:right="340"/>
              <w:spacing w:after="0" w:line="153" w:lineRule="exact"/>
              <w:rPr>
                <w:sz w:val="20"/>
                <w:szCs w:val="20"/>
                <w:color w:val="auto"/>
              </w:rPr>
            </w:pPr>
            <w:r>
              <w:rPr>
                <w:rFonts w:ascii="Arial" w:cs="Arial" w:eastAsia="Arial" w:hAnsi="Arial"/>
                <w:sz w:val="14"/>
                <w:szCs w:val="14"/>
                <w:b w:val="1"/>
                <w:bCs w:val="1"/>
                <w:color w:val="auto"/>
                <w:w w:val="90"/>
              </w:rPr>
              <w:t>August 3,</w:t>
            </w:r>
          </w:p>
        </w:tc>
        <w:tc>
          <w:tcPr>
            <w:tcW w:w="1360" w:type="dxa"/>
            <w:vAlign w:val="bottom"/>
          </w:tcPr>
          <w:p>
            <w:pPr>
              <w:jc w:val="right"/>
              <w:ind w:right="544"/>
              <w:spacing w:after="0" w:line="153" w:lineRule="exact"/>
              <w:rPr>
                <w:sz w:val="20"/>
                <w:szCs w:val="20"/>
                <w:color w:val="auto"/>
              </w:rPr>
            </w:pPr>
            <w:r>
              <w:rPr>
                <w:rFonts w:ascii="Arial" w:cs="Arial" w:eastAsia="Arial" w:hAnsi="Arial"/>
                <w:sz w:val="14"/>
                <w:szCs w:val="14"/>
                <w:b w:val="1"/>
                <w:bCs w:val="1"/>
                <w:color w:val="auto"/>
              </w:rPr>
              <w:t>%</w:t>
            </w:r>
          </w:p>
        </w:tc>
        <w:tc>
          <w:tcPr>
            <w:tcW w:w="8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220" w:type="dxa"/>
            <w:vAlign w:val="bottom"/>
            <w:gridSpan w:val="2"/>
          </w:tcPr>
          <w:p>
            <w:pPr>
              <w:jc w:val="center"/>
              <w:ind w:right="360"/>
              <w:spacing w:after="0" w:line="153" w:lineRule="exact"/>
              <w:rPr>
                <w:sz w:val="20"/>
                <w:szCs w:val="20"/>
                <w:color w:val="auto"/>
              </w:rPr>
            </w:pPr>
            <w:r>
              <w:rPr>
                <w:rFonts w:ascii="Arial" w:cs="Arial" w:eastAsia="Arial" w:hAnsi="Arial"/>
                <w:sz w:val="14"/>
                <w:szCs w:val="14"/>
                <w:b w:val="1"/>
                <w:bCs w:val="1"/>
                <w:color w:val="auto"/>
                <w:w w:val="90"/>
              </w:rPr>
              <w:t>August 1,</w:t>
            </w:r>
          </w:p>
        </w:tc>
        <w:tc>
          <w:tcPr>
            <w:tcW w:w="260" w:type="dxa"/>
            <w:vAlign w:val="bottom"/>
          </w:tcPr>
          <w:p>
            <w:pPr>
              <w:spacing w:after="0"/>
              <w:rPr>
                <w:sz w:val="13"/>
                <w:szCs w:val="13"/>
                <w:color w:val="auto"/>
              </w:rPr>
            </w:pPr>
          </w:p>
        </w:tc>
        <w:tc>
          <w:tcPr>
            <w:tcW w:w="1200" w:type="dxa"/>
            <w:vAlign w:val="bottom"/>
            <w:gridSpan w:val="2"/>
          </w:tcPr>
          <w:p>
            <w:pPr>
              <w:jc w:val="center"/>
              <w:ind w:right="340"/>
              <w:spacing w:after="0" w:line="153" w:lineRule="exact"/>
              <w:rPr>
                <w:sz w:val="20"/>
                <w:szCs w:val="20"/>
                <w:color w:val="auto"/>
              </w:rPr>
            </w:pPr>
            <w:r>
              <w:rPr>
                <w:rFonts w:ascii="Arial" w:cs="Arial" w:eastAsia="Arial" w:hAnsi="Arial"/>
                <w:sz w:val="14"/>
                <w:szCs w:val="14"/>
                <w:b w:val="1"/>
                <w:bCs w:val="1"/>
                <w:color w:val="auto"/>
                <w:w w:val="90"/>
              </w:rPr>
              <w:t>August 3,</w:t>
            </w:r>
          </w:p>
        </w:tc>
        <w:tc>
          <w:tcPr>
            <w:tcW w:w="1360" w:type="dxa"/>
            <w:vAlign w:val="bottom"/>
          </w:tcPr>
          <w:p>
            <w:pPr>
              <w:jc w:val="right"/>
              <w:ind w:right="522"/>
              <w:spacing w:after="0" w:line="153" w:lineRule="exact"/>
              <w:rPr>
                <w:sz w:val="20"/>
                <w:szCs w:val="20"/>
                <w:color w:val="auto"/>
              </w:rPr>
            </w:pPr>
            <w:r>
              <w:rPr>
                <w:rFonts w:ascii="Arial" w:cs="Arial" w:eastAsia="Arial" w:hAnsi="Arial"/>
                <w:sz w:val="14"/>
                <w:szCs w:val="14"/>
                <w:b w:val="1"/>
                <w:bCs w:val="1"/>
                <w:color w:val="auto"/>
              </w:rPr>
              <w:t>%</w:t>
            </w:r>
          </w:p>
        </w:tc>
      </w:tr>
      <w:tr>
        <w:trPr>
          <w:trHeight w:val="192"/>
        </w:trPr>
        <w:tc>
          <w:tcPr>
            <w:tcW w:w="254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64"/>
              <w:spacing w:after="0"/>
              <w:rPr>
                <w:sz w:val="20"/>
                <w:szCs w:val="20"/>
                <w:color w:val="auto"/>
              </w:rPr>
            </w:pPr>
            <w:r>
              <w:rPr>
                <w:rFonts w:ascii="Arial" w:cs="Arial" w:eastAsia="Arial" w:hAnsi="Arial"/>
                <w:sz w:val="14"/>
                <w:szCs w:val="14"/>
                <w:b w:val="1"/>
                <w:bCs w:val="1"/>
                <w:color w:val="auto"/>
              </w:rPr>
              <w:t>2020</w:t>
            </w:r>
          </w:p>
        </w:tc>
        <w:tc>
          <w:tcPr>
            <w:tcW w:w="12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82"/>
              <w:spacing w:after="0"/>
              <w:rPr>
                <w:sz w:val="20"/>
                <w:szCs w:val="20"/>
                <w:color w:val="auto"/>
              </w:rPr>
            </w:pPr>
            <w:r>
              <w:rPr>
                <w:rFonts w:ascii="Arial" w:cs="Arial" w:eastAsia="Arial" w:hAnsi="Arial"/>
                <w:sz w:val="14"/>
                <w:szCs w:val="14"/>
                <w:b w:val="1"/>
                <w:bCs w:val="1"/>
                <w:color w:val="auto"/>
              </w:rPr>
              <w:t>2019</w:t>
            </w:r>
          </w:p>
        </w:tc>
        <w:tc>
          <w:tcPr>
            <w:tcW w:w="100" w:type="dxa"/>
            <w:vAlign w:val="bottom"/>
          </w:tcPr>
          <w:p>
            <w:pPr>
              <w:spacing w:after="0"/>
              <w:rPr>
                <w:sz w:val="16"/>
                <w:szCs w:val="16"/>
                <w:color w:val="auto"/>
              </w:rPr>
            </w:pPr>
          </w:p>
        </w:tc>
        <w:tc>
          <w:tcPr>
            <w:tcW w:w="136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c>
          <w:tcPr>
            <w:tcW w:w="8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64"/>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62"/>
              <w:spacing w:after="0"/>
              <w:rPr>
                <w:sz w:val="20"/>
                <w:szCs w:val="20"/>
                <w:color w:val="auto"/>
              </w:rPr>
            </w:pPr>
            <w:r>
              <w:rPr>
                <w:rFonts w:ascii="Arial" w:cs="Arial" w:eastAsia="Arial" w:hAnsi="Arial"/>
                <w:sz w:val="14"/>
                <w:szCs w:val="14"/>
                <w:b w:val="1"/>
                <w:bCs w:val="1"/>
                <w:color w:val="auto"/>
              </w:rPr>
              <w:t>2019</w:t>
            </w:r>
          </w:p>
        </w:tc>
        <w:tc>
          <w:tcPr>
            <w:tcW w:w="80" w:type="dxa"/>
            <w:vAlign w:val="bottom"/>
          </w:tcPr>
          <w:p>
            <w:pPr>
              <w:spacing w:after="0"/>
              <w:rPr>
                <w:sz w:val="16"/>
                <w:szCs w:val="16"/>
                <w:color w:val="auto"/>
              </w:rPr>
            </w:pPr>
          </w:p>
        </w:tc>
        <w:tc>
          <w:tcPr>
            <w:tcW w:w="136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r>
      <w:tr>
        <w:trPr>
          <w:trHeight w:val="236"/>
        </w:trPr>
        <w:tc>
          <w:tcPr>
            <w:tcW w:w="254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920" w:type="dxa"/>
            <w:vAlign w:val="bottom"/>
            <w:gridSpan w:val="5"/>
          </w:tcPr>
          <w:p>
            <w:pPr>
              <w:ind w:left="360"/>
              <w:spacing w:after="0"/>
              <w:rPr>
                <w:sz w:val="20"/>
                <w:szCs w:val="20"/>
                <w:color w:val="auto"/>
              </w:rPr>
            </w:pPr>
            <w:r>
              <w:rPr>
                <w:rFonts w:ascii="Arial" w:cs="Arial" w:eastAsia="Arial" w:hAnsi="Arial"/>
                <w:sz w:val="14"/>
                <w:szCs w:val="14"/>
                <w:b w:val="1"/>
                <w:bCs w:val="1"/>
                <w:color w:val="auto"/>
              </w:rPr>
              <w:t>(in thousands, except percentage)</w:t>
            </w:r>
          </w:p>
        </w:tc>
        <w:tc>
          <w:tcPr>
            <w:tcW w:w="26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360" w:type="dxa"/>
            <w:vAlign w:val="bottom"/>
          </w:tcPr>
          <w:p>
            <w:pPr>
              <w:spacing w:after="0"/>
              <w:rPr>
                <w:sz w:val="20"/>
                <w:szCs w:val="20"/>
                <w:color w:val="auto"/>
              </w:rPr>
            </w:pPr>
          </w:p>
        </w:tc>
      </w:tr>
      <w:tr>
        <w:trPr>
          <w:trHeight w:val="235"/>
        </w:trPr>
        <w:tc>
          <w:tcPr>
            <w:tcW w:w="2540" w:type="dxa"/>
            <w:vAlign w:val="bottom"/>
            <w:shd w:val="clear" w:color="auto" w:fill="CCEEFF"/>
          </w:tcPr>
          <w:p>
            <w:pPr>
              <w:ind w:left="20"/>
              <w:spacing w:after="0"/>
              <w:rPr>
                <w:sz w:val="20"/>
                <w:szCs w:val="20"/>
                <w:color w:val="auto"/>
              </w:rPr>
            </w:pPr>
            <w:r>
              <w:rPr>
                <w:rFonts w:ascii="Arial" w:cs="Arial" w:eastAsia="Arial" w:hAnsi="Arial"/>
                <w:sz w:val="18"/>
                <w:szCs w:val="18"/>
                <w:color w:val="auto"/>
              </w:rPr>
              <w:t>Provision (benefit) for income</w:t>
            </w:r>
          </w:p>
        </w:tc>
        <w:tc>
          <w:tcPr>
            <w:tcW w:w="240" w:type="dxa"/>
            <w:vAlign w:val="bottom"/>
            <w:shd w:val="clear" w:color="auto" w:fill="CCEEFF"/>
          </w:tcPr>
          <w:p>
            <w:pPr>
              <w:spacing w:after="0"/>
              <w:rPr>
                <w:sz w:val="20"/>
                <w:szCs w:val="20"/>
                <w:color w:val="auto"/>
              </w:rPr>
            </w:pPr>
          </w:p>
        </w:tc>
        <w:tc>
          <w:tcPr>
            <w:tcW w:w="112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114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360" w:type="dxa"/>
            <w:vAlign w:val="bottom"/>
            <w:shd w:val="clear" w:color="auto" w:fill="CCEEFF"/>
          </w:tcPr>
          <w:p>
            <w:pPr>
              <w:spacing w:after="0"/>
              <w:rPr>
                <w:sz w:val="20"/>
                <w:szCs w:val="20"/>
                <w:color w:val="auto"/>
              </w:rPr>
            </w:pPr>
          </w:p>
        </w:tc>
        <w:tc>
          <w:tcPr>
            <w:tcW w:w="8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112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1120" w:type="dxa"/>
            <w:vAlign w:val="bottom"/>
            <w:shd w:val="clear" w:color="auto" w:fill="CCEEFF"/>
          </w:tcPr>
          <w:p>
            <w:pPr>
              <w:spacing w:after="0"/>
              <w:rPr>
                <w:sz w:val="20"/>
                <w:szCs w:val="20"/>
                <w:color w:val="auto"/>
              </w:rPr>
            </w:pPr>
          </w:p>
        </w:tc>
        <w:tc>
          <w:tcPr>
            <w:tcW w:w="80" w:type="dxa"/>
            <w:vAlign w:val="bottom"/>
            <w:shd w:val="clear" w:color="auto" w:fill="CCEEFF"/>
          </w:tcPr>
          <w:p>
            <w:pPr>
              <w:spacing w:after="0"/>
              <w:rPr>
                <w:sz w:val="20"/>
                <w:szCs w:val="20"/>
                <w:color w:val="auto"/>
              </w:rPr>
            </w:pPr>
          </w:p>
        </w:tc>
        <w:tc>
          <w:tcPr>
            <w:tcW w:w="1360" w:type="dxa"/>
            <w:vAlign w:val="bottom"/>
            <w:shd w:val="clear" w:color="auto" w:fill="CCEEFF"/>
          </w:tcPr>
          <w:p>
            <w:pPr>
              <w:spacing w:after="0"/>
              <w:rPr>
                <w:sz w:val="20"/>
                <w:szCs w:val="20"/>
                <w:color w:val="auto"/>
              </w:rPr>
            </w:pPr>
          </w:p>
        </w:tc>
      </w:tr>
      <w:tr>
        <w:trPr>
          <w:trHeight w:val="230"/>
        </w:trPr>
        <w:tc>
          <w:tcPr>
            <w:tcW w:w="2540" w:type="dxa"/>
            <w:vAlign w:val="bottom"/>
            <w:shd w:val="clear" w:color="auto" w:fill="CCEEFF"/>
          </w:tcPr>
          <w:p>
            <w:pPr>
              <w:ind w:left="20"/>
              <w:spacing w:after="0"/>
              <w:rPr>
                <w:sz w:val="20"/>
                <w:szCs w:val="20"/>
                <w:color w:val="auto"/>
              </w:rPr>
            </w:pPr>
            <w:r>
              <w:rPr>
                <w:rFonts w:ascii="Arial" w:cs="Arial" w:eastAsia="Arial" w:hAnsi="Arial"/>
                <w:sz w:val="18"/>
                <w:szCs w:val="18"/>
                <w:color w:val="auto"/>
              </w:rPr>
              <w:t>taxes</w:t>
            </w: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(8,872)</w:t>
            </w:r>
          </w:p>
        </w:tc>
        <w:tc>
          <w:tcPr>
            <w:tcW w:w="120" w:type="dxa"/>
            <w:vAlign w:val="bottom"/>
            <w:shd w:val="clear" w:color="auto" w:fill="CCEEFF"/>
          </w:tcPr>
          <w:p>
            <w:pPr>
              <w:spacing w:after="0"/>
              <w:rPr>
                <w:sz w:val="20"/>
                <w:szCs w:val="20"/>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(10,548)</w:t>
            </w:r>
          </w:p>
        </w:tc>
        <w:tc>
          <w:tcPr>
            <w:tcW w:w="100" w:type="dxa"/>
            <w:vAlign w:val="bottom"/>
            <w:shd w:val="clear" w:color="auto" w:fill="CCEEFF"/>
          </w:tcPr>
          <w:p>
            <w:pPr>
              <w:spacing w:after="0"/>
              <w:rPr>
                <w:sz w:val="20"/>
                <w:szCs w:val="20"/>
                <w:color w:val="auto"/>
              </w:rPr>
            </w:pPr>
          </w:p>
        </w:tc>
        <w:tc>
          <w:tcPr>
            <w:tcW w:w="1360" w:type="dxa"/>
            <w:vAlign w:val="bottom"/>
            <w:shd w:val="clear" w:color="auto" w:fill="CCEEFF"/>
          </w:tcPr>
          <w:p>
            <w:pPr>
              <w:jc w:val="right"/>
              <w:ind w:right="324"/>
              <w:spacing w:after="0"/>
              <w:rPr>
                <w:sz w:val="20"/>
                <w:szCs w:val="20"/>
                <w:color w:val="auto"/>
              </w:rPr>
            </w:pPr>
            <w:r>
              <w:rPr>
                <w:rFonts w:ascii="Arial" w:cs="Arial" w:eastAsia="Arial" w:hAnsi="Arial"/>
                <w:sz w:val="18"/>
                <w:szCs w:val="18"/>
                <w:color w:val="auto"/>
              </w:rPr>
              <w:t>(15.9)%</w:t>
            </w:r>
          </w:p>
        </w:tc>
        <w:tc>
          <w:tcPr>
            <w:tcW w:w="80" w:type="dxa"/>
            <w:vAlign w:val="bottom"/>
            <w:shd w:val="clear" w:color="auto" w:fill="CCEEFF"/>
          </w:tcPr>
          <w:p>
            <w:pPr>
              <w:spacing w:after="0"/>
              <w:rPr>
                <w:sz w:val="20"/>
                <w:szCs w:val="20"/>
                <w:color w:val="auto"/>
              </w:rPr>
            </w:pPr>
          </w:p>
        </w:tc>
        <w:tc>
          <w:tcPr>
            <w:tcW w:w="26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(3,853)</w:t>
            </w:r>
          </w:p>
        </w:tc>
        <w:tc>
          <w:tcPr>
            <w:tcW w:w="100" w:type="dxa"/>
            <w:vAlign w:val="bottom"/>
            <w:shd w:val="clear" w:color="auto" w:fill="CCEEFF"/>
          </w:tcPr>
          <w:p>
            <w:pPr>
              <w:spacing w:after="0"/>
              <w:rPr>
                <w:sz w:val="20"/>
                <w:szCs w:val="20"/>
                <w:color w:val="auto"/>
              </w:rPr>
            </w:pP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(3,275)</w:t>
            </w:r>
          </w:p>
        </w:tc>
        <w:tc>
          <w:tcPr>
            <w:tcW w:w="80" w:type="dxa"/>
            <w:vAlign w:val="bottom"/>
            <w:shd w:val="clear" w:color="auto" w:fill="CCEEFF"/>
          </w:tcPr>
          <w:p>
            <w:pPr>
              <w:spacing w:after="0"/>
              <w:rPr>
                <w:sz w:val="20"/>
                <w:szCs w:val="20"/>
                <w:color w:val="auto"/>
              </w:rPr>
            </w:pPr>
          </w:p>
        </w:tc>
        <w:tc>
          <w:tcPr>
            <w:tcW w:w="1360" w:type="dxa"/>
            <w:vAlign w:val="bottom"/>
            <w:shd w:val="clear" w:color="auto" w:fill="CCEEFF"/>
          </w:tcPr>
          <w:p>
            <w:pPr>
              <w:jc w:val="right"/>
              <w:ind w:right="362"/>
              <w:spacing w:after="0"/>
              <w:rPr>
                <w:sz w:val="20"/>
                <w:szCs w:val="20"/>
                <w:color w:val="auto"/>
              </w:rPr>
            </w:pPr>
            <w:r>
              <w:rPr>
                <w:rFonts w:ascii="Arial" w:cs="Arial" w:eastAsia="Arial" w:hAnsi="Arial"/>
                <w:sz w:val="18"/>
                <w:szCs w:val="18"/>
                <w:color w:val="auto"/>
              </w:rPr>
              <w:t>17.6%</w:t>
            </w:r>
          </w:p>
        </w:tc>
      </w:tr>
      <w:tr>
        <w:trPr>
          <w:trHeight w:val="27"/>
        </w:trPr>
        <w:tc>
          <w:tcPr>
            <w:tcW w:w="2540" w:type="dxa"/>
            <w:vAlign w:val="bottom"/>
            <w:shd w:val="clear" w:color="auto" w:fill="CCEEFF"/>
          </w:tcPr>
          <w:p>
            <w:pPr>
              <w:spacing w:after="0"/>
              <w:rPr>
                <w:sz w:val="2"/>
                <w:szCs w:val="2"/>
                <w:color w:val="auto"/>
              </w:rPr>
            </w:pPr>
          </w:p>
        </w:tc>
        <w:tc>
          <w:tcPr>
            <w:tcW w:w="240" w:type="dxa"/>
            <w:vAlign w:val="bottom"/>
            <w:shd w:val="clear" w:color="auto" w:fill="CCEEFF"/>
          </w:tcPr>
          <w:p>
            <w:pPr>
              <w:spacing w:after="0"/>
              <w:rPr>
                <w:sz w:val="2"/>
                <w:szCs w:val="2"/>
                <w:color w:val="auto"/>
              </w:rPr>
            </w:pPr>
          </w:p>
        </w:tc>
        <w:tc>
          <w:tcPr>
            <w:tcW w:w="1120" w:type="dxa"/>
            <w:vAlign w:val="bottom"/>
            <w:shd w:val="clear" w:color="auto" w:fill="CCEEFF"/>
          </w:tcPr>
          <w:p>
            <w:pPr>
              <w:spacing w:after="0"/>
              <w:rPr>
                <w:sz w:val="2"/>
                <w:szCs w:val="2"/>
                <w:color w:val="auto"/>
              </w:rPr>
            </w:pPr>
          </w:p>
        </w:tc>
        <w:tc>
          <w:tcPr>
            <w:tcW w:w="120" w:type="dxa"/>
            <w:vAlign w:val="bottom"/>
            <w:shd w:val="clear" w:color="auto" w:fill="CCEEFF"/>
          </w:tcPr>
          <w:p>
            <w:pPr>
              <w:spacing w:after="0"/>
              <w:rPr>
                <w:sz w:val="2"/>
                <w:szCs w:val="2"/>
                <w:color w:val="auto"/>
              </w:rPr>
            </w:pPr>
          </w:p>
        </w:tc>
        <w:tc>
          <w:tcPr>
            <w:tcW w:w="240" w:type="dxa"/>
            <w:vAlign w:val="bottom"/>
            <w:shd w:val="clear" w:color="auto" w:fill="CCEEFF"/>
          </w:tcPr>
          <w:p>
            <w:pPr>
              <w:spacing w:after="0"/>
              <w:rPr>
                <w:sz w:val="2"/>
                <w:szCs w:val="2"/>
                <w:color w:val="auto"/>
              </w:rPr>
            </w:pPr>
          </w:p>
        </w:tc>
        <w:tc>
          <w:tcPr>
            <w:tcW w:w="114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1360" w:type="dxa"/>
            <w:vAlign w:val="bottom"/>
            <w:shd w:val="clear" w:color="auto" w:fill="CCEEFF"/>
          </w:tcPr>
          <w:p>
            <w:pPr>
              <w:spacing w:after="0"/>
              <w:rPr>
                <w:sz w:val="2"/>
                <w:szCs w:val="2"/>
                <w:color w:val="auto"/>
              </w:rPr>
            </w:pPr>
          </w:p>
        </w:tc>
        <w:tc>
          <w:tcPr>
            <w:tcW w:w="80" w:type="dxa"/>
            <w:vAlign w:val="bottom"/>
            <w:shd w:val="clear" w:color="auto" w:fill="CCEEFF"/>
          </w:tcPr>
          <w:p>
            <w:pPr>
              <w:spacing w:after="0"/>
              <w:rPr>
                <w:sz w:val="2"/>
                <w:szCs w:val="2"/>
                <w:color w:val="auto"/>
              </w:rPr>
            </w:pPr>
          </w:p>
        </w:tc>
        <w:tc>
          <w:tcPr>
            <w:tcW w:w="260" w:type="dxa"/>
            <w:vAlign w:val="bottom"/>
            <w:shd w:val="clear" w:color="auto" w:fill="CCEEFF"/>
          </w:tcPr>
          <w:p>
            <w:pPr>
              <w:spacing w:after="0"/>
              <w:rPr>
                <w:sz w:val="2"/>
                <w:szCs w:val="2"/>
                <w:color w:val="auto"/>
              </w:rPr>
            </w:pPr>
          </w:p>
        </w:tc>
        <w:tc>
          <w:tcPr>
            <w:tcW w:w="112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260" w:type="dxa"/>
            <w:vAlign w:val="bottom"/>
            <w:shd w:val="clear" w:color="auto" w:fill="CCEEFF"/>
          </w:tcPr>
          <w:p>
            <w:pPr>
              <w:spacing w:after="0"/>
              <w:rPr>
                <w:sz w:val="2"/>
                <w:szCs w:val="2"/>
                <w:color w:val="auto"/>
              </w:rPr>
            </w:pPr>
          </w:p>
        </w:tc>
        <w:tc>
          <w:tcPr>
            <w:tcW w:w="1120" w:type="dxa"/>
            <w:vAlign w:val="bottom"/>
            <w:shd w:val="clear" w:color="auto" w:fill="CCEEFF"/>
          </w:tcPr>
          <w:p>
            <w:pPr>
              <w:spacing w:after="0"/>
              <w:rPr>
                <w:sz w:val="2"/>
                <w:szCs w:val="2"/>
                <w:color w:val="auto"/>
              </w:rPr>
            </w:pPr>
          </w:p>
        </w:tc>
        <w:tc>
          <w:tcPr>
            <w:tcW w:w="80" w:type="dxa"/>
            <w:vAlign w:val="bottom"/>
            <w:shd w:val="clear" w:color="auto" w:fill="CCEEFF"/>
          </w:tcPr>
          <w:p>
            <w:pPr>
              <w:spacing w:after="0"/>
              <w:rPr>
                <w:sz w:val="2"/>
                <w:szCs w:val="2"/>
                <w:color w:val="auto"/>
              </w:rPr>
            </w:pPr>
          </w:p>
        </w:tc>
        <w:tc>
          <w:tcPr>
            <w:tcW w:w="1360" w:type="dxa"/>
            <w:vAlign w:val="bottom"/>
            <w:shd w:val="clear" w:color="auto" w:fill="CCEEFF"/>
          </w:tcPr>
          <w:p>
            <w:pPr>
              <w:spacing w:after="0"/>
              <w:rPr>
                <w:sz w:val="2"/>
                <w:szCs w:val="2"/>
                <w:color w:val="auto"/>
              </w:rPr>
            </w:pPr>
          </w:p>
        </w:tc>
      </w:tr>
    </w:tbl>
    <w:p>
      <w:pPr>
        <w:spacing w:after="0" w:line="337" w:lineRule="exact"/>
        <w:rPr>
          <w:sz w:val="20"/>
          <w:szCs w:val="20"/>
          <w:color w:val="auto"/>
        </w:rPr>
      </w:pPr>
    </w:p>
    <w:p>
      <w:pPr>
        <w:ind w:right="160" w:firstLine="405"/>
        <w:spacing w:after="0" w:line="276" w:lineRule="auto"/>
        <w:rPr>
          <w:sz w:val="20"/>
          <w:szCs w:val="20"/>
          <w:color w:val="auto"/>
        </w:rPr>
      </w:pPr>
      <w:r>
        <w:rPr>
          <w:rFonts w:ascii="Arial" w:cs="Arial" w:eastAsia="Arial" w:hAnsi="Arial"/>
          <w:sz w:val="16"/>
          <w:szCs w:val="16"/>
          <w:color w:val="auto"/>
        </w:rPr>
        <w:t>Our income tax benefit for the three months ended August 1, 2020 was $8.9 million compared to a tax benefit of $10.5 million for the three months ended August 3, 2019. Our income tax benefit for the three months ended August 1, 2020 differs from the same period in the prior year primarily due to a reduction of earnings of our non-U.S. subsidiaries that are subject to tax in the U.S. versus the prior period, combined with a decrease in non-US income taxes versus the prior period. The effective tax rate for the three months ended August 1, 2020 and August 3, 2019 differs from the U.S. statutory Federal rate of 21% primarily due to the rate differential on foreign earnings, the expiration of the statutes of limitations on unrecognized tax benefits in various foreign jurisdictions, and discrete tax benefits on the asset impairment for the period ended August 1, 2020.</w:t>
      </w:r>
    </w:p>
    <w:p>
      <w:pPr>
        <w:spacing w:after="0" w:line="188" w:lineRule="exact"/>
        <w:rPr>
          <w:sz w:val="20"/>
          <w:szCs w:val="20"/>
          <w:color w:val="auto"/>
        </w:rPr>
      </w:pPr>
    </w:p>
    <w:p>
      <w:pPr>
        <w:ind w:right="60" w:firstLine="405"/>
        <w:spacing w:after="0" w:line="257" w:lineRule="auto"/>
        <w:rPr>
          <w:sz w:val="20"/>
          <w:szCs w:val="20"/>
          <w:color w:val="auto"/>
        </w:rPr>
      </w:pPr>
      <w:r>
        <w:rPr>
          <w:rFonts w:ascii="Arial" w:cs="Arial" w:eastAsia="Arial" w:hAnsi="Arial"/>
          <w:sz w:val="17"/>
          <w:szCs w:val="17"/>
          <w:color w:val="auto"/>
        </w:rPr>
        <w:t>Our income tax benefit for the six months ended August 1, 2020 was $3.9 million compared to a tax benefit of $3.3 million for the six months ended August 3, 2019. Our income tax benefit for the six months ended August 1, 2020 differs from the same period in the prior year primarily due to a reduction of earnings of our non-U.S. subsidiaries that are subject to tax in the U.S. versus the prior period, combined with a decrease in non-US income taxes versus the prior period. The effective tax rate for the six months ended August 1, 2020 and August 3, 2019 differs from the U.S. statutory Federal rate of 21% primarily due to the rate differential on foreign earnings, the expiration of the statutes of limitations on unrecognized tax benefits in various foreign jurisdictions, and discrete tax benefits on the asset impairment for the period ended August 1, 2020.</w:t>
      </w:r>
    </w:p>
    <w:p>
      <w:pPr>
        <w:spacing w:after="0" w:line="202" w:lineRule="exact"/>
        <w:rPr>
          <w:sz w:val="20"/>
          <w:szCs w:val="20"/>
          <w:color w:val="auto"/>
        </w:rPr>
      </w:pPr>
    </w:p>
    <w:p>
      <w:pPr>
        <w:ind w:right="100" w:firstLine="405"/>
        <w:spacing w:after="0" w:line="241" w:lineRule="auto"/>
        <w:rPr>
          <w:sz w:val="20"/>
          <w:szCs w:val="20"/>
          <w:color w:val="auto"/>
        </w:rPr>
      </w:pPr>
      <w:r>
        <w:rPr>
          <w:rFonts w:ascii="Arial" w:cs="Arial" w:eastAsia="Arial" w:hAnsi="Arial"/>
          <w:sz w:val="18"/>
          <w:szCs w:val="18"/>
          <w:color w:val="auto"/>
        </w:rPr>
        <w:t>Our provision for income taxes may be affected by changes in the geographic mix of earnings with different applicable tax rates, accruals related to contingent tax liabilities and period-to-period changes in such accruals, the results of income tax audits, the expiration of statutes of limitations on the assessment for income taxes, the implementation of tax planning strategies, tax rulings, court decisions, settlements with tax authorities and changes in tax laws. It is also possible that significant negative evidence may become available to reach a conclusion that a valuation allowance will be needed, and as such, we may recognize a valuation allowance in the next 12 months.</w:t>
      </w:r>
    </w:p>
    <w:p>
      <w:pPr>
        <w:spacing w:after="0" w:line="216" w:lineRule="exact"/>
        <w:rPr>
          <w:sz w:val="20"/>
          <w:szCs w:val="20"/>
          <w:color w:val="auto"/>
        </w:rPr>
      </w:pPr>
    </w:p>
    <w:p>
      <w:pPr>
        <w:jc w:val="both"/>
        <w:ind w:right="160" w:firstLine="405"/>
        <w:spacing w:after="0" w:line="248" w:lineRule="auto"/>
        <w:rPr>
          <w:sz w:val="20"/>
          <w:szCs w:val="20"/>
          <w:color w:val="auto"/>
        </w:rPr>
      </w:pPr>
      <w:r>
        <w:rPr>
          <w:rFonts w:ascii="Arial" w:cs="Arial" w:eastAsia="Arial" w:hAnsi="Arial"/>
          <w:sz w:val="18"/>
          <w:szCs w:val="18"/>
          <w:color w:val="auto"/>
        </w:rPr>
        <w:t>We also continuously evaluate realignment of our legal structure in response to guidelines and requirements in various international tax jurisdictions where we conduct business. Additionally, please see the information in “Item 1A: Risk Factors” under the caption “</w:t>
      </w:r>
      <w:r>
        <w:rPr>
          <w:rFonts w:ascii="Arial" w:cs="Arial" w:eastAsia="Arial" w:hAnsi="Arial"/>
          <w:sz w:val="18"/>
          <w:szCs w:val="18"/>
          <w:i w:val="1"/>
          <w:iCs w:val="1"/>
          <w:color w:val="auto"/>
        </w:rPr>
        <w:t>Changes in existing taxation benefits,</w:t>
      </w:r>
      <w:r>
        <w:rPr>
          <w:rFonts w:ascii="Arial" w:cs="Arial" w:eastAsia="Arial" w:hAnsi="Arial"/>
          <w:sz w:val="18"/>
          <w:szCs w:val="18"/>
          <w:color w:val="auto"/>
        </w:rPr>
        <w:t xml:space="preserve"> </w:t>
      </w:r>
      <w:r>
        <w:rPr>
          <w:rFonts w:ascii="Arial" w:cs="Arial" w:eastAsia="Arial" w:hAnsi="Arial"/>
          <w:sz w:val="18"/>
          <w:szCs w:val="18"/>
          <w:i w:val="1"/>
          <w:iCs w:val="1"/>
          <w:color w:val="auto"/>
        </w:rPr>
        <w:t>rules or practices may adversely affect our financial results</w:t>
      </w:r>
      <w:r>
        <w:rPr>
          <w:rFonts w:ascii="Arial" w:cs="Arial" w:eastAsia="Arial" w:hAnsi="Arial"/>
          <w:sz w:val="18"/>
          <w:szCs w:val="18"/>
          <w:color w:val="auto"/>
        </w:rPr>
        <w:t>.”</w:t>
      </w:r>
    </w:p>
    <w:p>
      <w:pPr>
        <w:spacing w:after="0" w:line="200" w:lineRule="exact"/>
        <w:rPr>
          <w:sz w:val="20"/>
          <w:szCs w:val="20"/>
          <w:color w:val="auto"/>
        </w:rPr>
      </w:pP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243" w:lineRule="exact"/>
        <w:rPr>
          <w:sz w:val="20"/>
          <w:szCs w:val="20"/>
          <w:color w:val="auto"/>
        </w:rPr>
      </w:pPr>
    </w:p>
    <w:p>
      <w:pPr>
        <w:ind w:right="300" w:firstLine="405"/>
        <w:spacing w:after="0" w:line="270" w:lineRule="auto"/>
        <w:rPr>
          <w:sz w:val="20"/>
          <w:szCs w:val="20"/>
          <w:color w:val="auto"/>
        </w:rPr>
      </w:pPr>
      <w:r>
        <w:rPr>
          <w:rFonts w:ascii="Arial" w:cs="Arial" w:eastAsia="Arial" w:hAnsi="Arial"/>
          <w:sz w:val="17"/>
          <w:szCs w:val="17"/>
          <w:color w:val="auto"/>
        </w:rPr>
        <w:t>Our principal source of liquidity as of August 1, 2020 consisted of approximately $831.5 million of cash and cash equivalents, of which approximately $646.5 million was held by subsidiaries outside of Bermuda. We plan to use such amounts to fund various activities outside of Bermuda, including working capital requirements, capital expenditures for expansion, funding of future acquisitions or other financing activities.</w:t>
      </w:r>
    </w:p>
    <w:p>
      <w:pPr>
        <w:spacing w:after="0" w:line="191" w:lineRule="exact"/>
        <w:rPr>
          <w:sz w:val="20"/>
          <w:szCs w:val="20"/>
          <w:color w:val="auto"/>
        </w:rPr>
      </w:pPr>
    </w:p>
    <w:p>
      <w:pPr>
        <w:jc w:val="both"/>
        <w:ind w:right="20" w:firstLine="405"/>
        <w:spacing w:after="0" w:line="294" w:lineRule="auto"/>
        <w:rPr>
          <w:sz w:val="20"/>
          <w:szCs w:val="20"/>
          <w:color w:val="auto"/>
        </w:rPr>
      </w:pPr>
      <w:r>
        <w:rPr>
          <w:rFonts w:ascii="Arial" w:cs="Arial" w:eastAsia="Arial" w:hAnsi="Arial"/>
          <w:sz w:val="16"/>
          <w:szCs w:val="16"/>
          <w:color w:val="auto"/>
        </w:rPr>
        <w:t>In June 2018, we executed debt agreements to obtain a $900 million term loan and $1.0 billion of senior unsecured notes in order to fund the Cavium acquisition. In addition, we executed a debt agreement in June 2018 to obtain a $500 million Revolving Credit Facility. As of August 1, 2020, the term loan has an outstanding balance of $450 million which we intend to repay with operating cash flow. See “Note 9 - Debt” for additional information.</w:t>
      </w:r>
    </w:p>
    <w:p>
      <w:pPr>
        <w:spacing w:after="0" w:line="174" w:lineRule="exact"/>
        <w:rPr>
          <w:sz w:val="20"/>
          <w:szCs w:val="20"/>
          <w:color w:val="auto"/>
        </w:rPr>
      </w:pPr>
    </w:p>
    <w:p>
      <w:pPr>
        <w:ind w:firstLine="405"/>
        <w:spacing w:after="0" w:line="241" w:lineRule="auto"/>
        <w:rPr>
          <w:sz w:val="20"/>
          <w:szCs w:val="20"/>
          <w:color w:val="auto"/>
        </w:rPr>
      </w:pPr>
      <w:r>
        <w:rPr>
          <w:rFonts w:ascii="Arial" w:cs="Arial" w:eastAsia="Arial" w:hAnsi="Arial"/>
          <w:sz w:val="18"/>
          <w:szCs w:val="18"/>
          <w:color w:val="auto"/>
        </w:rPr>
        <w:t>We believe that our existing cash, cash equivalents, together with cash generated from operations, and funds from our Revolving Credit Facility will be sufficient to cover our working capital needs, capital expenditures, investment requirements and any declared dividends, repurchase of our common stock and commitments for at least the next twelve months. Our capital requirements will depend on many factors, including our rate of sales growth, market acceptance of our products, costs of securing access to adequate manufacturing capacity, the timing and extent of research and development projects and increases in operating expenses, all of which are subject to uncertainty.</w:t>
      </w: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3" w:name="page34"/>
    <w:bookmarkEnd w:id="33"/>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right="40" w:firstLine="405"/>
        <w:spacing w:after="0"/>
        <w:rPr>
          <w:sz w:val="20"/>
          <w:szCs w:val="20"/>
          <w:color w:val="auto"/>
        </w:rPr>
      </w:pPr>
      <w:r>
        <w:rPr>
          <w:rFonts w:ascii="Arial" w:cs="Arial" w:eastAsia="Arial" w:hAnsi="Arial"/>
          <w:sz w:val="18"/>
          <w:szCs w:val="18"/>
          <w:color w:val="auto"/>
        </w:rPr>
        <w:t>To the extent that our existing cash and cash equivalents, together with cash generated by operations, and funds available under our Revolving Credit Facility are insufficient to fund our future activities, we may need to raise additional funds through public or private debt or equity financing. We may also acquire additional businesses, purchase assets or enter into other strategic arrangements in the future, which could also require us to seek debt or equity financing. Additional equity financing or convertible debt financing may be dilutive to our current shareholders. If we elect to raise additional funds, we may not be able to obtain such funds on a timely basis or on acceptable terms, if at all. In addition, the equity or debt securities that we issue may have rights, preferences or privileges senior to our common shares.</w:t>
      </w:r>
    </w:p>
    <w:p>
      <w:pPr>
        <w:spacing w:after="0" w:line="216" w:lineRule="exact"/>
        <w:rPr>
          <w:sz w:val="20"/>
          <w:szCs w:val="20"/>
          <w:color w:val="auto"/>
        </w:rPr>
      </w:pPr>
    </w:p>
    <w:p>
      <w:pPr>
        <w:ind w:right="80" w:firstLine="405"/>
        <w:spacing w:after="0"/>
        <w:rPr>
          <w:sz w:val="20"/>
          <w:szCs w:val="20"/>
          <w:color w:val="auto"/>
        </w:rPr>
      </w:pPr>
      <w:r>
        <w:rPr>
          <w:rFonts w:ascii="Arial" w:cs="Arial" w:eastAsia="Arial" w:hAnsi="Arial"/>
          <w:sz w:val="18"/>
          <w:szCs w:val="18"/>
          <w:color w:val="auto"/>
        </w:rPr>
        <w:t>Future payment of a regular quarterly cash dividend on our common shares and our planned repurchases of common stock will be subject to, among other things, the best interests of us and our shareholders, our results of operations, cash balances and future cash requirements, financial condition, developments in ongoing litigation, statutory requirements under Bermuda law, market conditions and other factors that our board of directors may deem relevant. Our dividend payments and repurchases of common stock may change from time to time, and we cannot provide assurance that we will continue to declare dividends or repurchase shares at all or in any particular amounts. Our share repurchase program was temporarily suspended in late March 2020 to preserve cash during the COVID-19 pandemic. We will continue to evaluate business conditions to decide when we can restart the share repurchase program</w:t>
      </w:r>
      <w:r>
        <w:rPr>
          <w:rFonts w:ascii="Arial" w:cs="Arial" w:eastAsia="Arial" w:hAnsi="Arial"/>
          <w:sz w:val="19"/>
          <w:szCs w:val="19"/>
          <w:color w:val="auto"/>
        </w:rPr>
        <w:t>.</w:t>
      </w:r>
    </w:p>
    <w:p>
      <w:pPr>
        <w:spacing w:after="0" w:line="214"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Cash Flows from Operating Activities</w:t>
      </w:r>
    </w:p>
    <w:p>
      <w:pPr>
        <w:spacing w:after="0" w:line="239" w:lineRule="exact"/>
        <w:rPr>
          <w:sz w:val="20"/>
          <w:szCs w:val="20"/>
          <w:color w:val="auto"/>
        </w:rPr>
      </w:pPr>
    </w:p>
    <w:p>
      <w:pPr>
        <w:ind w:right="20" w:firstLine="405"/>
        <w:spacing w:after="0" w:line="253" w:lineRule="auto"/>
        <w:rPr>
          <w:sz w:val="20"/>
          <w:szCs w:val="20"/>
          <w:color w:val="auto"/>
        </w:rPr>
      </w:pPr>
      <w:r>
        <w:rPr>
          <w:rFonts w:ascii="Arial" w:cs="Arial" w:eastAsia="Arial" w:hAnsi="Arial"/>
          <w:sz w:val="17"/>
          <w:szCs w:val="17"/>
          <w:color w:val="auto"/>
        </w:rPr>
        <w:t>Net cash flow provided by operating activities for the six months ended August 1, 2020 was $401.5 million. We had a net loss of $270.9 million adjusted for the following non-cash items: amortization of acquired intangible assets of $224.5 million, share-based compensation expense of $122.3 million, restructuring related non cash charges of $117.5 million, depreciation and amortization of $102.1 million, amortization of inventory fair value adjustment associated with the Aquantia and Avera acquisition of $17.3 million, deferred income tax expense of $0.4 million and $14.9 million net loss from other non-cash items. Cash inflow from working capital of $74.2 million for the six months ended August 1, 2020 was primarily driven by a decrease in inventories, an increase in accounts payable as well as an increase in accrued liabilities and other non-current liabilities, partially offset by a decrease in accrued employee compensation. The decrease in inventory is due to improved supply chain management. The increase in accounts payable was mainly due to timing of payments. The increase in accrued liabilities is due to an increase in ship and debit reserve and non recurring engineering credits accrual. The decrease in accrued employee compensation is due to our annual bonus payment.</w:t>
      </w:r>
    </w:p>
    <w:p>
      <w:pPr>
        <w:spacing w:after="0" w:line="211" w:lineRule="exact"/>
        <w:rPr>
          <w:sz w:val="20"/>
          <w:szCs w:val="20"/>
          <w:color w:val="auto"/>
        </w:rPr>
      </w:pPr>
    </w:p>
    <w:p>
      <w:pPr>
        <w:ind w:firstLine="405"/>
        <w:spacing w:after="0" w:line="271" w:lineRule="auto"/>
        <w:rPr>
          <w:sz w:val="20"/>
          <w:szCs w:val="20"/>
          <w:color w:val="auto"/>
        </w:rPr>
      </w:pPr>
      <w:r>
        <w:rPr>
          <w:rFonts w:ascii="Arial" w:cs="Arial" w:eastAsia="Arial" w:hAnsi="Arial"/>
          <w:sz w:val="16"/>
          <w:szCs w:val="16"/>
          <w:color w:val="auto"/>
        </w:rPr>
        <w:t>Net cash flow provided by operating activities for the six months ended August 3, 2019 was $239.0 million. We had net loss of $105.8 million adjusted for the following non-cash items: amortization of acquired intangible assets of $160.7 million, share-based compensation expense of $122.3 million, depreciation and amortization of $76.6 million, restructuring related non cash charges of $10.1 million, deferred income tax expense of $2.4 million and $14.5 million net loss from other non-cash items. Cash outflow from working capital of $41.8 million for the six months ended August 3, 2019 was primarily driven by a decrease in accrued liabilities and other non-current liabilities and accrued employee compensation, partially offset by a decrease in accounts receivable and an increase in accounts payable. The decrease in accrued liabilities and other non-current liabilities is due to decreases in accrued rebates, ship and debit reserve and income tax payable, as well as decreases due to severance payments. The decrease in accrued employee compensation is due to payout of vacation accrual and decrease in accrued salaries due to timing. The decrease in accounts receivable was driven primarily by collection of payments and increase in ship and debit reserve. The increase in accounts payable was mainly due to timing of payments.</w:t>
      </w:r>
    </w:p>
    <w:p>
      <w:pPr>
        <w:spacing w:after="0" w:line="196"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Cash Flows from Investing Activities</w:t>
      </w:r>
    </w:p>
    <w:p>
      <w:pPr>
        <w:spacing w:after="0" w:line="239" w:lineRule="exact"/>
        <w:rPr>
          <w:sz w:val="20"/>
          <w:szCs w:val="20"/>
          <w:color w:val="auto"/>
        </w:rPr>
      </w:pPr>
    </w:p>
    <w:p>
      <w:pPr>
        <w:ind w:right="300" w:firstLine="405"/>
        <w:spacing w:after="0" w:line="261" w:lineRule="auto"/>
        <w:rPr>
          <w:sz w:val="20"/>
          <w:szCs w:val="20"/>
          <w:color w:val="auto"/>
        </w:rPr>
      </w:pPr>
      <w:r>
        <w:rPr>
          <w:rFonts w:ascii="Arial" w:cs="Arial" w:eastAsia="Arial" w:hAnsi="Arial"/>
          <w:sz w:val="18"/>
          <w:szCs w:val="18"/>
          <w:color w:val="auto"/>
        </w:rPr>
        <w:t>For the six months ended August 1, 2020, net cash used in investing activities of $58.9 million was primarily driven by purchases of property and equipment of $52.9 million, and purchases of technology licenses of $6.8 million.</w:t>
      </w:r>
    </w:p>
    <w:p>
      <w:pPr>
        <w:spacing w:after="0" w:line="198" w:lineRule="exact"/>
        <w:rPr>
          <w:sz w:val="20"/>
          <w:szCs w:val="20"/>
          <w:color w:val="auto"/>
        </w:rPr>
      </w:pPr>
    </w:p>
    <w:p>
      <w:pPr>
        <w:ind w:right="300" w:firstLine="405"/>
        <w:spacing w:after="0" w:line="261" w:lineRule="auto"/>
        <w:rPr>
          <w:sz w:val="20"/>
          <w:szCs w:val="20"/>
          <w:color w:val="auto"/>
        </w:rPr>
      </w:pPr>
      <w:r>
        <w:rPr>
          <w:rFonts w:ascii="Arial" w:cs="Arial" w:eastAsia="Arial" w:hAnsi="Arial"/>
          <w:sz w:val="18"/>
          <w:szCs w:val="18"/>
          <w:color w:val="auto"/>
        </w:rPr>
        <w:t>For the six months ended August 3, 2019, net cash used in investing activities of $44.1 million was primarily driven by purchases of property and equipment of $42.2 million and purchases of technology licenses of $1.5 million.</w:t>
      </w:r>
    </w:p>
    <w:p>
      <w:pPr>
        <w:spacing w:after="0" w:line="200" w:lineRule="exact"/>
        <w:rPr>
          <w:sz w:val="20"/>
          <w:szCs w:val="20"/>
          <w:color w:val="auto"/>
        </w:rPr>
      </w:pPr>
    </w:p>
    <w:p>
      <w:pPr>
        <w:spacing w:after="0" w:line="200" w:lineRule="exact"/>
        <w:rPr>
          <w:sz w:val="20"/>
          <w:szCs w:val="20"/>
          <w:color w:val="auto"/>
        </w:rPr>
      </w:pPr>
    </w:p>
    <w:p>
      <w:pPr>
        <w:spacing w:after="0" w:line="351"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34" w:name="page35"/>
    <w:bookmarkEnd w:id="34"/>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Cash Flows from Financing Activities</w:t>
      </w:r>
    </w:p>
    <w:p>
      <w:pPr>
        <w:spacing w:after="0" w:line="239" w:lineRule="exact"/>
        <w:rPr>
          <w:sz w:val="20"/>
          <w:szCs w:val="20"/>
          <w:color w:val="auto"/>
        </w:rPr>
      </w:pPr>
    </w:p>
    <w:p>
      <w:pPr>
        <w:ind w:right="140" w:firstLine="405"/>
        <w:spacing w:after="0" w:line="243" w:lineRule="auto"/>
        <w:rPr>
          <w:sz w:val="20"/>
          <w:szCs w:val="20"/>
          <w:color w:val="auto"/>
        </w:rPr>
      </w:pPr>
      <w:r>
        <w:rPr>
          <w:rFonts w:ascii="Arial" w:cs="Arial" w:eastAsia="Arial" w:hAnsi="Arial"/>
          <w:sz w:val="18"/>
          <w:szCs w:val="18"/>
          <w:color w:val="auto"/>
        </w:rPr>
        <w:t>For the six months ended August 1, 2020, net cash used in financing activities of $158.6 million was primarily attributable to $79.9 million for payment of our quarterly dividends, $56.7 million tax withholding payments on behalf of employees for net share settlements, $42.5 million payments for technology license obligations and $25.2 million for repurchases of our common stock. These outflows were partially offset by proceeds of $48.2 million from employee stock plans.</w:t>
      </w:r>
    </w:p>
    <w:p>
      <w:pPr>
        <w:spacing w:after="0" w:line="215" w:lineRule="exact"/>
        <w:rPr>
          <w:sz w:val="20"/>
          <w:szCs w:val="20"/>
          <w:color w:val="auto"/>
        </w:rPr>
      </w:pPr>
    </w:p>
    <w:p>
      <w:pPr>
        <w:ind w:right="200" w:firstLine="405"/>
        <w:spacing w:after="0" w:line="243" w:lineRule="auto"/>
        <w:rPr>
          <w:sz w:val="20"/>
          <w:szCs w:val="20"/>
          <w:color w:val="auto"/>
        </w:rPr>
      </w:pPr>
      <w:r>
        <w:rPr>
          <w:rFonts w:ascii="Arial" w:cs="Arial" w:eastAsia="Arial" w:hAnsi="Arial"/>
          <w:sz w:val="18"/>
          <w:szCs w:val="18"/>
          <w:color w:val="auto"/>
        </w:rPr>
        <w:t>For the six months ended August 3, 2019, net cash used in financing activities of $203.8 million was primarily attributable to $79.4 million for payment of our quarterly dividends, $64.3 million for repurchases of our common stock, $61.6 million tax withholding payments on behalf of employees for net share settlements, $50.0 million repayment of debt principal, and $28.3 million payments for technology license obligations. These outflows were partially offset by proceeds of $81.3 million from employee stock plans.</w:t>
      </w:r>
    </w:p>
    <w:p>
      <w:pPr>
        <w:spacing w:after="0" w:line="200" w:lineRule="exact"/>
        <w:rPr>
          <w:sz w:val="20"/>
          <w:szCs w:val="20"/>
          <w:color w:val="auto"/>
        </w:rPr>
      </w:pPr>
    </w:p>
    <w:p>
      <w:pPr>
        <w:spacing w:after="0" w:line="25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Contractual Obligations and Commitments</w:t>
      </w:r>
    </w:p>
    <w:p>
      <w:pPr>
        <w:spacing w:after="0" w:line="243" w:lineRule="exact"/>
        <w:rPr>
          <w:sz w:val="20"/>
          <w:szCs w:val="20"/>
          <w:color w:val="auto"/>
        </w:rPr>
      </w:pPr>
    </w:p>
    <w:p>
      <w:pPr>
        <w:ind w:right="140" w:firstLine="405"/>
        <w:spacing w:after="0" w:line="261" w:lineRule="auto"/>
        <w:rPr>
          <w:sz w:val="20"/>
          <w:szCs w:val="20"/>
          <w:color w:val="auto"/>
        </w:rPr>
      </w:pPr>
      <w:r>
        <w:rPr>
          <w:rFonts w:ascii="Arial" w:cs="Arial" w:eastAsia="Arial" w:hAnsi="Arial"/>
          <w:sz w:val="18"/>
          <w:szCs w:val="18"/>
          <w:color w:val="auto"/>
        </w:rPr>
        <w:t>We presented our contractual obligations at February 1, 2020 in our Annual Report on Form 10-K for the fiscal year then ended. There have been no material changes outside the ordinary course of business in those obligations during the three months ended August 1, 2020.</w:t>
      </w:r>
    </w:p>
    <w:p>
      <w:pPr>
        <w:spacing w:after="0" w:line="200" w:lineRule="exact"/>
        <w:rPr>
          <w:sz w:val="20"/>
          <w:szCs w:val="20"/>
          <w:color w:val="auto"/>
        </w:rPr>
      </w:pPr>
    </w:p>
    <w:p>
      <w:pPr>
        <w:spacing w:after="0" w:line="23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Indemnification Obligations</w:t>
      </w:r>
    </w:p>
    <w:p>
      <w:pPr>
        <w:spacing w:after="0" w:line="243" w:lineRule="exact"/>
        <w:rPr>
          <w:sz w:val="20"/>
          <w:szCs w:val="20"/>
          <w:color w:val="auto"/>
        </w:rPr>
      </w:pPr>
    </w:p>
    <w:p>
      <w:pPr>
        <w:ind w:right="360" w:firstLine="405"/>
        <w:spacing w:after="0" w:line="261" w:lineRule="auto"/>
        <w:rPr>
          <w:sz w:val="20"/>
          <w:szCs w:val="20"/>
          <w:color w:val="auto"/>
        </w:rPr>
      </w:pPr>
      <w:r>
        <w:rPr>
          <w:rFonts w:ascii="Arial" w:cs="Arial" w:eastAsia="Arial" w:hAnsi="Arial"/>
          <w:sz w:val="18"/>
          <w:szCs w:val="18"/>
          <w:color w:val="auto"/>
        </w:rPr>
        <w:t>See “Note 10 – Commitments and Contingencies” in the Notes to the Unaudited Condensed Consolidated Financial Statements set forth in Part I, Item 1 of this Quarterly Report on Form 10-Q.</w:t>
      </w:r>
    </w:p>
    <w:p>
      <w:pPr>
        <w:spacing w:after="0" w:line="200" w:lineRule="exact"/>
        <w:rPr>
          <w:sz w:val="20"/>
          <w:szCs w:val="20"/>
          <w:color w:val="auto"/>
        </w:rPr>
      </w:pPr>
    </w:p>
    <w:p>
      <w:pPr>
        <w:spacing w:after="0" w:line="23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Quantitative and Qualitative Disclosures About Market Risk</w:t>
      </w:r>
    </w:p>
    <w:p>
      <w:pPr>
        <w:spacing w:after="0" w:line="243" w:lineRule="exact"/>
        <w:rPr>
          <w:sz w:val="20"/>
          <w:szCs w:val="20"/>
          <w:color w:val="auto"/>
        </w:rPr>
      </w:pPr>
    </w:p>
    <w:p>
      <w:pPr>
        <w:ind w:right="80" w:firstLine="405"/>
        <w:spacing w:after="0" w:line="294" w:lineRule="auto"/>
        <w:rPr>
          <w:sz w:val="20"/>
          <w:szCs w:val="20"/>
          <w:color w:val="auto"/>
        </w:rPr>
      </w:pPr>
      <w:r>
        <w:rPr>
          <w:rFonts w:ascii="Arial" w:cs="Arial" w:eastAsia="Arial" w:hAnsi="Arial"/>
          <w:sz w:val="16"/>
          <w:szCs w:val="16"/>
          <w:i w:val="1"/>
          <w:iCs w:val="1"/>
          <w:color w:val="auto"/>
        </w:rPr>
        <w:t>Interest Rate Risk</w:t>
      </w:r>
      <w:r>
        <w:rPr>
          <w:rFonts w:ascii="Arial" w:cs="Arial" w:eastAsia="Arial" w:hAnsi="Arial"/>
          <w:sz w:val="16"/>
          <w:szCs w:val="16"/>
          <w:color w:val="auto"/>
        </w:rPr>
        <w:t>. With our outstanding debt, we are exposed to various forms of market risk, including the potential losses arising from adverse</w:t>
      </w:r>
      <w:r>
        <w:rPr>
          <w:rFonts w:ascii="Arial" w:cs="Arial" w:eastAsia="Arial" w:hAnsi="Arial"/>
          <w:sz w:val="16"/>
          <w:szCs w:val="16"/>
          <w:i w:val="1"/>
          <w:iCs w:val="1"/>
          <w:color w:val="auto"/>
        </w:rPr>
        <w:t xml:space="preserve"> </w:t>
      </w:r>
      <w:r>
        <w:rPr>
          <w:rFonts w:ascii="Arial" w:cs="Arial" w:eastAsia="Arial" w:hAnsi="Arial"/>
          <w:sz w:val="16"/>
          <w:szCs w:val="16"/>
          <w:color w:val="auto"/>
        </w:rPr>
        <w:t>changes in interest rates on our outstanding Term Loan and Revolving Credit Facility. See “Note 9 - Debt” for further information. A hypothetical increase or decrease in the interest rate by 1 percentage point would result in an increase or decrease in annual interest expense by approximately $4.2 million.</w:t>
      </w:r>
    </w:p>
    <w:p>
      <w:pPr>
        <w:spacing w:after="0" w:line="174" w:lineRule="exact"/>
        <w:rPr>
          <w:sz w:val="20"/>
          <w:szCs w:val="20"/>
          <w:color w:val="auto"/>
        </w:rPr>
      </w:pPr>
    </w:p>
    <w:p>
      <w:pPr>
        <w:ind w:right="100" w:firstLine="405"/>
        <w:spacing w:after="0"/>
        <w:rPr>
          <w:sz w:val="20"/>
          <w:szCs w:val="20"/>
          <w:color w:val="auto"/>
        </w:rPr>
      </w:pPr>
      <w:r>
        <w:rPr>
          <w:rFonts w:ascii="Arial" w:cs="Arial" w:eastAsia="Arial" w:hAnsi="Arial"/>
          <w:sz w:val="18"/>
          <w:szCs w:val="18"/>
          <w:color w:val="auto"/>
        </w:rPr>
        <w:t>We currently carry debt that relies on the LIBOR as the benchmark rate, with the Term Loan maturing on July 6, 2021. LIBOR is expected to be phased out as a benchmark rate by the end of 2021. We expect our debt to continue to use LIBOR until the rate is no longer available or a relevant governmental authority makes a public statement that LIBOR will no longer be available after a certain date. To the extent LIBOR ceases to exist, we may need to renegotiate our credit agreements that utilize LIBOR as a factor in determining the interest rate. Currently, there is not a firm timeframe for this change. This update currently has no foreseeable impact on our unaudited condensed consolidated financial statements; however, it may have an effect in the future.</w:t>
      </w:r>
    </w:p>
    <w:p>
      <w:pPr>
        <w:spacing w:after="0" w:line="216" w:lineRule="exact"/>
        <w:rPr>
          <w:sz w:val="20"/>
          <w:szCs w:val="20"/>
          <w:color w:val="auto"/>
        </w:rPr>
      </w:pPr>
    </w:p>
    <w:p>
      <w:pPr>
        <w:ind w:firstLine="405"/>
        <w:spacing w:after="0" w:line="254" w:lineRule="auto"/>
        <w:rPr>
          <w:sz w:val="20"/>
          <w:szCs w:val="20"/>
          <w:color w:val="auto"/>
        </w:rPr>
      </w:pPr>
      <w:r>
        <w:rPr>
          <w:rFonts w:ascii="Arial" w:cs="Arial" w:eastAsia="Arial" w:hAnsi="Arial"/>
          <w:sz w:val="17"/>
          <w:szCs w:val="17"/>
          <w:color w:val="auto"/>
        </w:rPr>
        <w:t>We maintain an investment policy that requires minimum credit ratings, diversification of credit risk and limits the long-term interest rate risk by requiring effective maturities of generally less than five years. We invest our excess cash primarily in highly liquid debt instruments of the U.S. government and its agencies, money market mutual funds, corporate debt securities and municipal debt securities that are classified as available-for-sale and time deposits. These investments are recorded on our condensed consolidated balance sheets at fair market value with their related unrealized gain or loss reflected as a component of accumulated other comprehensive income (loss) in the unaudited condensed consolidated statement of shareholders’ equity. Investments in both fixed rate and floating rate interest earning securities carry a degree of interest rate risk. Fixed rate securities may have their fair market value adversely impacted due to a rise in interest rates, while floating rate securities may produce less income than predicted if interest rates fall. There were no investments on hand at August 1, 2020, aside from cash and cash equivalents.</w:t>
      </w:r>
    </w:p>
    <w:p>
      <w:pPr>
        <w:spacing w:after="0" w:line="200" w:lineRule="exact"/>
        <w:rPr>
          <w:sz w:val="20"/>
          <w:szCs w:val="20"/>
          <w:color w:val="auto"/>
        </w:rPr>
      </w:pPr>
    </w:p>
    <w:p>
      <w:pPr>
        <w:spacing w:after="0" w:line="200" w:lineRule="exact"/>
        <w:rPr>
          <w:sz w:val="20"/>
          <w:szCs w:val="20"/>
          <w:color w:val="auto"/>
        </w:rPr>
      </w:pPr>
    </w:p>
    <w:p>
      <w:pPr>
        <w:spacing w:after="0" w:line="36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5" w:name="page36"/>
    <w:bookmarkEnd w:id="35"/>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right="100" w:firstLine="405"/>
        <w:spacing w:after="0" w:line="271" w:lineRule="auto"/>
        <w:rPr>
          <w:sz w:val="20"/>
          <w:szCs w:val="20"/>
          <w:color w:val="auto"/>
        </w:rPr>
      </w:pPr>
      <w:r>
        <w:rPr>
          <w:rFonts w:ascii="Arial" w:cs="Arial" w:eastAsia="Arial" w:hAnsi="Arial"/>
          <w:sz w:val="16"/>
          <w:szCs w:val="16"/>
          <w:i w:val="1"/>
          <w:iCs w:val="1"/>
          <w:color w:val="auto"/>
        </w:rPr>
        <w:t>Foreign Currency Exchange Risk</w:t>
      </w:r>
      <w:r>
        <w:rPr>
          <w:rFonts w:ascii="Arial" w:cs="Arial" w:eastAsia="Arial" w:hAnsi="Arial"/>
          <w:sz w:val="16"/>
          <w:szCs w:val="16"/>
          <w:color w:val="auto"/>
        </w:rPr>
        <w:t>. All of our sales and the majority of our expenses are denominated in U.S. dollars. Since we operate in many</w:t>
      </w:r>
      <w:r>
        <w:rPr>
          <w:rFonts w:ascii="Arial" w:cs="Arial" w:eastAsia="Arial" w:hAnsi="Arial"/>
          <w:sz w:val="16"/>
          <w:szCs w:val="16"/>
          <w:i w:val="1"/>
          <w:iCs w:val="1"/>
          <w:color w:val="auto"/>
        </w:rPr>
        <w:t xml:space="preserve"> </w:t>
      </w:r>
      <w:r>
        <w:rPr>
          <w:rFonts w:ascii="Arial" w:cs="Arial" w:eastAsia="Arial" w:hAnsi="Arial"/>
          <w:sz w:val="16"/>
          <w:szCs w:val="16"/>
          <w:color w:val="auto"/>
        </w:rPr>
        <w:t>countries, a percentage of our international operational expenses are denominated in foreign currencies and exchange volatility could positively or negatively impact those operating costs. Increases in the value of the U.S. dollar relative to other currencies could make our products more expensive, which could negatively impact our ability to compete. Conversely, decreases in the value of the U.S. dollar relative to other currencies could result in our suppliers raising their prices to continue doing business with us. Additionally, we may hold certain assets and liabilities, including potential tax liabilities, in local currency on our consolidated balance sheet. These tax liabilities would be settled in local currency. Therefore, foreign exchange gains and losses from remeasuring the tax liabilities are recorded to interest and other income, net. We do not believe that foreign exchange volatility has a material impact on our current business or results of operations. However, fluctuations in currency exchange rates could have a greater effect on our business or results of operations in the future to the extent our expenses increasingly become denominated in foreign currencies.</w:t>
      </w:r>
    </w:p>
    <w:p>
      <w:pPr>
        <w:spacing w:after="0" w:line="196" w:lineRule="exact"/>
        <w:rPr>
          <w:sz w:val="20"/>
          <w:szCs w:val="20"/>
          <w:color w:val="auto"/>
        </w:rPr>
      </w:pPr>
    </w:p>
    <w:p>
      <w:pPr>
        <w:ind w:right="40" w:firstLine="405"/>
        <w:spacing w:after="0" w:line="243" w:lineRule="auto"/>
        <w:rPr>
          <w:sz w:val="20"/>
          <w:szCs w:val="20"/>
          <w:color w:val="auto"/>
        </w:rPr>
      </w:pPr>
      <w:r>
        <w:rPr>
          <w:rFonts w:ascii="Arial" w:cs="Arial" w:eastAsia="Arial" w:hAnsi="Arial"/>
          <w:sz w:val="18"/>
          <w:szCs w:val="18"/>
          <w:color w:val="auto"/>
        </w:rPr>
        <w:t>We may enter into foreign currency forward and option contracts with financial institutions to protect against foreign exchange risks associated with certain existing assets and liabilities, certain firmly committed transactions, forecasted future cash flows and net investments in foreign subsidiaries. However, we may choose not to hedge certain foreign exchange exposures for a variety of reasons, including, but not limited to, accounting considerations and the prohibitive economic cost of hedging particular exposures.</w:t>
      </w:r>
    </w:p>
    <w:p>
      <w:pPr>
        <w:spacing w:after="0" w:line="215" w:lineRule="exact"/>
        <w:rPr>
          <w:sz w:val="20"/>
          <w:szCs w:val="20"/>
          <w:color w:val="auto"/>
        </w:rPr>
      </w:pPr>
    </w:p>
    <w:p>
      <w:pPr>
        <w:ind w:right="20" w:firstLine="405"/>
        <w:spacing w:after="0" w:line="248" w:lineRule="auto"/>
        <w:rPr>
          <w:sz w:val="20"/>
          <w:szCs w:val="20"/>
          <w:color w:val="auto"/>
        </w:rPr>
      </w:pPr>
      <w:r>
        <w:rPr>
          <w:rFonts w:ascii="Arial" w:cs="Arial" w:eastAsia="Arial" w:hAnsi="Arial"/>
          <w:sz w:val="18"/>
          <w:szCs w:val="18"/>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approximately 2%.</w:t>
      </w:r>
    </w:p>
    <w:p>
      <w:pPr>
        <w:spacing w:after="0" w:line="200" w:lineRule="exact"/>
        <w:rPr>
          <w:sz w:val="20"/>
          <w:szCs w:val="20"/>
          <w:color w:val="auto"/>
        </w:rPr>
      </w:pP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pacing w:after="0" w:line="23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243" w:lineRule="exact"/>
        <w:rPr>
          <w:sz w:val="20"/>
          <w:szCs w:val="20"/>
          <w:color w:val="auto"/>
        </w:rPr>
      </w:pPr>
    </w:p>
    <w:p>
      <w:pPr>
        <w:ind w:right="60" w:firstLine="405"/>
        <w:spacing w:after="0" w:line="276" w:lineRule="auto"/>
        <w:rPr>
          <w:sz w:val="20"/>
          <w:szCs w:val="20"/>
          <w:color w:val="auto"/>
        </w:rPr>
      </w:pPr>
      <w:r>
        <w:rPr>
          <w:rFonts w:ascii="Arial" w:cs="Arial" w:eastAsia="Arial" w:hAnsi="Arial"/>
          <w:sz w:val="16"/>
          <w:szCs w:val="16"/>
          <w:color w:val="auto"/>
        </w:rPr>
        <w:t>Management, with the participation of our principal executive officer and principal financial officer, has evaluated the effectiveness of our disclosure controls and procedures (as defined in Rule 13a-15(e) of the Exchange Act). Disclosure controls and procedures are designed to ensure that information required to be disclosed in the reports we file or submit under the Exchange Act is recorded, processed, summarized and reported within the time periods specified in the rules and forms of the SEC and that such information is accumulated and communicated to management, including our principal executive officer and principal financial officer, as appropriate, to allow timely decisions regarding required disclosure. Based on this evaluation, our principal executive officer and principal financial officer concluded that, as of August 1, 2020, our disclosure controls and procedures were effective.</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Internal Control Over Financial Reporting</w:t>
      </w:r>
    </w:p>
    <w:p>
      <w:pPr>
        <w:spacing w:after="0" w:line="243" w:lineRule="exact"/>
        <w:rPr>
          <w:sz w:val="20"/>
          <w:szCs w:val="20"/>
          <w:color w:val="auto"/>
        </w:rPr>
      </w:pPr>
    </w:p>
    <w:p>
      <w:pPr>
        <w:ind w:firstLine="405"/>
        <w:spacing w:after="0" w:line="241" w:lineRule="auto"/>
        <w:rPr>
          <w:sz w:val="20"/>
          <w:szCs w:val="20"/>
          <w:color w:val="auto"/>
        </w:rPr>
      </w:pPr>
      <w:r>
        <w:rPr>
          <w:rFonts w:ascii="Arial" w:cs="Arial" w:eastAsia="Arial" w:hAnsi="Arial"/>
          <w:sz w:val="18"/>
          <w:szCs w:val="18"/>
          <w:color w:val="auto"/>
        </w:rPr>
        <w:t>There have been no changes in our internal control over financial reporting during the three months ended August 1, 2020 that have materially affected, or are reasonably likely to materially affect, our internal control over financial reporting. As a result of the COVID-19 pandemic, we have modified our workplace practices globally, resulting in most of our employees working remotely. We are continually monitoring and assessing the COVID-19 situation on our internal controls to minimize the impact on their design and operating effectiveness. We believe that our internal controls over financial reporting are being executed effectively and continue to be effective.</w:t>
      </w:r>
    </w:p>
    <w:p>
      <w:pPr>
        <w:spacing w:after="0" w:line="21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Limitation on Effectiveness of Controls</w:t>
      </w:r>
    </w:p>
    <w:p>
      <w:pPr>
        <w:spacing w:after="0" w:line="243" w:lineRule="exact"/>
        <w:rPr>
          <w:sz w:val="20"/>
          <w:szCs w:val="20"/>
          <w:color w:val="auto"/>
        </w:rPr>
      </w:pPr>
    </w:p>
    <w:p>
      <w:pPr>
        <w:ind w:right="180" w:firstLine="405"/>
        <w:spacing w:after="0" w:line="253" w:lineRule="auto"/>
        <w:rPr>
          <w:sz w:val="20"/>
          <w:szCs w:val="20"/>
          <w:color w:val="auto"/>
        </w:rPr>
      </w:pPr>
      <w:r>
        <w:rPr>
          <w:rFonts w:ascii="Arial" w:cs="Arial" w:eastAsia="Arial" w:hAnsi="Arial"/>
          <w:sz w:val="17"/>
          <w:szCs w:val="17"/>
          <w:color w:val="auto"/>
        </w:rPr>
        <w:t>Our management, including our principal executive officer and our principal financial officer, does not expect that our disclosure controls or our internal control over financial reporting will prevent or detect all error and all fraud. A control system, no matter how well designed and operated, can provide only reasonable, not absolute, assurance that the control system’s objectives will be met. The design of a control system must reflect the fact that there are resource constraints and the benefits of controls must be considered relative to their costs. Further, because of the inherent limitations in all control systems, no evaluation of controls can provide absolute assurance that misstatements due to error or fraud will not occur or that all control issues and instances of fraud, if any, have been detected. The design of any system of controls is based in part on certain assumptions about the likelihood of future events and there can be no assurance that any design will succeed in achieving its stated goals under all potential future conditions. Projections of any evaluation of the effectiveness of controls to future periods are subject to risks. Over time, controls may become inadequate because of changes in conditions or deterioration in the degree of compliance with policies or procedures.</w:t>
      </w:r>
    </w:p>
    <w:p>
      <w:pPr>
        <w:spacing w:after="0" w:line="200" w:lineRule="exact"/>
        <w:rPr>
          <w:sz w:val="20"/>
          <w:szCs w:val="20"/>
          <w:color w:val="auto"/>
        </w:rPr>
      </w:pPr>
    </w:p>
    <w:p>
      <w:pPr>
        <w:spacing w:after="0" w:line="32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36" w:name="page37"/>
    <w:bookmarkEnd w:id="36"/>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 II. OTHER INFORMATION</w:t>
      </w:r>
    </w:p>
    <w:p>
      <w:pPr>
        <w:spacing w:after="0" w:line="33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243" w:lineRule="exact"/>
        <w:rPr>
          <w:sz w:val="20"/>
          <w:szCs w:val="20"/>
          <w:color w:val="auto"/>
        </w:rPr>
      </w:pPr>
    </w:p>
    <w:p>
      <w:pPr>
        <w:ind w:right="380" w:firstLine="405"/>
        <w:spacing w:after="0" w:line="248" w:lineRule="auto"/>
        <w:rPr>
          <w:sz w:val="20"/>
          <w:szCs w:val="20"/>
          <w:color w:val="auto"/>
        </w:rPr>
      </w:pPr>
      <w:r>
        <w:rPr>
          <w:rFonts w:ascii="Arial" w:cs="Arial" w:eastAsia="Arial" w:hAnsi="Arial"/>
          <w:sz w:val="18"/>
          <w:szCs w:val="18"/>
          <w:color w:val="auto"/>
        </w:rPr>
        <w:t>The information under the caption “Contingencies” as set forth in “Note 10 – Commitments and Contingencies” of our Notes to Unaudited Condensed Consolidated Financial Statements, included in Part I, Item 1, is incorporated herein by reference. For additional discussion of certain risks associated with legal proceedings, see Part II, Item 1A, “Risk Factors,” immediately below.</w:t>
      </w:r>
    </w:p>
    <w:p>
      <w:pPr>
        <w:spacing w:after="0" w:line="200" w:lineRule="exact"/>
        <w:rPr>
          <w:sz w:val="20"/>
          <w:szCs w:val="20"/>
          <w:color w:val="auto"/>
        </w:rPr>
      </w:pP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1A. </w:t>
      </w:r>
      <w:r>
        <w:rPr>
          <w:rFonts w:ascii="Arial" w:cs="Arial" w:eastAsia="Arial" w:hAnsi="Arial"/>
          <w:sz w:val="18"/>
          <w:szCs w:val="18"/>
          <w:b w:val="1"/>
          <w:bCs w:val="1"/>
          <w:i w:val="1"/>
          <w:iCs w:val="1"/>
          <w:color w:val="auto"/>
        </w:rPr>
        <w:t>Risk Factors</w:t>
      </w:r>
    </w:p>
    <w:p>
      <w:pPr>
        <w:spacing w:after="0" w:line="243" w:lineRule="exact"/>
        <w:rPr>
          <w:sz w:val="20"/>
          <w:szCs w:val="20"/>
          <w:color w:val="auto"/>
        </w:rPr>
      </w:pPr>
    </w:p>
    <w:p>
      <w:pPr>
        <w:ind w:firstLine="405"/>
        <w:spacing w:after="0"/>
        <w:rPr>
          <w:sz w:val="20"/>
          <w:szCs w:val="20"/>
          <w:color w:val="auto"/>
        </w:rPr>
      </w:pPr>
      <w:r>
        <w:rPr>
          <w:rFonts w:ascii="Arial" w:cs="Arial" w:eastAsia="Arial" w:hAnsi="Arial"/>
          <w:sz w:val="18"/>
          <w:szCs w:val="18"/>
          <w:i w:val="1"/>
          <w:iCs w:val="1"/>
          <w:color w:val="auto"/>
        </w:rPr>
        <w:t>Investing in our common shares involves a high degree of risk. You should carefully consider the risks and uncertainties described below and all information contained in this report before you decide to purchase our common shares. Many of these risks and uncertainties are beyond our control, including business cycles and seasonal trends of the computing, infrastructure, semiconductor and related industries and end markets. If any of the possible adverse events described below actually occurs, we may be unable to conduct our business as currently planned and our financial condition and operating results could be harmed. In addition, the trading price of our common shares could decline due to the occurrence of any of these risks, and you could lose all or part of your investment.</w:t>
      </w:r>
    </w:p>
    <w:p>
      <w:pPr>
        <w:spacing w:after="0" w:line="324"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SUMMARY OF FACTORS THAT MAY AFFECT OUR FUTURE RESULTS</w:t>
      </w:r>
    </w:p>
    <w:p>
      <w:pPr>
        <w:spacing w:after="0" w:line="235"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Our financial condition and results of operations may vary from quarter to quarter, which may cause the price of our common shares to decline.</w:t>
      </w:r>
    </w:p>
    <w:p>
      <w:pPr>
        <w:spacing w:after="0" w:line="266" w:lineRule="exact"/>
        <w:rPr>
          <w:sz w:val="20"/>
          <w:szCs w:val="20"/>
          <w:color w:val="auto"/>
        </w:rPr>
      </w:pPr>
    </w:p>
    <w:p>
      <w:pPr>
        <w:ind w:right="160" w:firstLine="405"/>
        <w:spacing w:after="0" w:line="294" w:lineRule="auto"/>
        <w:rPr>
          <w:sz w:val="20"/>
          <w:szCs w:val="20"/>
          <w:color w:val="auto"/>
        </w:rPr>
      </w:pPr>
      <w:r>
        <w:rPr>
          <w:rFonts w:ascii="Arial" w:cs="Arial" w:eastAsia="Arial" w:hAnsi="Arial"/>
          <w:sz w:val="16"/>
          <w:szCs w:val="16"/>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 Fluctuations in our results of operations may be due to a number of factors, including, but not limited to, those listed below and those identified throughout this “Risk Factors” section:</w:t>
      </w:r>
    </w:p>
    <w:p>
      <w:pPr>
        <w:spacing w:after="0" w:line="174" w:lineRule="exact"/>
        <w:rPr>
          <w:sz w:val="20"/>
          <w:szCs w:val="20"/>
          <w:color w:val="auto"/>
        </w:rPr>
      </w:pPr>
    </w:p>
    <w:p>
      <w:pPr>
        <w:ind w:left="660" w:right="660" w:hanging="328"/>
        <w:spacing w:after="0" w:line="261" w:lineRule="auto"/>
        <w:tabs>
          <w:tab w:leader="none" w:pos="655"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impact of the COVID-19 pandemic or other future pandemics, on the global economy and on our customers, suppliers, employees and business;</w:t>
      </w:r>
    </w:p>
    <w:p>
      <w:pPr>
        <w:spacing w:after="0" w:line="197" w:lineRule="exact"/>
        <w:rPr>
          <w:rFonts w:ascii="Arial" w:cs="Arial" w:eastAsia="Arial" w:hAnsi="Arial"/>
          <w:sz w:val="18"/>
          <w:szCs w:val="18"/>
          <w:color w:val="auto"/>
        </w:rPr>
      </w:pPr>
    </w:p>
    <w:p>
      <w:pPr>
        <w:ind w:left="660" w:right="280" w:hanging="328"/>
        <w:spacing w:after="0" w:line="221" w:lineRule="auto"/>
        <w:tabs>
          <w:tab w:leader="none" w:pos="648" w:val="left"/>
        </w:tabs>
        <w:numPr>
          <w:ilvl w:val="0"/>
          <w:numId w:val="10"/>
        </w:numPr>
        <w:rPr>
          <w:rFonts w:ascii="Arial" w:cs="Arial" w:eastAsia="Arial" w:hAnsi="Arial"/>
          <w:sz w:val="20"/>
          <w:szCs w:val="20"/>
          <w:color w:val="auto"/>
        </w:rPr>
      </w:pPr>
      <w:r>
        <w:rPr>
          <w:rFonts w:ascii="Arial" w:cs="Arial" w:eastAsia="Arial" w:hAnsi="Arial"/>
          <w:sz w:val="18"/>
          <w:szCs w:val="18"/>
          <w:color w:val="auto"/>
        </w:rPr>
        <w:t>changes in general economic conditions, such as the impact of Brexit on the economy in the E.U., political conditions, such as the recent tariffs and trade restrictions with China and other foreign nations, and specific conditions in the end markets we address, including the continuing volatility in the technology sector and semiconductor industry;</w:t>
      </w:r>
    </w:p>
    <w:p>
      <w:pPr>
        <w:spacing w:after="0" w:line="217" w:lineRule="exact"/>
        <w:rPr>
          <w:rFonts w:ascii="Arial" w:cs="Arial" w:eastAsia="Arial" w:hAnsi="Arial"/>
          <w:sz w:val="20"/>
          <w:szCs w:val="20"/>
          <w:color w:val="auto"/>
        </w:rPr>
      </w:pPr>
    </w:p>
    <w:p>
      <w:pPr>
        <w:ind w:left="660" w:right="40" w:hanging="328"/>
        <w:spacing w:after="0" w:line="237" w:lineRule="auto"/>
        <w:tabs>
          <w:tab w:leader="none" w:pos="648" w:val="left"/>
        </w:tabs>
        <w:numPr>
          <w:ilvl w:val="0"/>
          <w:numId w:val="10"/>
        </w:numPr>
        <w:rPr>
          <w:rFonts w:ascii="Arial" w:cs="Arial" w:eastAsia="Arial" w:hAnsi="Arial"/>
          <w:sz w:val="20"/>
          <w:szCs w:val="20"/>
          <w:color w:val="auto"/>
        </w:rPr>
      </w:pPr>
      <w:r>
        <w:rPr>
          <w:rFonts w:ascii="Arial" w:cs="Arial" w:eastAsia="Arial" w:hAnsi="Arial"/>
          <w:sz w:val="18"/>
          <w:szCs w:val="18"/>
          <w:color w:val="auto"/>
        </w:rPr>
        <w:t>the ability of our customers, particularly in jurisdictions such as China that may be subject to trade restrictions (including the need to obtain export licenses) to develop their own solutions or acquire fully developed solutions from third-parties;</w:t>
      </w:r>
    </w:p>
    <w:p>
      <w:pPr>
        <w:spacing w:after="0" w:line="216" w:lineRule="exact"/>
        <w:rPr>
          <w:rFonts w:ascii="Arial" w:cs="Arial" w:eastAsia="Arial" w:hAnsi="Arial"/>
          <w:sz w:val="20"/>
          <w:szCs w:val="20"/>
          <w:color w:val="auto"/>
        </w:rPr>
      </w:pPr>
    </w:p>
    <w:p>
      <w:pPr>
        <w:ind w:left="660" w:right="40" w:hanging="328"/>
        <w:spacing w:after="0" w:line="248" w:lineRule="auto"/>
        <w:tabs>
          <w:tab w:leader="none" w:pos="655" w:val="left"/>
        </w:tabs>
        <w:numPr>
          <w:ilvl w:val="0"/>
          <w:numId w:val="10"/>
        </w:numPr>
        <w:rPr>
          <w:rFonts w:ascii="Arial" w:cs="Arial" w:eastAsia="Arial" w:hAnsi="Arial"/>
          <w:sz w:val="18"/>
          <w:szCs w:val="18"/>
          <w:color w:val="auto"/>
        </w:rPr>
      </w:pPr>
      <w:r>
        <w:rPr>
          <w:rFonts w:ascii="Arial" w:cs="Arial" w:eastAsia="Arial" w:hAnsi="Arial"/>
          <w:sz w:val="18"/>
          <w:szCs w:val="18"/>
          <w:color w:val="auto"/>
        </w:rPr>
        <w:t>extension of lead time due to supply chain disruptions, component shortages that impact the production of our products, and constrained availability from other electronic suppliers impacting our customers' ability to ship their products, which in turn may adversely impact our sales to those customers;</w:t>
      </w:r>
    </w:p>
    <w:p>
      <w:pPr>
        <w:spacing w:after="0" w:line="222" w:lineRule="exact"/>
        <w:rPr>
          <w:rFonts w:ascii="Arial" w:cs="Arial" w:eastAsia="Arial" w:hAnsi="Arial"/>
          <w:sz w:val="18"/>
          <w:szCs w:val="18"/>
          <w:color w:val="auto"/>
        </w:rPr>
      </w:pPr>
    </w:p>
    <w:p>
      <w:pPr>
        <w:ind w:left="640" w:hanging="308"/>
        <w:spacing w:after="0"/>
        <w:tabs>
          <w:tab w:leader="none" w:pos="640" w:val="left"/>
        </w:tabs>
        <w:numPr>
          <w:ilvl w:val="0"/>
          <w:numId w:val="10"/>
        </w:numPr>
        <w:rPr>
          <w:rFonts w:ascii="Arial" w:cs="Arial" w:eastAsia="Arial" w:hAnsi="Arial"/>
          <w:sz w:val="18"/>
          <w:szCs w:val="18"/>
          <w:color w:val="auto"/>
        </w:rPr>
      </w:pPr>
      <w:r>
        <w:rPr>
          <w:rFonts w:ascii="Arial" w:cs="Arial" w:eastAsia="Arial" w:hAnsi="Arial"/>
          <w:sz w:val="16"/>
          <w:szCs w:val="16"/>
          <w:color w:val="auto"/>
        </w:rPr>
        <w:t>cancellations, rescheduling or deferrals of significant customer orders or shipments, as well as the ability of our customers to manage inventory;</w:t>
      </w:r>
    </w:p>
    <w:p>
      <w:pPr>
        <w:spacing w:after="0" w:line="238" w:lineRule="exact"/>
        <w:rPr>
          <w:rFonts w:ascii="Arial" w:cs="Arial" w:eastAsia="Arial" w:hAnsi="Arial"/>
          <w:sz w:val="18"/>
          <w:szCs w:val="18"/>
          <w:color w:val="auto"/>
        </w:rPr>
      </w:pPr>
    </w:p>
    <w:p>
      <w:pPr>
        <w:ind w:left="660" w:hanging="328"/>
        <w:spacing w:after="0"/>
        <w:tabs>
          <w:tab w:leader="none" w:pos="6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effects of any future acquisitions, divestitures or significant investments;</w:t>
      </w:r>
    </w:p>
    <w:p>
      <w:pPr>
        <w:spacing w:after="0" w:line="252" w:lineRule="exact"/>
        <w:rPr>
          <w:rFonts w:ascii="Arial" w:cs="Arial" w:eastAsia="Arial" w:hAnsi="Arial"/>
          <w:sz w:val="18"/>
          <w:szCs w:val="18"/>
          <w:color w:val="auto"/>
        </w:rPr>
      </w:pPr>
    </w:p>
    <w:p>
      <w:pPr>
        <w:ind w:left="640" w:hanging="308"/>
        <w:spacing w:after="0"/>
        <w:tabs>
          <w:tab w:leader="none" w:pos="640" w:val="left"/>
        </w:tabs>
        <w:numPr>
          <w:ilvl w:val="0"/>
          <w:numId w:val="10"/>
        </w:numPr>
        <w:rPr>
          <w:rFonts w:ascii="Arial" w:cs="Arial" w:eastAsia="Arial" w:hAnsi="Arial"/>
          <w:sz w:val="20"/>
          <w:szCs w:val="20"/>
          <w:color w:val="auto"/>
        </w:rPr>
      </w:pPr>
      <w:r>
        <w:rPr>
          <w:rFonts w:ascii="Arial" w:cs="Arial" w:eastAsia="Arial" w:hAnsi="Arial"/>
          <w:sz w:val="18"/>
          <w:szCs w:val="18"/>
          <w:color w:val="auto"/>
        </w:rPr>
        <w:t>the highly competitive nature of the end markets we serve, particularly within the semiconductor and infrastructure industries;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0"/>
        </w:numPr>
        <w:rPr>
          <w:rFonts w:ascii="Arial" w:cs="Arial" w:eastAsia="Arial" w:hAnsi="Arial"/>
          <w:sz w:val="20"/>
          <w:szCs w:val="20"/>
          <w:color w:val="auto"/>
        </w:rPr>
      </w:pPr>
      <w:r>
        <w:rPr>
          <w:rFonts w:ascii="Arial" w:cs="Arial" w:eastAsia="Arial" w:hAnsi="Arial"/>
          <w:sz w:val="18"/>
          <w:szCs w:val="18"/>
          <w:color w:val="auto"/>
        </w:rPr>
        <w:t>our dependence on a few customers for a significant portion of our revenue;</w:t>
      </w:r>
    </w:p>
    <w:p>
      <w:pPr>
        <w:spacing w:after="0" w:line="215" w:lineRule="exact"/>
        <w:rPr>
          <w:rFonts w:ascii="Arial" w:cs="Arial" w:eastAsia="Arial" w:hAnsi="Arial"/>
          <w:sz w:val="20"/>
          <w:szCs w:val="20"/>
          <w:color w:val="auto"/>
        </w:rPr>
      </w:pPr>
    </w:p>
    <w:p>
      <w:pPr>
        <w:ind w:left="660" w:hanging="328"/>
        <w:spacing w:after="0"/>
        <w:tabs>
          <w:tab w:leader="none" w:pos="6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our ability to execute on changes in strategy and realize the expected benefits from restructuring activities;</w:t>
      </w:r>
    </w:p>
    <w:p>
      <w:pPr>
        <w:spacing w:after="0" w:line="200" w:lineRule="exact"/>
        <w:rPr>
          <w:sz w:val="20"/>
          <w:szCs w:val="20"/>
          <w:color w:val="auto"/>
        </w:rPr>
      </w:pPr>
    </w:p>
    <w:p>
      <w:pPr>
        <w:spacing w:after="0" w:line="200" w:lineRule="exact"/>
        <w:rPr>
          <w:sz w:val="20"/>
          <w:szCs w:val="20"/>
          <w:color w:val="auto"/>
        </w:rPr>
      </w:pPr>
    </w:p>
    <w:p>
      <w:pPr>
        <w:spacing w:after="0" w:line="39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7" w:name="page38"/>
    <w:bookmarkEnd w:id="37"/>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left="660" w:right="360" w:hanging="328"/>
        <w:spacing w:after="0" w:line="230" w:lineRule="auto"/>
        <w:tabs>
          <w:tab w:leader="none" w:pos="648" w:val="left"/>
        </w:tabs>
        <w:numPr>
          <w:ilvl w:val="0"/>
          <w:numId w:val="11"/>
        </w:numPr>
        <w:rPr>
          <w:rFonts w:ascii="Arial" w:cs="Arial" w:eastAsia="Arial" w:hAnsi="Arial"/>
          <w:sz w:val="20"/>
          <w:szCs w:val="20"/>
          <w:color w:val="auto"/>
        </w:rPr>
      </w:pPr>
      <w:r>
        <w:rPr>
          <w:rFonts w:ascii="Arial" w:cs="Arial" w:eastAsia="Arial" w:hAnsi="Arial"/>
          <w:sz w:val="18"/>
          <w:szCs w:val="18"/>
          <w:color w:val="auto"/>
        </w:rPr>
        <w:t>our ability to maintain a competitive cost structure for our manufacturing and assembly and test processes and our reliance on third parties to produce our products;</w:t>
      </w:r>
    </w:p>
    <w:p>
      <w:pPr>
        <w:spacing w:after="0" w:line="202" w:lineRule="exact"/>
        <w:rPr>
          <w:rFonts w:ascii="Arial" w:cs="Arial" w:eastAsia="Arial" w:hAnsi="Arial"/>
          <w:sz w:val="20"/>
          <w:szCs w:val="20"/>
          <w:color w:val="auto"/>
        </w:rPr>
      </w:pPr>
    </w:p>
    <w:p>
      <w:pPr>
        <w:ind w:left="640" w:hanging="308"/>
        <w:spacing w:after="0"/>
        <w:tabs>
          <w:tab w:leader="none" w:pos="640" w:val="left"/>
        </w:tabs>
        <w:numPr>
          <w:ilvl w:val="0"/>
          <w:numId w:val="11"/>
        </w:numPr>
        <w:rPr>
          <w:rFonts w:ascii="Arial" w:cs="Arial" w:eastAsia="Arial" w:hAnsi="Arial"/>
          <w:sz w:val="19"/>
          <w:szCs w:val="19"/>
          <w:color w:val="auto"/>
        </w:rPr>
      </w:pPr>
      <w:r>
        <w:rPr>
          <w:rFonts w:ascii="Arial" w:cs="Arial" w:eastAsia="Arial" w:hAnsi="Arial"/>
          <w:sz w:val="17"/>
          <w:szCs w:val="17"/>
          <w:color w:val="auto"/>
        </w:rPr>
        <w:t>our ability to realize anticipated synergies in connection with our acquisitions and our loss of synergies in connection with our divestitures;</w:t>
      </w:r>
    </w:p>
    <w:p>
      <w:pPr>
        <w:spacing w:after="0" w:line="227" w:lineRule="exact"/>
        <w:rPr>
          <w:rFonts w:ascii="Arial" w:cs="Arial" w:eastAsia="Arial" w:hAnsi="Arial"/>
          <w:sz w:val="19"/>
          <w:szCs w:val="19"/>
          <w:color w:val="auto"/>
        </w:rPr>
      </w:pPr>
    </w:p>
    <w:p>
      <w:pPr>
        <w:ind w:left="660" w:right="60" w:hanging="328"/>
        <w:spacing w:after="0" w:line="230" w:lineRule="auto"/>
        <w:tabs>
          <w:tab w:leader="none" w:pos="648" w:val="left"/>
        </w:tabs>
        <w:numPr>
          <w:ilvl w:val="0"/>
          <w:numId w:val="11"/>
        </w:numPr>
        <w:rPr>
          <w:rFonts w:ascii="Arial" w:cs="Arial" w:eastAsia="Arial" w:hAnsi="Arial"/>
          <w:sz w:val="20"/>
          <w:szCs w:val="20"/>
          <w:color w:val="auto"/>
        </w:rPr>
      </w:pPr>
      <w:r>
        <w:rPr>
          <w:rFonts w:ascii="Arial" w:cs="Arial" w:eastAsia="Arial" w:hAnsi="Arial"/>
          <w:sz w:val="18"/>
          <w:szCs w:val="18"/>
          <w:color w:val="auto"/>
        </w:rPr>
        <w:t>any current and future litigation and regulatory investigations that could result in substantial costs and a diversion of management’s attention and resources that are needed to successfully maintain and grow our business;</w:t>
      </w:r>
    </w:p>
    <w:p>
      <w:pPr>
        <w:spacing w:after="0" w:line="215" w:lineRule="exact"/>
        <w:rPr>
          <w:rFonts w:ascii="Arial" w:cs="Arial" w:eastAsia="Arial" w:hAnsi="Arial"/>
          <w:sz w:val="20"/>
          <w:szCs w:val="20"/>
          <w:color w:val="auto"/>
        </w:rPr>
      </w:pPr>
    </w:p>
    <w:p>
      <w:pPr>
        <w:ind w:left="640" w:hanging="308"/>
        <w:spacing w:after="0"/>
        <w:tabs>
          <w:tab w:leader="none" w:pos="640" w:val="left"/>
        </w:tabs>
        <w:numPr>
          <w:ilvl w:val="0"/>
          <w:numId w:val="11"/>
        </w:numPr>
        <w:rPr>
          <w:rFonts w:ascii="Arial" w:cs="Arial" w:eastAsia="Arial" w:hAnsi="Arial"/>
          <w:sz w:val="20"/>
          <w:szCs w:val="20"/>
          <w:color w:val="auto"/>
        </w:rPr>
      </w:pPr>
      <w:r>
        <w:rPr>
          <w:rFonts w:ascii="Arial" w:cs="Arial" w:eastAsia="Arial" w:hAnsi="Arial"/>
          <w:sz w:val="18"/>
          <w:szCs w:val="18"/>
          <w:color w:val="auto"/>
        </w:rPr>
        <w:t>gain or loss of a design win or key customer;</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1"/>
        </w:numPr>
        <w:rPr>
          <w:rFonts w:ascii="Arial" w:cs="Arial" w:eastAsia="Arial" w:hAnsi="Arial"/>
          <w:sz w:val="20"/>
          <w:szCs w:val="20"/>
          <w:color w:val="auto"/>
        </w:rPr>
      </w:pPr>
      <w:r>
        <w:rPr>
          <w:rFonts w:ascii="Arial" w:cs="Arial" w:eastAsia="Arial" w:hAnsi="Arial"/>
          <w:sz w:val="18"/>
          <w:szCs w:val="18"/>
          <w:color w:val="auto"/>
        </w:rPr>
        <w:t>seasonality or volatility related to sales into the infrastructure market;</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1"/>
        </w:numPr>
        <w:rPr>
          <w:rFonts w:ascii="Arial" w:cs="Arial" w:eastAsia="Arial" w:hAnsi="Arial"/>
          <w:sz w:val="20"/>
          <w:szCs w:val="20"/>
          <w:color w:val="auto"/>
        </w:rPr>
      </w:pPr>
      <w:r>
        <w:rPr>
          <w:rFonts w:ascii="Arial" w:cs="Arial" w:eastAsia="Arial" w:hAnsi="Arial"/>
          <w:sz w:val="18"/>
          <w:szCs w:val="18"/>
          <w:color w:val="auto"/>
        </w:rPr>
        <w:t>failure to qualify our products or our suppliers’ manufacturing lines;</w:t>
      </w:r>
    </w:p>
    <w:p>
      <w:pPr>
        <w:spacing w:after="0" w:line="215" w:lineRule="exact"/>
        <w:rPr>
          <w:rFonts w:ascii="Arial" w:cs="Arial" w:eastAsia="Arial" w:hAnsi="Arial"/>
          <w:sz w:val="20"/>
          <w:szCs w:val="20"/>
          <w:color w:val="auto"/>
        </w:rPr>
      </w:pPr>
    </w:p>
    <w:p>
      <w:pPr>
        <w:ind w:left="660" w:right="80" w:hanging="328"/>
        <w:spacing w:after="0" w:line="230" w:lineRule="auto"/>
        <w:tabs>
          <w:tab w:leader="none" w:pos="648" w:val="left"/>
        </w:tabs>
        <w:numPr>
          <w:ilvl w:val="0"/>
          <w:numId w:val="11"/>
        </w:numPr>
        <w:rPr>
          <w:rFonts w:ascii="Arial" w:cs="Arial" w:eastAsia="Arial" w:hAnsi="Arial"/>
          <w:sz w:val="20"/>
          <w:szCs w:val="20"/>
          <w:color w:val="auto"/>
        </w:rPr>
      </w:pPr>
      <w:r>
        <w:rPr>
          <w:rFonts w:ascii="Arial" w:cs="Arial" w:eastAsia="Arial" w:hAnsi="Arial"/>
          <w:sz w:val="18"/>
          <w:szCs w:val="18"/>
          <w:color w:val="auto"/>
        </w:rPr>
        <w:t>our ability to develop and introduce new and enhanced products in a timely and effective manner, as well as our ability to anticipate and adapt to changes in technology;</w:t>
      </w:r>
    </w:p>
    <w:p>
      <w:pPr>
        <w:spacing w:after="0" w:line="215" w:lineRule="exact"/>
        <w:rPr>
          <w:rFonts w:ascii="Arial" w:cs="Arial" w:eastAsia="Arial" w:hAnsi="Arial"/>
          <w:sz w:val="20"/>
          <w:szCs w:val="20"/>
          <w:color w:val="auto"/>
        </w:rPr>
      </w:pPr>
    </w:p>
    <w:p>
      <w:pPr>
        <w:ind w:left="640" w:hanging="308"/>
        <w:spacing w:after="0"/>
        <w:tabs>
          <w:tab w:leader="none" w:pos="640" w:val="left"/>
        </w:tabs>
        <w:numPr>
          <w:ilvl w:val="0"/>
          <w:numId w:val="11"/>
        </w:numPr>
        <w:rPr>
          <w:rFonts w:ascii="Arial" w:cs="Arial" w:eastAsia="Arial" w:hAnsi="Arial"/>
          <w:sz w:val="20"/>
          <w:szCs w:val="20"/>
          <w:color w:val="auto"/>
        </w:rPr>
      </w:pPr>
      <w:r>
        <w:rPr>
          <w:rFonts w:ascii="Arial" w:cs="Arial" w:eastAsia="Arial" w:hAnsi="Arial"/>
          <w:sz w:val="18"/>
          <w:szCs w:val="18"/>
          <w:color w:val="auto"/>
        </w:rPr>
        <w:t>failure to protect our intellectual property, particularly outside the U.S.;</w:t>
      </w:r>
    </w:p>
    <w:p>
      <w:pPr>
        <w:spacing w:after="0" w:line="229" w:lineRule="exact"/>
        <w:rPr>
          <w:rFonts w:ascii="Arial" w:cs="Arial" w:eastAsia="Arial" w:hAnsi="Arial"/>
          <w:sz w:val="20"/>
          <w:szCs w:val="20"/>
          <w:color w:val="auto"/>
        </w:rPr>
      </w:pPr>
    </w:p>
    <w:p>
      <w:pPr>
        <w:ind w:left="660" w:right="240" w:hanging="328"/>
        <w:spacing w:after="0" w:line="312" w:lineRule="auto"/>
        <w:tabs>
          <w:tab w:leader="none" w:pos="648" w:val="left"/>
        </w:tabs>
        <w:numPr>
          <w:ilvl w:val="0"/>
          <w:numId w:val="11"/>
        </w:numPr>
        <w:rPr>
          <w:rFonts w:ascii="Arial" w:cs="Arial" w:eastAsia="Arial" w:hAnsi="Arial"/>
          <w:sz w:val="18"/>
          <w:szCs w:val="18"/>
          <w:color w:val="auto"/>
        </w:rPr>
      </w:pPr>
      <w:r>
        <w:rPr>
          <w:rFonts w:ascii="Arial" w:cs="Arial" w:eastAsia="Arial" w:hAnsi="Arial"/>
          <w:sz w:val="16"/>
          <w:szCs w:val="16"/>
          <w:color w:val="auto"/>
        </w:rPr>
        <w:t>impact of a significant natural disaster, including earthquakes, fires, floods and tsunamis, particularly in certain regions in which we operate or own buildings, such as Santa Clara, California, and where our third party suppliers operate, such as Taiwan and elsewhere in the Pacific Rim;</w:t>
      </w:r>
    </w:p>
    <w:p>
      <w:pPr>
        <w:spacing w:after="0" w:line="166" w:lineRule="exact"/>
        <w:rPr>
          <w:rFonts w:ascii="Arial" w:cs="Arial" w:eastAsia="Arial" w:hAnsi="Arial"/>
          <w:sz w:val="18"/>
          <w:szCs w:val="18"/>
          <w:color w:val="auto"/>
        </w:rPr>
      </w:pPr>
    </w:p>
    <w:p>
      <w:pPr>
        <w:ind w:left="640" w:hanging="308"/>
        <w:spacing w:after="0"/>
        <w:tabs>
          <w:tab w:leader="none" w:pos="640" w:val="left"/>
        </w:tabs>
        <w:numPr>
          <w:ilvl w:val="0"/>
          <w:numId w:val="11"/>
        </w:numPr>
        <w:rPr>
          <w:rFonts w:ascii="Arial" w:cs="Arial" w:eastAsia="Arial" w:hAnsi="Arial"/>
          <w:sz w:val="19"/>
          <w:szCs w:val="19"/>
          <w:color w:val="auto"/>
        </w:rPr>
      </w:pPr>
      <w:r>
        <w:rPr>
          <w:rFonts w:ascii="Arial" w:cs="Arial" w:eastAsia="Arial" w:hAnsi="Arial"/>
          <w:sz w:val="17"/>
          <w:szCs w:val="17"/>
          <w:color w:val="auto"/>
        </w:rPr>
        <w:t>our ability to attract, retain and motivate a highly skilled workforce, especially managerial, engineering, sales and marketing personnel;</w:t>
      </w:r>
    </w:p>
    <w:p>
      <w:pPr>
        <w:spacing w:after="0" w:line="240" w:lineRule="exact"/>
        <w:rPr>
          <w:rFonts w:ascii="Arial" w:cs="Arial" w:eastAsia="Arial" w:hAnsi="Arial"/>
          <w:sz w:val="19"/>
          <w:szCs w:val="19"/>
          <w:color w:val="auto"/>
        </w:rPr>
      </w:pPr>
    </w:p>
    <w:p>
      <w:pPr>
        <w:ind w:left="640" w:hanging="308"/>
        <w:spacing w:after="0"/>
        <w:tabs>
          <w:tab w:leader="none" w:pos="640" w:val="left"/>
        </w:tabs>
        <w:numPr>
          <w:ilvl w:val="0"/>
          <w:numId w:val="11"/>
        </w:numPr>
        <w:rPr>
          <w:rFonts w:ascii="Arial" w:cs="Arial" w:eastAsia="Arial" w:hAnsi="Arial"/>
          <w:sz w:val="20"/>
          <w:szCs w:val="20"/>
          <w:color w:val="auto"/>
        </w:rPr>
      </w:pPr>
      <w:r>
        <w:rPr>
          <w:rFonts w:ascii="Arial" w:cs="Arial" w:eastAsia="Arial" w:hAnsi="Arial"/>
          <w:sz w:val="18"/>
          <w:szCs w:val="18"/>
          <w:color w:val="auto"/>
        </w:rPr>
        <w:t>severe financial hardship or bankruptcy of one or more of our major customers; and</w:t>
      </w:r>
    </w:p>
    <w:p>
      <w:pPr>
        <w:spacing w:after="0" w:line="215" w:lineRule="exact"/>
        <w:rPr>
          <w:rFonts w:ascii="Arial" w:cs="Arial" w:eastAsia="Arial" w:hAnsi="Arial"/>
          <w:sz w:val="20"/>
          <w:szCs w:val="20"/>
          <w:color w:val="auto"/>
        </w:rPr>
      </w:pPr>
    </w:p>
    <w:p>
      <w:pPr>
        <w:ind w:left="660" w:right="620" w:hanging="328"/>
        <w:spacing w:after="0" w:line="230" w:lineRule="auto"/>
        <w:tabs>
          <w:tab w:leader="none" w:pos="648" w:val="left"/>
        </w:tabs>
        <w:numPr>
          <w:ilvl w:val="0"/>
          <w:numId w:val="11"/>
        </w:numPr>
        <w:rPr>
          <w:rFonts w:ascii="Arial" w:cs="Arial" w:eastAsia="Arial" w:hAnsi="Arial"/>
          <w:sz w:val="20"/>
          <w:szCs w:val="20"/>
          <w:color w:val="auto"/>
        </w:rPr>
      </w:pPr>
      <w:r>
        <w:rPr>
          <w:rFonts w:ascii="Arial" w:cs="Arial" w:eastAsia="Arial" w:hAnsi="Arial"/>
          <w:sz w:val="18"/>
          <w:szCs w:val="18"/>
          <w:color w:val="auto"/>
        </w:rPr>
        <w:t>failure of our customers to agree to pay for NRE (non-recurring engineering) costs or failure to pay enough to cover the costs we incur in connection with NREs.</w:t>
      </w:r>
    </w:p>
    <w:p>
      <w:pPr>
        <w:spacing w:after="0" w:line="216" w:lineRule="exact"/>
        <w:rPr>
          <w:sz w:val="20"/>
          <w:szCs w:val="20"/>
          <w:color w:val="auto"/>
        </w:rPr>
      </w:pPr>
    </w:p>
    <w:p>
      <w:pPr>
        <w:ind w:firstLine="405"/>
        <w:spacing w:after="0"/>
        <w:rPr>
          <w:sz w:val="20"/>
          <w:szCs w:val="20"/>
          <w:color w:val="auto"/>
        </w:rPr>
      </w:pPr>
      <w:r>
        <w:rPr>
          <w:rFonts w:ascii="Arial" w:cs="Arial" w:eastAsia="Arial" w:hAnsi="Arial"/>
          <w:sz w:val="18"/>
          <w:szCs w:val="18"/>
          <w:color w:val="auto"/>
        </w:rPr>
        <w:t>Due to fluctuations in our quarterly results of operations and other factors, the price at which our common shares will trade is likely to continue to be highly volatile. Accordingly, you may not be able to resell your common shares at or above the price you paid. In future periods, our stock price could decline if, amongst other factors, our revenue or operating results are below our estimates or the estimates or expectations of securities analysts and investors. Our stock is traded on the Nasdaq stock exchange under the ticker symbol “MRVL”. As a result of stock price volatility, we may be subject to securities class action litigation. Any litigation could result in substantial costs and a diversion of management’s attention and resources that are needed to successfully maintain and grow our business.</w:t>
      </w:r>
    </w:p>
    <w:p>
      <w:pPr>
        <w:spacing w:after="0" w:line="216"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RISKS ASSOCIATED WITH THE CORONAVIRUS (COVID-19) PANDEMIC</w:t>
      </w:r>
    </w:p>
    <w:p>
      <w:pPr>
        <w:spacing w:after="0" w:line="235" w:lineRule="exact"/>
        <w:rPr>
          <w:sz w:val="20"/>
          <w:szCs w:val="20"/>
          <w:color w:val="auto"/>
        </w:rPr>
      </w:pPr>
    </w:p>
    <w:p>
      <w:pPr>
        <w:ind w:right="540"/>
        <w:spacing w:after="0" w:line="266" w:lineRule="auto"/>
        <w:rPr>
          <w:sz w:val="20"/>
          <w:szCs w:val="20"/>
          <w:color w:val="auto"/>
        </w:rPr>
      </w:pPr>
      <w:r>
        <w:rPr>
          <w:rFonts w:ascii="Arial" w:cs="Arial" w:eastAsia="Arial" w:hAnsi="Arial"/>
          <w:sz w:val="18"/>
          <w:szCs w:val="18"/>
          <w:b w:val="1"/>
          <w:bCs w:val="1"/>
          <w:color w:val="auto"/>
        </w:rPr>
        <w:t>We face risks related to the COVID-19 pandemic which could significantly disrupt and adversely impact our manufacturing, research and development, operations, sales and financial results.</w:t>
      </w:r>
    </w:p>
    <w:p>
      <w:pPr>
        <w:spacing w:after="0" w:line="193" w:lineRule="exact"/>
        <w:rPr>
          <w:sz w:val="20"/>
          <w:szCs w:val="20"/>
          <w:color w:val="auto"/>
        </w:rPr>
      </w:pPr>
    </w:p>
    <w:p>
      <w:pPr>
        <w:ind w:right="80" w:firstLine="405"/>
        <w:spacing w:after="0" w:line="255" w:lineRule="auto"/>
        <w:rPr>
          <w:sz w:val="20"/>
          <w:szCs w:val="20"/>
          <w:color w:val="auto"/>
        </w:rPr>
      </w:pPr>
      <w:r>
        <w:rPr>
          <w:rFonts w:ascii="Arial" w:cs="Arial" w:eastAsia="Arial" w:hAnsi="Arial"/>
          <w:sz w:val="17"/>
          <w:szCs w:val="17"/>
          <w:color w:val="auto"/>
        </w:rPr>
        <w:t>Our business has been, and will continue to be, adversely impacted by the effects of the COVID-19 pandemic. In addition to global macroeconomic effects, the COVID-19 pandemic and related adverse public health measures have caused disruption to our global operations and sales. Our third-party manufacturers, suppliers, third-party distributors, sub-contractors and customers have been, and are expected to continue to be, disrupted by worker absenteeism, quarantines and restrictions on their employees’ ability to work; office and factory closures; disruptions to ports and other shipping infrastructure; border closures; and other travel or health-related restrictions. Depending on the magnitude of such effects on our manufacturing, assembling, and testing activities or the operations of our suppliers, third-party distributors, or sub-contractors, our supply chain, manufacturing and product shipments will be delayed, which could adversely affect our business, operations and customer relationships.</w:t>
      </w:r>
    </w:p>
    <w:p>
      <w:pPr>
        <w:spacing w:after="0" w:line="200" w:lineRule="exact"/>
        <w:rPr>
          <w:sz w:val="20"/>
          <w:szCs w:val="20"/>
          <w:color w:val="auto"/>
        </w:rPr>
      </w:pPr>
    </w:p>
    <w:p>
      <w:pPr>
        <w:spacing w:after="0" w:line="200" w:lineRule="exact"/>
        <w:rPr>
          <w:sz w:val="20"/>
          <w:szCs w:val="20"/>
          <w:color w:val="auto"/>
        </w:rPr>
      </w:pPr>
    </w:p>
    <w:p>
      <w:pPr>
        <w:spacing w:after="0" w:line="360"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140"/>
          </w:cols>
          <w:pgMar w:left="320" w:top="130" w:right="439" w:bottom="1440" w:gutter="0" w:footer="0" w:header="0"/>
        </w:sectPr>
      </w:pPr>
    </w:p>
    <w:bookmarkStart w:id="38" w:name="page39"/>
    <w:bookmarkEnd w:id="38"/>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right="100" w:firstLine="405"/>
        <w:spacing w:after="0" w:line="243" w:lineRule="auto"/>
        <w:rPr>
          <w:sz w:val="20"/>
          <w:szCs w:val="20"/>
          <w:color w:val="auto"/>
        </w:rPr>
      </w:pPr>
      <w:r>
        <w:rPr>
          <w:rFonts w:ascii="Arial" w:cs="Arial" w:eastAsia="Arial" w:hAnsi="Arial"/>
          <w:sz w:val="18"/>
          <w:szCs w:val="18"/>
          <w:color w:val="auto"/>
        </w:rPr>
        <w:t>In addition to operational and customer impacts, the COVID-19 pandemic has had, and is expected to continue to have, a significant impact on the economies and financial markets of many countries including an economic downturn, which has affected and may in the future affect demand for our products and impact our operating results in both the near and long term. There can be no assurance that any decreases in sales resulting from the COVID-19 pandemic will be offset by increased sales in subsequent periods.</w:t>
      </w:r>
    </w:p>
    <w:p>
      <w:pPr>
        <w:spacing w:after="0" w:line="215" w:lineRule="exact"/>
        <w:rPr>
          <w:sz w:val="20"/>
          <w:szCs w:val="20"/>
          <w:color w:val="auto"/>
        </w:rPr>
      </w:pPr>
    </w:p>
    <w:p>
      <w:pPr>
        <w:jc w:val="both"/>
        <w:ind w:right="200" w:firstLine="405"/>
        <w:spacing w:after="0" w:line="271" w:lineRule="auto"/>
        <w:rPr>
          <w:sz w:val="20"/>
          <w:szCs w:val="20"/>
          <w:color w:val="auto"/>
        </w:rPr>
      </w:pPr>
      <w:r>
        <w:rPr>
          <w:rFonts w:ascii="Arial" w:cs="Arial" w:eastAsia="Arial" w:hAnsi="Arial"/>
          <w:sz w:val="16"/>
          <w:szCs w:val="16"/>
          <w:color w:val="auto"/>
        </w:rPr>
        <w:t>We have experienced and expect to continue to experience disruptions to our business operations resulting from work from home, quarantines, self-isolations, or other movement and restrictions on the ability of our employees to perform their jobs, innovate, work together in teams and collaborate and such disruptions could impact our ability to develop and design our products in a timely manner or meet required milestones or customer commitments.</w:t>
      </w:r>
    </w:p>
    <w:p>
      <w:pPr>
        <w:spacing w:after="0" w:line="251" w:lineRule="auto"/>
        <w:rPr>
          <w:sz w:val="20"/>
          <w:szCs w:val="20"/>
          <w:color w:val="auto"/>
        </w:rPr>
      </w:pPr>
      <w:r>
        <w:rPr>
          <w:rFonts w:ascii="Arial" w:cs="Arial" w:eastAsia="Arial" w:hAnsi="Arial"/>
          <w:sz w:val="17"/>
          <w:szCs w:val="17"/>
          <w:color w:val="auto"/>
        </w:rPr>
        <w:t>See the Risk Factor entitled “</w:t>
      </w:r>
      <w:r>
        <w:rPr>
          <w:rFonts w:ascii="Arial" w:cs="Arial" w:eastAsia="Arial" w:hAnsi="Arial"/>
          <w:sz w:val="17"/>
          <w:szCs w:val="17"/>
          <w:i w:val="1"/>
          <w:iCs w:val="1"/>
          <w:color w:val="auto"/>
        </w:rPr>
        <w:t>If we are unable to develop and introduce new and enhanced products that achieve market acceptance in a timely and cost-effective manner, our results of operations and competitive position will be harmed</w:t>
      </w:r>
      <w:r>
        <w:rPr>
          <w:rFonts w:ascii="Arial" w:cs="Arial" w:eastAsia="Arial" w:hAnsi="Arial"/>
          <w:sz w:val="17"/>
          <w:szCs w:val="17"/>
          <w:color w:val="auto"/>
        </w:rPr>
        <w:t>.” These disruptions may also impact our ability to win in time sensitive</w:t>
      </w:r>
      <w:r>
        <w:rPr>
          <w:rFonts w:ascii="Arial" w:cs="Arial" w:eastAsia="Arial" w:hAnsi="Arial"/>
          <w:sz w:val="17"/>
          <w:szCs w:val="17"/>
          <w:i w:val="1"/>
          <w:iCs w:val="1"/>
          <w:color w:val="auto"/>
        </w:rPr>
        <w:t xml:space="preserve"> </w:t>
      </w:r>
      <w:r>
        <w:rPr>
          <w:rFonts w:ascii="Arial" w:cs="Arial" w:eastAsia="Arial" w:hAnsi="Arial"/>
          <w:sz w:val="17"/>
          <w:szCs w:val="17"/>
          <w:color w:val="auto"/>
        </w:rPr>
        <w:t>competitive bidding selection processes. See the Risk Factor entitled “</w:t>
      </w:r>
      <w:r>
        <w:rPr>
          <w:rFonts w:ascii="Arial" w:cs="Arial" w:eastAsia="Arial" w:hAnsi="Arial"/>
          <w:sz w:val="17"/>
          <w:szCs w:val="17"/>
          <w:i w:val="1"/>
          <w:iCs w:val="1"/>
          <w:color w:val="auto"/>
        </w:rPr>
        <w:t>We rely on our customers to design our products into their systems, and the nature of</w:t>
      </w:r>
      <w:r>
        <w:rPr>
          <w:rFonts w:ascii="Arial" w:cs="Arial" w:eastAsia="Arial" w:hAnsi="Arial"/>
          <w:sz w:val="17"/>
          <w:szCs w:val="17"/>
          <w:color w:val="auto"/>
        </w:rPr>
        <w:t xml:space="preserve"> </w:t>
      </w:r>
      <w:r>
        <w:rPr>
          <w:rFonts w:ascii="Arial" w:cs="Arial" w:eastAsia="Arial" w:hAnsi="Arial"/>
          <w:sz w:val="17"/>
          <w:szCs w:val="17"/>
          <w:i w:val="1"/>
          <w:iCs w:val="1"/>
          <w:color w:val="auto"/>
        </w:rPr>
        <w:t>the design process requires us to incur expenses prior to customer commitments to use our products or recognizing revenues associated with those expenses which may adversely affect our financial results.</w:t>
      </w:r>
      <w:r>
        <w:rPr>
          <w:rFonts w:ascii="Arial" w:cs="Arial" w:eastAsia="Arial" w:hAnsi="Arial"/>
          <w:sz w:val="17"/>
          <w:szCs w:val="17"/>
          <w:color w:val="auto"/>
        </w:rPr>
        <w:t>” In addition, work from home, quarantines, self-isolations, home schooling, continuing macroeconomic</w:t>
      </w:r>
      <w:r>
        <w:rPr>
          <w:rFonts w:ascii="Arial" w:cs="Arial" w:eastAsia="Arial" w:hAnsi="Arial"/>
          <w:sz w:val="17"/>
          <w:szCs w:val="17"/>
          <w:i w:val="1"/>
          <w:iCs w:val="1"/>
          <w:color w:val="auto"/>
        </w:rPr>
        <w:t xml:space="preserve"> </w:t>
      </w:r>
      <w:r>
        <w:rPr>
          <w:rFonts w:ascii="Arial" w:cs="Arial" w:eastAsia="Arial" w:hAnsi="Arial"/>
          <w:sz w:val="17"/>
          <w:szCs w:val="17"/>
          <w:color w:val="auto"/>
        </w:rPr>
        <w:t>related uncertainty or caring for family members may result in heavy psychological, emotional or financial burdens for some of our employees, which may impact their productivity and morale and may lead to higher employee absences and higher attrition rates. See the Risk Factor entitled “</w:t>
      </w:r>
      <w:r>
        <w:rPr>
          <w:rFonts w:ascii="Arial" w:cs="Arial" w:eastAsia="Arial" w:hAnsi="Arial"/>
          <w:sz w:val="17"/>
          <w:szCs w:val="17"/>
          <w:i w:val="1"/>
          <w:iCs w:val="1"/>
          <w:color w:val="auto"/>
        </w:rPr>
        <w:t>We depend on</w:t>
      </w:r>
      <w:r>
        <w:rPr>
          <w:rFonts w:ascii="Arial" w:cs="Arial" w:eastAsia="Arial" w:hAnsi="Arial"/>
          <w:sz w:val="17"/>
          <w:szCs w:val="17"/>
          <w:color w:val="auto"/>
        </w:rPr>
        <w:t xml:space="preserve"> </w:t>
      </w:r>
      <w:r>
        <w:rPr>
          <w:rFonts w:ascii="Arial" w:cs="Arial" w:eastAsia="Arial" w:hAnsi="Arial"/>
          <w:sz w:val="17"/>
          <w:szCs w:val="17"/>
          <w:i w:val="1"/>
          <w:iCs w:val="1"/>
          <w:color w:val="auto"/>
        </w:rPr>
        <w:t>highly skilled personnel to support our business operations. If we are unable to retain and motivate our current personnel or attract additional qualified personnel, our ability to develop and successfully market our products could be harmed</w:t>
      </w:r>
      <w:r>
        <w:rPr>
          <w:rFonts w:ascii="Arial" w:cs="Arial" w:eastAsia="Arial" w:hAnsi="Arial"/>
          <w:sz w:val="17"/>
          <w:szCs w:val="17"/>
          <w:color w:val="auto"/>
        </w:rPr>
        <w:t>.”</w:t>
      </w:r>
    </w:p>
    <w:p>
      <w:pPr>
        <w:spacing w:after="0" w:line="210" w:lineRule="exact"/>
        <w:rPr>
          <w:sz w:val="20"/>
          <w:szCs w:val="20"/>
          <w:color w:val="auto"/>
        </w:rPr>
      </w:pPr>
    </w:p>
    <w:p>
      <w:pPr>
        <w:ind w:right="400" w:firstLine="405"/>
        <w:spacing w:after="0" w:line="284" w:lineRule="auto"/>
        <w:rPr>
          <w:sz w:val="20"/>
          <w:szCs w:val="20"/>
          <w:color w:val="auto"/>
        </w:rPr>
      </w:pPr>
      <w:r>
        <w:rPr>
          <w:rFonts w:ascii="Arial" w:cs="Arial" w:eastAsia="Arial" w:hAnsi="Arial"/>
          <w:sz w:val="16"/>
          <w:szCs w:val="16"/>
          <w:color w:val="auto"/>
        </w:rPr>
        <w:t>During part of the first quarter and all of the second quarter of fiscal year 2021, we temporarily suspended our repurchase program in order to strengthen our liquidity and increase our cash balance during the uncertain environment resulting from the COVID-19 pandemic. See the Risk Factor entitled “</w:t>
      </w:r>
      <w:r>
        <w:rPr>
          <w:rFonts w:ascii="Arial" w:cs="Arial" w:eastAsia="Arial" w:hAnsi="Arial"/>
          <w:sz w:val="16"/>
          <w:szCs w:val="16"/>
          <w:i w:val="1"/>
          <w:iCs w:val="1"/>
          <w:color w:val="auto"/>
        </w:rPr>
        <w:t>There can be no assurance that we will continue to declare cash dividends or effect share repurchases in any particular amount or at all, and</w:t>
      </w:r>
      <w:r>
        <w:rPr>
          <w:rFonts w:ascii="Arial" w:cs="Arial" w:eastAsia="Arial" w:hAnsi="Arial"/>
          <w:sz w:val="16"/>
          <w:szCs w:val="16"/>
          <w:color w:val="auto"/>
        </w:rPr>
        <w:t xml:space="preserve"> </w:t>
      </w:r>
      <w:r>
        <w:rPr>
          <w:rFonts w:ascii="Arial" w:cs="Arial" w:eastAsia="Arial" w:hAnsi="Arial"/>
          <w:sz w:val="16"/>
          <w:szCs w:val="16"/>
          <w:i w:val="1"/>
          <w:iCs w:val="1"/>
          <w:color w:val="auto"/>
        </w:rPr>
        <w:t>statutory requirements under Bermuda Law may require us to defer payment of declared dividends or suspend share repurchases.</w:t>
      </w:r>
      <w:r>
        <w:rPr>
          <w:rFonts w:ascii="Arial" w:cs="Arial" w:eastAsia="Arial" w:hAnsi="Arial"/>
          <w:sz w:val="16"/>
          <w:szCs w:val="16"/>
          <w:color w:val="auto"/>
        </w:rPr>
        <w:t>”</w:t>
      </w:r>
    </w:p>
    <w:p>
      <w:pPr>
        <w:spacing w:after="0" w:line="182" w:lineRule="exact"/>
        <w:rPr>
          <w:sz w:val="20"/>
          <w:szCs w:val="20"/>
          <w:color w:val="auto"/>
        </w:rPr>
      </w:pPr>
    </w:p>
    <w:p>
      <w:pPr>
        <w:ind w:right="480" w:firstLine="405"/>
        <w:spacing w:after="0" w:line="261" w:lineRule="auto"/>
        <w:rPr>
          <w:sz w:val="20"/>
          <w:szCs w:val="20"/>
          <w:color w:val="auto"/>
        </w:rPr>
      </w:pPr>
      <w:r>
        <w:rPr>
          <w:rFonts w:ascii="Arial" w:cs="Arial" w:eastAsia="Arial" w:hAnsi="Arial"/>
          <w:sz w:val="18"/>
          <w:szCs w:val="18"/>
          <w:color w:val="auto"/>
        </w:rPr>
        <w:t>We may become subject to claims or lawsuits by employees, customers, suppliers or other parties regarding actions we take in our operations in response to the COVID-19 pandemic.</w:t>
      </w:r>
    </w:p>
    <w:p>
      <w:pPr>
        <w:spacing w:after="0" w:line="198" w:lineRule="exact"/>
        <w:rPr>
          <w:sz w:val="20"/>
          <w:szCs w:val="20"/>
          <w:color w:val="auto"/>
        </w:rPr>
      </w:pPr>
    </w:p>
    <w:p>
      <w:pPr>
        <w:jc w:val="both"/>
        <w:ind w:right="180" w:firstLine="417"/>
        <w:spacing w:after="0" w:line="270" w:lineRule="auto"/>
        <w:rPr>
          <w:sz w:val="20"/>
          <w:szCs w:val="20"/>
          <w:color w:val="auto"/>
        </w:rPr>
      </w:pPr>
      <w:r>
        <w:rPr>
          <w:rFonts w:ascii="Arial" w:cs="Arial" w:eastAsia="Arial" w:hAnsi="Arial"/>
          <w:sz w:val="17"/>
          <w:szCs w:val="17"/>
          <w:color w:val="auto"/>
        </w:rPr>
        <w:t>Due to uncertainty regarding the severity and duration of the COVID-19 pandemic and related public health measures and macroeconomic impacts, at this time we are unable to predict the full impact of the COVID-19 pandemic on our business, financial condition, operating results and cash flows. In addition, the impacts of the COVID-19 pandemic will be exacerbated the longer pandemic continues.</w:t>
      </w:r>
    </w:p>
    <w:p>
      <w:pPr>
        <w:spacing w:after="0" w:line="191"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impact of the COVID-19 pandemic can also exacerbate other risks discussed below in this Item 1A "Risk Factors" section.</w:t>
      </w:r>
    </w:p>
    <w:p>
      <w:pPr>
        <w:spacing w:after="0" w:line="200" w:lineRule="exact"/>
        <w:rPr>
          <w:sz w:val="20"/>
          <w:szCs w:val="20"/>
          <w:color w:val="auto"/>
        </w:rPr>
      </w:pPr>
    </w:p>
    <w:p>
      <w:pPr>
        <w:spacing w:after="0" w:line="200" w:lineRule="exact"/>
        <w:rPr>
          <w:sz w:val="20"/>
          <w:szCs w:val="20"/>
          <w:color w:val="auto"/>
        </w:rPr>
      </w:pPr>
    </w:p>
    <w:p>
      <w:pPr>
        <w:spacing w:after="0" w:line="39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9" w:name="page40"/>
    <w:bookmarkEnd w:id="39"/>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spacing w:after="0"/>
        <w:rPr>
          <w:sz w:val="20"/>
          <w:szCs w:val="20"/>
          <w:color w:val="auto"/>
        </w:rPr>
      </w:pPr>
      <w:r>
        <w:rPr>
          <w:rFonts w:ascii="Arial" w:cs="Arial" w:eastAsia="Arial" w:hAnsi="Arial"/>
          <w:sz w:val="18"/>
          <w:szCs w:val="18"/>
          <w:color w:val="auto"/>
        </w:rPr>
        <w:t>WE OPERATE GLOBALLY AND ARE SUBJECT TO SIGNIFICANT RISKS IN MANY JURISDICTIONS</w:t>
      </w:r>
    </w:p>
    <w:p>
      <w:pPr>
        <w:spacing w:after="0" w:line="235" w:lineRule="exact"/>
        <w:rPr>
          <w:sz w:val="20"/>
          <w:szCs w:val="20"/>
          <w:color w:val="auto"/>
        </w:rPr>
      </w:pPr>
    </w:p>
    <w:p>
      <w:pPr>
        <w:ind w:right="180"/>
        <w:spacing w:after="0" w:line="266" w:lineRule="auto"/>
        <w:rPr>
          <w:sz w:val="20"/>
          <w:szCs w:val="20"/>
          <w:color w:val="auto"/>
        </w:rPr>
      </w:pPr>
      <w:r>
        <w:rPr>
          <w:rFonts w:ascii="Arial" w:cs="Arial" w:eastAsia="Arial" w:hAnsi="Arial"/>
          <w:sz w:val="18"/>
          <w:szCs w:val="18"/>
          <w:b w:val="1"/>
          <w:bCs w:val="1"/>
          <w:color w:val="auto"/>
        </w:rPr>
        <w:t>Adverse changes in the political and economic policies of the U.S. government in connection with trade with China have reduced the demand for our products and damaged our business.</w:t>
      </w:r>
    </w:p>
    <w:p>
      <w:pPr>
        <w:spacing w:after="0" w:line="193" w:lineRule="exact"/>
        <w:rPr>
          <w:sz w:val="20"/>
          <w:szCs w:val="20"/>
          <w:color w:val="auto"/>
        </w:rPr>
      </w:pPr>
    </w:p>
    <w:p>
      <w:pPr>
        <w:ind w:firstLine="405"/>
        <w:spacing w:after="0" w:line="268" w:lineRule="auto"/>
        <w:rPr>
          <w:sz w:val="20"/>
          <w:szCs w:val="20"/>
          <w:color w:val="auto"/>
        </w:rPr>
      </w:pPr>
      <w:r>
        <w:rPr>
          <w:rFonts w:ascii="Arial" w:cs="Arial" w:eastAsia="Arial" w:hAnsi="Arial"/>
          <w:sz w:val="16"/>
          <w:szCs w:val="16"/>
          <w:color w:val="auto"/>
        </w:rPr>
        <w:t>Regulatory activity, such as enforcement of U.S. export control and sanctions laws, and the imposition of tariffs and export regulations, have in the past and may continue to materially limit our ability to make sales to our significant customers in China, which has in the past and may continue to harm our results of operations, reputation and financial condition. For example, the recent U.S. government export restrictions on a number of Chinese customers, such as Huawei Technologies Co. Ltd., and others have dampened demand for our products, adding to the already challenging macroeconomic environment. An increasing number of Marvell products require licenses for export to Huawei and other companies on the Entity List; there can be no assurances that such licenses will be approved by the U.S. Government. Moreover, concerns that U.S. companies may not be reliable suppliers as a result of these and other actions has caused, and may in the future cause, some of our customers in China to amass large inventories of our products well in advance of need or caused some of our customers to replace our products in favor of products from other suppliers. In addition, there may be indirect impacts to our business that we cannot easily quantify such as the fact that some of our other customers' products which use our solutions, such as hard disk drives, may also be impacted by export restrictions. Customers in China may also choose to develop indigenous solutions, as replacements for products that are subject to U.S. export controls. If export restrictions related to Chinese customers are sustained for a long period of time, or if other export restrictions were to be imposed as a result of current trade tensions such as restrictions on trade with other countries, it could have an adverse impact on our revenues and results of operations. Recently, the U.S. has announced prohibitions on certain “transactions” including without limitation “any acquisition, importation, transfer, installation, dealing in, or use of any information and communications technology or service” involving TikTok and WeChat. We are continuing to evaluate the impact of these prohibitions on our business, but these actions, in addition to the executive order last year on securing the information and communications technology and services supply chain, may have direct and indirect adverse impacts on our revenues and results of operations in China and elsewhere.</w:t>
      </w:r>
    </w:p>
    <w:p>
      <w:pPr>
        <w:spacing w:after="0" w:line="398" w:lineRule="exact"/>
        <w:rPr>
          <w:sz w:val="20"/>
          <w:szCs w:val="20"/>
          <w:color w:val="auto"/>
        </w:rPr>
      </w:pPr>
    </w:p>
    <w:p>
      <w:pPr>
        <w:ind w:right="80" w:firstLine="405"/>
        <w:spacing w:after="0" w:line="274" w:lineRule="auto"/>
        <w:rPr>
          <w:sz w:val="20"/>
          <w:szCs w:val="20"/>
          <w:color w:val="auto"/>
        </w:rPr>
      </w:pPr>
      <w:r>
        <w:rPr>
          <w:rFonts w:ascii="Arial" w:cs="Arial" w:eastAsia="Arial" w:hAnsi="Arial"/>
          <w:sz w:val="16"/>
          <w:szCs w:val="16"/>
          <w:color w:val="auto"/>
        </w:rPr>
        <w:t>We typically sell products to customers in China pursuant to purchase orders rather than long term purchase commitments. Customers in China can generally cancel or defer purchase orders on short notice without incurring a penalty and, therefore, they may be more likely to do so while the tariffs and trade restrictions are in effect. See also, risk Factor entitled “</w:t>
      </w:r>
      <w:r>
        <w:rPr>
          <w:rFonts w:ascii="Arial" w:cs="Arial" w:eastAsia="Arial" w:hAnsi="Arial"/>
          <w:sz w:val="16"/>
          <w:szCs w:val="16"/>
          <w:i w:val="1"/>
          <w:iCs w:val="1"/>
          <w:color w:val="auto"/>
        </w:rPr>
        <w:t>We are subject to order and shipment uncertainties. If we are unable to accurately predict</w:t>
      </w:r>
      <w:r>
        <w:rPr>
          <w:rFonts w:ascii="Arial" w:cs="Arial" w:eastAsia="Arial" w:hAnsi="Arial"/>
          <w:sz w:val="16"/>
          <w:szCs w:val="16"/>
          <w:color w:val="auto"/>
        </w:rPr>
        <w:t xml:space="preserve"> </w:t>
      </w:r>
      <w:r>
        <w:rPr>
          <w:rFonts w:ascii="Arial" w:cs="Arial" w:eastAsia="Arial" w:hAnsi="Arial"/>
          <w:sz w:val="16"/>
          <w:szCs w:val="16"/>
          <w:i w:val="1"/>
          <w:iCs w:val="1"/>
          <w:color w:val="auto"/>
        </w:rPr>
        <w:t>customer demand, we may hold excess or obsolete inventory, which would reduce our gross margin. Conversely, we may have insufficient inventory, which would result in lost revenue opportunities and potential loss of market share as well as damaged customer relationships.</w:t>
      </w:r>
      <w:r>
        <w:rPr>
          <w:rFonts w:ascii="Arial" w:cs="Arial" w:eastAsia="Arial" w:hAnsi="Arial"/>
          <w:sz w:val="16"/>
          <w:szCs w:val="16"/>
          <w:color w:val="auto"/>
        </w:rPr>
        <w:t>” In addition, customers in China</w:t>
      </w:r>
      <w:r>
        <w:rPr>
          <w:rFonts w:ascii="Arial" w:cs="Arial" w:eastAsia="Arial" w:hAnsi="Arial"/>
          <w:sz w:val="16"/>
          <w:szCs w:val="16"/>
          <w:i w:val="1"/>
          <w:iCs w:val="1"/>
          <w:color w:val="auto"/>
        </w:rPr>
        <w:t xml:space="preserve"> </w:t>
      </w:r>
      <w:r>
        <w:rPr>
          <w:rFonts w:ascii="Arial" w:cs="Arial" w:eastAsia="Arial" w:hAnsi="Arial"/>
          <w:sz w:val="16"/>
          <w:szCs w:val="16"/>
          <w:color w:val="auto"/>
        </w:rPr>
        <w:t>that may be subject to trade restrictions or tariffs, may develop their own products or solutions instead of purchasing from us or they may acquire products or solutions from our competitors or other third-party sources that are not subject to the U.S. tariffs and trade restrictions.</w:t>
      </w:r>
    </w:p>
    <w:p>
      <w:pPr>
        <w:spacing w:after="0" w:line="186" w:lineRule="exact"/>
        <w:rPr>
          <w:sz w:val="20"/>
          <w:szCs w:val="20"/>
          <w:color w:val="auto"/>
        </w:rPr>
      </w:pPr>
    </w:p>
    <w:p>
      <w:pPr>
        <w:ind w:right="380"/>
        <w:spacing w:after="0" w:line="266" w:lineRule="auto"/>
        <w:rPr>
          <w:sz w:val="20"/>
          <w:szCs w:val="20"/>
          <w:color w:val="auto"/>
        </w:rPr>
      </w:pPr>
      <w:r>
        <w:rPr>
          <w:rFonts w:ascii="Arial" w:cs="Arial" w:eastAsia="Arial" w:hAnsi="Arial"/>
          <w:sz w:val="18"/>
          <w:szCs w:val="18"/>
          <w:b w:val="1"/>
          <w:bCs w:val="1"/>
          <w:color w:val="auto"/>
        </w:rPr>
        <w:t>Changes to U.S. or foreign tax, trade policy, tariff and import/export regulations may have a material adverse effect on our business, financial condition and results of operations.</w:t>
      </w:r>
    </w:p>
    <w:p>
      <w:pPr>
        <w:spacing w:after="0" w:line="193" w:lineRule="exact"/>
        <w:rPr>
          <w:sz w:val="20"/>
          <w:szCs w:val="20"/>
          <w:color w:val="auto"/>
        </w:rPr>
      </w:pPr>
    </w:p>
    <w:p>
      <w:pPr>
        <w:ind w:right="20" w:firstLine="405"/>
        <w:spacing w:after="0" w:line="268" w:lineRule="auto"/>
        <w:rPr>
          <w:sz w:val="20"/>
          <w:szCs w:val="20"/>
          <w:color w:val="auto"/>
        </w:rPr>
      </w:pPr>
      <w:r>
        <w:rPr>
          <w:rFonts w:ascii="Arial" w:cs="Arial" w:eastAsia="Arial" w:hAnsi="Arial"/>
          <w:sz w:val="16"/>
          <w:szCs w:val="16"/>
          <w:color w:val="auto"/>
        </w:rPr>
        <w:t>Changes in U.S. or foreign international tax, social, political, regulatory and economic conditions or in laws and policies governing foreign trade, manufacturing, development and investment in the territories or countries where we currently sell our products or conduct our business have in the past and could in the future adversely affect our business. The U.S. presidential administration has instituted or proposed changes in trade policies that include the negotiation or termination of trade agreements, the imposition of higher tariffs on imports into the U.S., economic sanctions on individuals, corporations or countries, and other government regulations affecting trade between the U.S. and other countries where we conduct our business. The new tariffs and other changes in U.S. trade policy could trigger retaliatory actions by affected countries, and certain foreign governments have instituted or are considering imposing trade sanctions on certain U.S. goods. The U.S. presidential administration has indicated a focus on policy reforms that discourage corporations from outsourcing manufacturing and production activities to foreign jurisdictions, including through tariffs or penalties on goods manufactured outside the U.S., which may require us to change the way we conduct business. Political changes and trends such as populism, protectionism, economic nationalism and sentiment toward multinational companies and resulting changes to trade, tax or other laws and policies may be disruptive to our businesses. These changes in U.S. and foreign laws and policies have the potential to adversely impact the U.S. economy or certain sectors thereof, our industry and the global demand for our products, and as a result, could have a material adverse effect on our business, financial condition and results of operations. See also, “</w:t>
      </w:r>
      <w:r>
        <w:rPr>
          <w:rFonts w:ascii="Arial" w:cs="Arial" w:eastAsia="Arial" w:hAnsi="Arial"/>
          <w:sz w:val="16"/>
          <w:szCs w:val="16"/>
          <w:i w:val="1"/>
          <w:iCs w:val="1"/>
          <w:color w:val="auto"/>
        </w:rPr>
        <w:t>Adverse changes in the political and economic policies of the U.S. government in connection with trade with China have reduced the demand for our</w:t>
      </w:r>
      <w:r>
        <w:rPr>
          <w:rFonts w:ascii="Arial" w:cs="Arial" w:eastAsia="Arial" w:hAnsi="Arial"/>
          <w:sz w:val="16"/>
          <w:szCs w:val="16"/>
          <w:color w:val="auto"/>
        </w:rPr>
        <w:t xml:space="preserve"> </w:t>
      </w:r>
      <w:r>
        <w:rPr>
          <w:rFonts w:ascii="Arial" w:cs="Arial" w:eastAsia="Arial" w:hAnsi="Arial"/>
          <w:sz w:val="16"/>
          <w:szCs w:val="16"/>
          <w:i w:val="1"/>
          <w:iCs w:val="1"/>
          <w:color w:val="auto"/>
        </w:rPr>
        <w:t xml:space="preserve">products and damaged our business” </w:t>
      </w:r>
      <w:r>
        <w:rPr>
          <w:rFonts w:ascii="Arial" w:cs="Arial" w:eastAsia="Arial" w:hAnsi="Arial"/>
          <w:sz w:val="16"/>
          <w:szCs w:val="16"/>
          <w:color w:val="auto"/>
        </w:rPr>
        <w:t>and</w:t>
      </w:r>
      <w:r>
        <w:rPr>
          <w:rFonts w:ascii="Arial" w:cs="Arial" w:eastAsia="Arial" w:hAnsi="Arial"/>
          <w:sz w:val="16"/>
          <w:szCs w:val="16"/>
          <w:i w:val="1"/>
          <w:iCs w:val="1"/>
          <w:color w:val="auto"/>
        </w:rPr>
        <w:t xml:space="preserve"> "Changes in existing taxation benefits, rules or practices may adversely affect our financial results.</w:t>
      </w:r>
      <w:r>
        <w:rPr>
          <w:rFonts w:ascii="Arial" w:cs="Arial" w:eastAsia="Arial" w:hAnsi="Arial"/>
          <w:sz w:val="16"/>
          <w:szCs w:val="16"/>
          <w:color w:val="auto"/>
        </w:rPr>
        <w:t>”</w:t>
      </w:r>
    </w:p>
    <w:p>
      <w:pPr>
        <w:spacing w:after="0" w:line="200" w:lineRule="exact"/>
        <w:rPr>
          <w:sz w:val="20"/>
          <w:szCs w:val="20"/>
          <w:color w:val="auto"/>
        </w:rPr>
      </w:pPr>
    </w:p>
    <w:p>
      <w:pPr>
        <w:spacing w:after="0" w:line="200" w:lineRule="exact"/>
        <w:rPr>
          <w:sz w:val="20"/>
          <w:szCs w:val="20"/>
          <w:color w:val="auto"/>
        </w:rPr>
      </w:pPr>
    </w:p>
    <w:p>
      <w:pPr>
        <w:spacing w:after="0" w:line="35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0" w:name="page41"/>
    <w:bookmarkEnd w:id="40"/>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ind w:right="40"/>
        <w:spacing w:after="0" w:line="250" w:lineRule="auto"/>
        <w:rPr>
          <w:sz w:val="20"/>
          <w:szCs w:val="20"/>
          <w:color w:val="auto"/>
        </w:rPr>
      </w:pPr>
      <w:r>
        <w:rPr>
          <w:rFonts w:ascii="Arial" w:cs="Arial" w:eastAsia="Arial" w:hAnsi="Arial"/>
          <w:sz w:val="18"/>
          <w:szCs w:val="18"/>
          <w:b w:val="1"/>
          <w:bCs w:val="1"/>
          <w:color w:val="auto"/>
        </w:rPr>
        <w:t>We face additional risks due to the extent of our global operations since a majority of our products, and those of our customers, are manufactured and sold outside of the United States. The occurrence of any or a combination of the additional risks described below would significantly and negatively impact our business and results of operations.</w:t>
      </w:r>
    </w:p>
    <w:p>
      <w:pPr>
        <w:spacing w:after="0" w:line="208" w:lineRule="exact"/>
        <w:rPr>
          <w:sz w:val="20"/>
          <w:szCs w:val="20"/>
          <w:color w:val="auto"/>
        </w:rPr>
      </w:pPr>
    </w:p>
    <w:p>
      <w:pPr>
        <w:ind w:right="40" w:firstLine="405"/>
        <w:spacing w:after="0" w:line="279"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Most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shipped to customers with operations in Asia represented approximately 79% and 82% of our net revenue in the three months ended August 1, 2020 and August 3, 2019, respectively.</w:t>
      </w:r>
    </w:p>
    <w:p>
      <w:pPr>
        <w:spacing w:after="0" w:line="186" w:lineRule="exact"/>
        <w:rPr>
          <w:sz w:val="20"/>
          <w:szCs w:val="20"/>
          <w:color w:val="auto"/>
        </w:rPr>
      </w:pPr>
    </w:p>
    <w:p>
      <w:pPr>
        <w:jc w:val="both"/>
        <w:ind w:right="20" w:firstLine="405"/>
        <w:spacing w:after="0" w:line="243" w:lineRule="auto"/>
        <w:rPr>
          <w:sz w:val="20"/>
          <w:szCs w:val="20"/>
          <w:color w:val="auto"/>
        </w:rPr>
      </w:pPr>
      <w:r>
        <w:rPr>
          <w:rFonts w:ascii="Arial" w:cs="Arial" w:eastAsia="Arial" w:hAnsi="Arial"/>
          <w:sz w:val="18"/>
          <w:szCs w:val="18"/>
          <w:color w:val="auto"/>
        </w:rPr>
        <w:t>We also have substantial operations outside of the United States. These operations are directly influenced by the political and economic conditions of the region in which they are located and, with respect to Israel, possible military hostilities periodically affecting the region that could affect our operations there. We anticipate that our manufacturing, assembly, testing and sales outside of the United States will continue to account for a substantial portion of our operations and revenue in future periods.</w:t>
      </w:r>
    </w:p>
    <w:p>
      <w:pPr>
        <w:spacing w:after="0" w:line="215"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Accordingly, we are subject to risks associated with international operations, including:</w:t>
      </w:r>
    </w:p>
    <w:p>
      <w:pPr>
        <w:spacing w:after="0" w:line="239" w:lineRule="exact"/>
        <w:rPr>
          <w:sz w:val="20"/>
          <w:szCs w:val="20"/>
          <w:color w:val="auto"/>
        </w:rPr>
      </w:pPr>
    </w:p>
    <w:p>
      <w:pPr>
        <w:ind w:left="660" w:right="460" w:hanging="328"/>
        <w:spacing w:after="0" w:line="261" w:lineRule="auto"/>
        <w:tabs>
          <w:tab w:leader="none" w:pos="655" w:val="left"/>
        </w:tabs>
        <w:numPr>
          <w:ilvl w:val="0"/>
          <w:numId w:val="12"/>
        </w:numPr>
        <w:rPr>
          <w:rFonts w:ascii="Arial" w:cs="Arial" w:eastAsia="Arial" w:hAnsi="Arial"/>
          <w:sz w:val="18"/>
          <w:szCs w:val="18"/>
          <w:color w:val="auto"/>
        </w:rPr>
      </w:pPr>
      <w:r>
        <w:rPr>
          <w:rFonts w:ascii="Arial" w:cs="Arial" w:eastAsia="Arial" w:hAnsi="Arial"/>
          <w:sz w:val="18"/>
          <w:szCs w:val="18"/>
          <w:color w:val="auto"/>
        </w:rPr>
        <w:t>the rise or spread of global pandemics or actual or threatened public health emergencies such as the COVID-19 pandemic on our operations, employees, customers and suppliers;</w:t>
      </w:r>
    </w:p>
    <w:p>
      <w:pPr>
        <w:spacing w:after="0" w:line="211" w:lineRule="exact"/>
        <w:rPr>
          <w:rFonts w:ascii="Arial" w:cs="Arial" w:eastAsia="Arial" w:hAnsi="Arial"/>
          <w:sz w:val="18"/>
          <w:szCs w:val="18"/>
          <w:color w:val="auto"/>
        </w:rPr>
      </w:pPr>
    </w:p>
    <w:p>
      <w:pPr>
        <w:ind w:left="640" w:hanging="308"/>
        <w:spacing w:after="0"/>
        <w:tabs>
          <w:tab w:leader="none" w:pos="640" w:val="left"/>
        </w:tabs>
        <w:numPr>
          <w:ilvl w:val="0"/>
          <w:numId w:val="12"/>
        </w:numPr>
        <w:rPr>
          <w:rFonts w:ascii="Arial" w:cs="Arial" w:eastAsia="Arial" w:hAnsi="Arial"/>
          <w:sz w:val="18"/>
          <w:szCs w:val="18"/>
          <w:color w:val="auto"/>
        </w:rPr>
      </w:pPr>
      <w:r>
        <w:rPr>
          <w:rFonts w:ascii="Arial" w:cs="Arial" w:eastAsia="Arial" w:hAnsi="Arial"/>
          <w:sz w:val="16"/>
          <w:szCs w:val="16"/>
          <w:color w:val="auto"/>
        </w:rPr>
        <w:t>political, social and economic instability, including wars, terrorism, political unrest, boycotts, curtailment of trade and other business restrictions;</w:t>
      </w:r>
    </w:p>
    <w:p>
      <w:pPr>
        <w:spacing w:after="0" w:line="238" w:lineRule="exact"/>
        <w:rPr>
          <w:rFonts w:ascii="Arial" w:cs="Arial" w:eastAsia="Arial" w:hAnsi="Arial"/>
          <w:sz w:val="18"/>
          <w:szCs w:val="18"/>
          <w:color w:val="auto"/>
        </w:rPr>
      </w:pPr>
    </w:p>
    <w:p>
      <w:pPr>
        <w:ind w:left="660" w:right="420" w:hanging="328"/>
        <w:spacing w:after="0" w:line="230" w:lineRule="auto"/>
        <w:tabs>
          <w:tab w:leader="none" w:pos="648" w:val="left"/>
        </w:tabs>
        <w:numPr>
          <w:ilvl w:val="0"/>
          <w:numId w:val="12"/>
        </w:numPr>
        <w:rPr>
          <w:rFonts w:ascii="Arial" w:cs="Arial" w:eastAsia="Arial" w:hAnsi="Arial"/>
          <w:sz w:val="20"/>
          <w:szCs w:val="20"/>
          <w:color w:val="auto"/>
        </w:rPr>
      </w:pPr>
      <w:r>
        <w:rPr>
          <w:rFonts w:ascii="Arial" w:cs="Arial" w:eastAsia="Arial" w:hAnsi="Arial"/>
          <w:sz w:val="18"/>
          <w:szCs w:val="18"/>
          <w:color w:val="auto"/>
        </w:rPr>
        <w:t>volatile global economic conditions, including downturns in which some competitors may become more aggressive in their pricing practices, which would adversely impact our gross margin;</w:t>
      </w:r>
    </w:p>
    <w:p>
      <w:pPr>
        <w:spacing w:after="0" w:line="202" w:lineRule="exact"/>
        <w:rPr>
          <w:rFonts w:ascii="Arial" w:cs="Arial" w:eastAsia="Arial" w:hAnsi="Arial"/>
          <w:sz w:val="20"/>
          <w:szCs w:val="20"/>
          <w:color w:val="auto"/>
        </w:rPr>
      </w:pPr>
    </w:p>
    <w:p>
      <w:pPr>
        <w:ind w:left="660" w:right="700" w:hanging="328"/>
        <w:spacing w:after="0" w:line="230" w:lineRule="auto"/>
        <w:tabs>
          <w:tab w:leader="none" w:pos="648" w:val="left"/>
        </w:tabs>
        <w:numPr>
          <w:ilvl w:val="0"/>
          <w:numId w:val="12"/>
        </w:numPr>
        <w:rPr>
          <w:rFonts w:ascii="Arial" w:cs="Arial" w:eastAsia="Arial" w:hAnsi="Arial"/>
          <w:sz w:val="20"/>
          <w:szCs w:val="20"/>
          <w:color w:val="auto"/>
        </w:rPr>
      </w:pPr>
      <w:r>
        <w:rPr>
          <w:rFonts w:ascii="Arial" w:cs="Arial" w:eastAsia="Arial" w:hAnsi="Arial"/>
          <w:sz w:val="18"/>
          <w:szCs w:val="18"/>
          <w:color w:val="auto"/>
        </w:rPr>
        <w:t>compliance with domestic and foreign export and import regulations, including pending changes thereto, and difficulties in obtaining and complying with domestic and foreign export, import and other governmental approvals, permits and licenses;</w:t>
      </w:r>
    </w:p>
    <w:p>
      <w:pPr>
        <w:spacing w:after="0" w:line="202" w:lineRule="exact"/>
        <w:rPr>
          <w:rFonts w:ascii="Arial" w:cs="Arial" w:eastAsia="Arial" w:hAnsi="Arial"/>
          <w:sz w:val="20"/>
          <w:szCs w:val="20"/>
          <w:color w:val="auto"/>
        </w:rPr>
      </w:pPr>
    </w:p>
    <w:p>
      <w:pPr>
        <w:ind w:left="660" w:right="40" w:hanging="328"/>
        <w:spacing w:after="0" w:line="230" w:lineRule="auto"/>
        <w:tabs>
          <w:tab w:leader="none" w:pos="648" w:val="left"/>
        </w:tabs>
        <w:numPr>
          <w:ilvl w:val="0"/>
          <w:numId w:val="12"/>
        </w:numPr>
        <w:rPr>
          <w:rFonts w:ascii="Arial" w:cs="Arial" w:eastAsia="Arial" w:hAnsi="Arial"/>
          <w:sz w:val="20"/>
          <w:szCs w:val="20"/>
          <w:color w:val="auto"/>
        </w:rPr>
      </w:pPr>
      <w:r>
        <w:rPr>
          <w:rFonts w:ascii="Arial" w:cs="Arial" w:eastAsia="Arial" w:hAnsi="Arial"/>
          <w:sz w:val="18"/>
          <w:szCs w:val="18"/>
          <w:color w:val="auto"/>
        </w:rPr>
        <w:t>local laws and practices that favor local companies, including business practices in which we are prohibited from engaging by the Foreign Corrupt Practices Act and other anti-corruption laws and regulations;</w:t>
      </w:r>
    </w:p>
    <w:p>
      <w:pPr>
        <w:spacing w:after="0" w:line="215" w:lineRule="exact"/>
        <w:rPr>
          <w:rFonts w:ascii="Arial" w:cs="Arial" w:eastAsia="Arial" w:hAnsi="Arial"/>
          <w:sz w:val="20"/>
          <w:szCs w:val="20"/>
          <w:color w:val="auto"/>
        </w:rPr>
      </w:pPr>
    </w:p>
    <w:p>
      <w:pPr>
        <w:ind w:left="640" w:hanging="308"/>
        <w:spacing w:after="0"/>
        <w:tabs>
          <w:tab w:leader="none" w:pos="640" w:val="left"/>
        </w:tabs>
        <w:numPr>
          <w:ilvl w:val="0"/>
          <w:numId w:val="12"/>
        </w:numPr>
        <w:rPr>
          <w:rFonts w:ascii="Arial" w:cs="Arial" w:eastAsia="Arial" w:hAnsi="Arial"/>
          <w:sz w:val="20"/>
          <w:szCs w:val="20"/>
          <w:color w:val="auto"/>
        </w:rPr>
      </w:pPr>
      <w:r>
        <w:rPr>
          <w:rFonts w:ascii="Arial" w:cs="Arial" w:eastAsia="Arial" w:hAnsi="Arial"/>
          <w:sz w:val="18"/>
          <w:szCs w:val="18"/>
          <w:color w:val="auto"/>
        </w:rPr>
        <w:t>difficulties in staffing and managing foreign operations;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2"/>
        </w:numPr>
        <w:rPr>
          <w:rFonts w:ascii="Arial" w:cs="Arial" w:eastAsia="Arial" w:hAnsi="Arial"/>
          <w:sz w:val="20"/>
          <w:szCs w:val="20"/>
          <w:color w:val="auto"/>
        </w:rPr>
      </w:pPr>
      <w:r>
        <w:rPr>
          <w:rFonts w:ascii="Arial" w:cs="Arial" w:eastAsia="Arial" w:hAnsi="Arial"/>
          <w:sz w:val="18"/>
          <w:szCs w:val="18"/>
          <w:color w:val="auto"/>
        </w:rPr>
        <w:t>natural disasters, including earthquakes, fires, tsunamis and floods;</w:t>
      </w:r>
    </w:p>
    <w:p>
      <w:pPr>
        <w:spacing w:after="0" w:line="215" w:lineRule="exact"/>
        <w:rPr>
          <w:rFonts w:ascii="Arial" w:cs="Arial" w:eastAsia="Arial" w:hAnsi="Arial"/>
          <w:sz w:val="20"/>
          <w:szCs w:val="20"/>
          <w:color w:val="auto"/>
        </w:rPr>
      </w:pPr>
    </w:p>
    <w:p>
      <w:pPr>
        <w:ind w:left="660" w:hanging="328"/>
        <w:spacing w:after="0" w:line="230" w:lineRule="auto"/>
        <w:tabs>
          <w:tab w:leader="none" w:pos="648" w:val="left"/>
        </w:tabs>
        <w:numPr>
          <w:ilvl w:val="0"/>
          <w:numId w:val="12"/>
        </w:numPr>
        <w:rPr>
          <w:rFonts w:ascii="Arial" w:cs="Arial" w:eastAsia="Arial" w:hAnsi="Arial"/>
          <w:sz w:val="20"/>
          <w:szCs w:val="20"/>
          <w:color w:val="auto"/>
        </w:rPr>
      </w:pPr>
      <w:r>
        <w:rPr>
          <w:rFonts w:ascii="Arial" w:cs="Arial" w:eastAsia="Arial" w:hAnsi="Arial"/>
          <w:sz w:val="18"/>
          <w:szCs w:val="18"/>
          <w:color w:val="auto"/>
        </w:rPr>
        <w:t>trade restrictions, higher tariffs, worsening trade relationship between the United States and China, or changes in cross border taxation, particularly in light of the tariffs imposed by the Trump administration;</w:t>
      </w:r>
    </w:p>
    <w:p>
      <w:pPr>
        <w:spacing w:after="0" w:line="215" w:lineRule="exact"/>
        <w:rPr>
          <w:rFonts w:ascii="Arial" w:cs="Arial" w:eastAsia="Arial" w:hAnsi="Arial"/>
          <w:sz w:val="20"/>
          <w:szCs w:val="20"/>
          <w:color w:val="auto"/>
        </w:rPr>
      </w:pPr>
    </w:p>
    <w:p>
      <w:pPr>
        <w:ind w:left="640" w:hanging="308"/>
        <w:spacing w:after="0"/>
        <w:tabs>
          <w:tab w:leader="none" w:pos="640" w:val="left"/>
        </w:tabs>
        <w:numPr>
          <w:ilvl w:val="0"/>
          <w:numId w:val="12"/>
        </w:numPr>
        <w:rPr>
          <w:rFonts w:ascii="Arial" w:cs="Arial" w:eastAsia="Arial" w:hAnsi="Arial"/>
          <w:sz w:val="20"/>
          <w:szCs w:val="20"/>
          <w:color w:val="auto"/>
        </w:rPr>
      </w:pPr>
      <w:r>
        <w:rPr>
          <w:rFonts w:ascii="Arial" w:cs="Arial" w:eastAsia="Arial" w:hAnsi="Arial"/>
          <w:sz w:val="18"/>
          <w:szCs w:val="18"/>
          <w:color w:val="auto"/>
        </w:rPr>
        <w:t>transportation delays;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2"/>
        </w:numPr>
        <w:rPr>
          <w:rFonts w:ascii="Arial" w:cs="Arial" w:eastAsia="Arial" w:hAnsi="Arial"/>
          <w:sz w:val="20"/>
          <w:szCs w:val="20"/>
          <w:color w:val="auto"/>
        </w:rPr>
      </w:pPr>
      <w:r>
        <w:rPr>
          <w:rFonts w:ascii="Arial" w:cs="Arial" w:eastAsia="Arial" w:hAnsi="Arial"/>
          <w:sz w:val="18"/>
          <w:szCs w:val="18"/>
          <w:color w:val="auto"/>
        </w:rPr>
        <w:t>difficulties of managing distributors;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2"/>
        </w:numPr>
        <w:rPr>
          <w:rFonts w:ascii="Arial" w:cs="Arial" w:eastAsia="Arial" w:hAnsi="Arial"/>
          <w:sz w:val="20"/>
          <w:szCs w:val="20"/>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2"/>
        </w:numPr>
        <w:rPr>
          <w:rFonts w:ascii="Arial" w:cs="Arial" w:eastAsia="Arial" w:hAnsi="Arial"/>
          <w:sz w:val="20"/>
          <w:szCs w:val="20"/>
          <w:color w:val="auto"/>
        </w:rPr>
      </w:pPr>
      <w:r>
        <w:rPr>
          <w:rFonts w:ascii="Arial" w:cs="Arial" w:eastAsia="Arial" w:hAnsi="Arial"/>
          <w:sz w:val="18"/>
          <w:szCs w:val="18"/>
          <w:color w:val="auto"/>
        </w:rPr>
        <w:t>inadequate local infrastructure; and</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2"/>
        </w:numPr>
        <w:rPr>
          <w:rFonts w:ascii="Arial" w:cs="Arial" w:eastAsia="Arial" w:hAnsi="Arial"/>
          <w:sz w:val="20"/>
          <w:szCs w:val="20"/>
          <w:color w:val="auto"/>
        </w:rPr>
      </w:pPr>
      <w:r>
        <w:rPr>
          <w:rFonts w:ascii="Arial" w:cs="Arial" w:eastAsia="Arial" w:hAnsi="Arial"/>
          <w:sz w:val="18"/>
          <w:szCs w:val="18"/>
          <w:color w:val="auto"/>
        </w:rPr>
        <w:t>exposure to local banking, currency control and other financial-related risks.</w:t>
      </w:r>
    </w:p>
    <w:p>
      <w:pPr>
        <w:spacing w:after="0" w:line="216" w:lineRule="exact"/>
        <w:rPr>
          <w:sz w:val="20"/>
          <w:szCs w:val="20"/>
          <w:color w:val="auto"/>
        </w:rPr>
      </w:pPr>
    </w:p>
    <w:p>
      <w:pPr>
        <w:ind w:right="300" w:firstLine="405"/>
        <w:spacing w:after="0" w:line="324" w:lineRule="auto"/>
        <w:rPr>
          <w:sz w:val="20"/>
          <w:szCs w:val="20"/>
          <w:color w:val="auto"/>
        </w:rPr>
      </w:pPr>
      <w:r>
        <w:rPr>
          <w:rFonts w:ascii="Arial" w:cs="Arial" w:eastAsia="Arial" w:hAnsi="Arial"/>
          <w:sz w:val="16"/>
          <w:szCs w:val="16"/>
          <w:color w:val="auto"/>
        </w:rPr>
        <w:t>As a result of having global operations, the sudden disruption of the supply chain and/or disruption of the manufacture of our customer’s products caused by events outside of our control could impact our results of operations by impairing our ability to timely and efficiently deliver our products.</w:t>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41" w:name="page42"/>
    <w:bookmarkEnd w:id="41"/>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right="300" w:firstLine="405"/>
        <w:spacing w:after="0" w:line="248" w:lineRule="auto"/>
        <w:rPr>
          <w:sz w:val="20"/>
          <w:szCs w:val="20"/>
          <w:color w:val="auto"/>
        </w:rPr>
      </w:pPr>
      <w:r>
        <w:rPr>
          <w:rFonts w:ascii="Arial" w:cs="Arial" w:eastAsia="Arial" w:hAnsi="Arial"/>
          <w:sz w:val="18"/>
          <w:szCs w:val="18"/>
          <w:color w:val="auto"/>
        </w:rPr>
        <w:t>Moreover, the international nature of our business subjects us to risk associated with the fluctuation of the U.S. dollar versus foreign currencies. Decreases in the value of the U.S. dollar versus currencies in jurisdictions where we have large fixed costs, or where our third-party manufacturers have significant costs, will increase the cost of such operations which could harm our results of operations.</w:t>
      </w:r>
    </w:p>
    <w:p>
      <w:pPr>
        <w:spacing w:after="0" w:line="209" w:lineRule="exact"/>
        <w:rPr>
          <w:sz w:val="20"/>
          <w:szCs w:val="20"/>
          <w:color w:val="auto"/>
        </w:rPr>
      </w:pPr>
    </w:p>
    <w:p>
      <w:pPr>
        <w:spacing w:after="0"/>
        <w:rPr>
          <w:sz w:val="20"/>
          <w:szCs w:val="20"/>
          <w:color w:val="auto"/>
        </w:rPr>
      </w:pPr>
      <w:r>
        <w:rPr>
          <w:rFonts w:ascii="Arial" w:cs="Arial" w:eastAsia="Arial" w:hAnsi="Arial"/>
          <w:sz w:val="18"/>
          <w:szCs w:val="18"/>
          <w:color w:val="auto"/>
        </w:rPr>
        <w:t>CHANGES IN PRODUCT DEMAND CAN ADVERSELY AFFECT OUR FINANCIAL RESULTS</w:t>
      </w:r>
    </w:p>
    <w:p>
      <w:pPr>
        <w:spacing w:after="0" w:line="235"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Unfavorable or uncertain conditions in the 5G infrastructure market may cause fluctuations in our rate of revenue growth or financial results.</w:t>
      </w:r>
    </w:p>
    <w:p>
      <w:pPr>
        <w:spacing w:after="0" w:line="266" w:lineRule="exact"/>
        <w:rPr>
          <w:sz w:val="20"/>
          <w:szCs w:val="20"/>
          <w:color w:val="auto"/>
        </w:rPr>
      </w:pPr>
    </w:p>
    <w:p>
      <w:pPr>
        <w:ind w:left="420"/>
        <w:spacing w:after="0"/>
        <w:rPr>
          <w:sz w:val="20"/>
          <w:szCs w:val="20"/>
          <w:color w:val="auto"/>
        </w:rPr>
      </w:pPr>
      <w:r>
        <w:rPr>
          <w:rFonts w:ascii="Arial" w:cs="Arial" w:eastAsia="Arial" w:hAnsi="Arial"/>
          <w:sz w:val="17"/>
          <w:szCs w:val="17"/>
          <w:color w:val="auto"/>
        </w:rPr>
        <w:t>Markets for 5G infrastructure may not develop in the manner or in the time periods we anticipate. If domestic and global economic conditions</w:t>
      </w:r>
    </w:p>
    <w:p>
      <w:pPr>
        <w:spacing w:after="0" w:line="23" w:lineRule="exact"/>
        <w:rPr>
          <w:sz w:val="20"/>
          <w:szCs w:val="20"/>
          <w:color w:val="auto"/>
        </w:rPr>
      </w:pPr>
    </w:p>
    <w:p>
      <w:pPr>
        <w:spacing w:after="0"/>
        <w:rPr>
          <w:sz w:val="20"/>
          <w:szCs w:val="20"/>
          <w:color w:val="auto"/>
        </w:rPr>
      </w:pPr>
      <w:r>
        <w:rPr>
          <w:rFonts w:ascii="Arial" w:cs="Arial" w:eastAsia="Arial" w:hAnsi="Arial"/>
          <w:sz w:val="17"/>
          <w:szCs w:val="17"/>
          <w:color w:val="auto"/>
        </w:rPr>
        <w:t>worsen, particularly in light of the impacts of the COVID-19 pandemic and potential global recession resulting therefrom, overall spending on 5G</w:t>
      </w:r>
    </w:p>
    <w:p>
      <w:pPr>
        <w:spacing w:after="0" w:line="7" w:lineRule="exact"/>
        <w:rPr>
          <w:sz w:val="20"/>
          <w:szCs w:val="20"/>
          <w:color w:val="auto"/>
        </w:rPr>
      </w:pPr>
    </w:p>
    <w:p>
      <w:pPr>
        <w:spacing w:after="0"/>
        <w:rPr>
          <w:sz w:val="20"/>
          <w:szCs w:val="20"/>
          <w:color w:val="auto"/>
        </w:rPr>
      </w:pPr>
      <w:r>
        <w:rPr>
          <w:rFonts w:ascii="Arial" w:cs="Arial" w:eastAsia="Arial" w:hAnsi="Arial"/>
          <w:sz w:val="17"/>
          <w:szCs w:val="17"/>
          <w:color w:val="auto"/>
        </w:rPr>
        <w:t>infrastructure may be reduced, which would adversely impact demand for our products in these markets. In addition, unfavorable developments with</w:t>
      </w:r>
    </w:p>
    <w:p>
      <w:pPr>
        <w:spacing w:after="0" w:line="7" w:lineRule="exact"/>
        <w:rPr>
          <w:sz w:val="20"/>
          <w:szCs w:val="20"/>
          <w:color w:val="auto"/>
        </w:rPr>
      </w:pPr>
    </w:p>
    <w:p>
      <w:pPr>
        <w:spacing w:after="0"/>
        <w:rPr>
          <w:sz w:val="20"/>
          <w:szCs w:val="20"/>
          <w:color w:val="auto"/>
        </w:rPr>
      </w:pPr>
      <w:r>
        <w:rPr>
          <w:rFonts w:ascii="Arial" w:cs="Arial" w:eastAsia="Arial" w:hAnsi="Arial"/>
          <w:sz w:val="17"/>
          <w:szCs w:val="17"/>
          <w:color w:val="auto"/>
        </w:rPr>
        <w:t>evolving laws and regulations worldwide related to 5G or 5G suppliers may limit global adoption, impede our strategy, and negatively impact our long-</w:t>
      </w:r>
    </w:p>
    <w:p>
      <w:pPr>
        <w:spacing w:after="0" w:line="7" w:lineRule="exact"/>
        <w:rPr>
          <w:sz w:val="20"/>
          <w:szCs w:val="20"/>
          <w:color w:val="auto"/>
        </w:rPr>
      </w:pPr>
    </w:p>
    <w:p>
      <w:pPr>
        <w:spacing w:after="0"/>
        <w:rPr>
          <w:sz w:val="20"/>
          <w:szCs w:val="20"/>
          <w:color w:val="auto"/>
        </w:rPr>
      </w:pPr>
      <w:r>
        <w:rPr>
          <w:rFonts w:ascii="Arial" w:cs="Arial" w:eastAsia="Arial" w:hAnsi="Arial"/>
          <w:sz w:val="16"/>
          <w:szCs w:val="16"/>
          <w:color w:val="auto"/>
        </w:rPr>
        <w:t>term expectations in this area. Even if the 5G infrastructure market develops in the manner or in the time periods we anticipate, if we do not have timely,</w:t>
      </w:r>
    </w:p>
    <w:p>
      <w:pPr>
        <w:spacing w:after="0" w:line="19" w:lineRule="exact"/>
        <w:rPr>
          <w:sz w:val="20"/>
          <w:szCs w:val="20"/>
          <w:color w:val="auto"/>
        </w:rPr>
      </w:pPr>
    </w:p>
    <w:p>
      <w:pPr>
        <w:spacing w:after="0"/>
        <w:rPr>
          <w:sz w:val="20"/>
          <w:szCs w:val="20"/>
          <w:color w:val="auto"/>
        </w:rPr>
      </w:pPr>
      <w:r>
        <w:rPr>
          <w:rFonts w:ascii="Arial" w:cs="Arial" w:eastAsia="Arial" w:hAnsi="Arial"/>
          <w:sz w:val="16"/>
          <w:szCs w:val="16"/>
          <w:color w:val="auto"/>
        </w:rPr>
        <w:t>competitively priced, market-accepted products available to meet our customers’ planned roll-out of 5G wireless communication systems, we may miss a</w:t>
      </w:r>
    </w:p>
    <w:p>
      <w:pPr>
        <w:spacing w:after="0" w:line="19" w:lineRule="exact"/>
        <w:rPr>
          <w:sz w:val="20"/>
          <w:szCs w:val="20"/>
          <w:color w:val="auto"/>
        </w:rPr>
      </w:pPr>
    </w:p>
    <w:p>
      <w:pPr>
        <w:spacing w:after="0"/>
        <w:rPr>
          <w:sz w:val="20"/>
          <w:szCs w:val="20"/>
          <w:color w:val="auto"/>
        </w:rPr>
      </w:pPr>
      <w:r>
        <w:rPr>
          <w:rFonts w:ascii="Arial" w:cs="Arial" w:eastAsia="Arial" w:hAnsi="Arial"/>
          <w:sz w:val="16"/>
          <w:szCs w:val="16"/>
          <w:color w:val="auto"/>
        </w:rPr>
        <w:t>significant opportunity and our business, financial condition, results of operations and cash flows could be materially and adversely affected. See also,</w:t>
      </w:r>
    </w:p>
    <w:p>
      <w:pPr>
        <w:spacing w:after="0" w:line="19" w:lineRule="exact"/>
        <w:rPr>
          <w:sz w:val="20"/>
          <w:szCs w:val="20"/>
          <w:color w:val="auto"/>
        </w:rPr>
      </w:pPr>
    </w:p>
    <w:p>
      <w:pPr>
        <w:spacing w:after="0"/>
        <w:rPr>
          <w:sz w:val="20"/>
          <w:szCs w:val="20"/>
          <w:color w:val="auto"/>
        </w:rPr>
      </w:pPr>
      <w:r>
        <w:rPr>
          <w:rFonts w:ascii="Arial" w:cs="Arial" w:eastAsia="Arial" w:hAnsi="Arial"/>
          <w:sz w:val="16"/>
          <w:szCs w:val="16"/>
          <w:color w:val="auto"/>
        </w:rPr>
        <w:t>“</w:t>
      </w:r>
      <w:r>
        <w:rPr>
          <w:rFonts w:ascii="Arial" w:cs="Arial" w:eastAsia="Arial" w:hAnsi="Arial"/>
          <w:sz w:val="16"/>
          <w:szCs w:val="16"/>
          <w:i w:val="1"/>
          <w:iCs w:val="1"/>
          <w:color w:val="auto"/>
        </w:rPr>
        <w:t>Our sales are concentrated in a few large customers. If we lose or experience a significant reduction in sales to any of these key customers, if any of these</w:t>
      </w:r>
    </w:p>
    <w:p>
      <w:pPr>
        <w:spacing w:after="0" w:line="19" w:lineRule="exact"/>
        <w:rPr>
          <w:sz w:val="20"/>
          <w:szCs w:val="20"/>
          <w:color w:val="auto"/>
        </w:rPr>
      </w:pPr>
    </w:p>
    <w:p>
      <w:pPr>
        <w:spacing w:after="0"/>
        <w:rPr>
          <w:sz w:val="20"/>
          <w:szCs w:val="20"/>
          <w:color w:val="auto"/>
        </w:rPr>
      </w:pPr>
      <w:r>
        <w:rPr>
          <w:rFonts w:ascii="Arial" w:cs="Arial" w:eastAsia="Arial" w:hAnsi="Arial"/>
          <w:sz w:val="16"/>
          <w:szCs w:val="16"/>
          <w:i w:val="1"/>
          <w:iCs w:val="1"/>
          <w:color w:val="auto"/>
        </w:rPr>
        <w:t>key customers experience a significant decline in market share, or if any of these customers experience significant financial difficulties, our revenue may</w:t>
      </w:r>
    </w:p>
    <w:p>
      <w:pPr>
        <w:spacing w:after="0" w:line="19" w:lineRule="exact"/>
        <w:rPr>
          <w:sz w:val="20"/>
          <w:szCs w:val="20"/>
          <w:color w:val="auto"/>
        </w:rPr>
      </w:pPr>
    </w:p>
    <w:p>
      <w:pPr>
        <w:spacing w:after="0"/>
        <w:rPr>
          <w:sz w:val="20"/>
          <w:szCs w:val="20"/>
          <w:color w:val="auto"/>
        </w:rPr>
      </w:pPr>
      <w:r>
        <w:rPr>
          <w:rFonts w:ascii="Arial" w:cs="Arial" w:eastAsia="Arial" w:hAnsi="Arial"/>
          <w:sz w:val="17"/>
          <w:szCs w:val="17"/>
          <w:i w:val="1"/>
          <w:iCs w:val="1"/>
          <w:color w:val="auto"/>
        </w:rPr>
        <w:t>decrease substantially and our results of operations and financial condition may be harmed.</w:t>
      </w:r>
      <w:r>
        <w:rPr>
          <w:rFonts w:ascii="Arial" w:cs="Arial" w:eastAsia="Arial" w:hAnsi="Arial"/>
          <w:sz w:val="17"/>
          <w:szCs w:val="17"/>
          <w:color w:val="auto"/>
        </w:rPr>
        <w:t>” for additional risks related to export restrictions that may</w:t>
      </w:r>
    </w:p>
    <w:p>
      <w:pPr>
        <w:spacing w:after="0" w:line="7" w:lineRule="exact"/>
        <w:rPr>
          <w:sz w:val="20"/>
          <w:szCs w:val="20"/>
          <w:color w:val="auto"/>
        </w:rPr>
      </w:pPr>
    </w:p>
    <w:p>
      <w:pPr>
        <w:spacing w:after="0"/>
        <w:rPr>
          <w:sz w:val="20"/>
          <w:szCs w:val="20"/>
          <w:color w:val="auto"/>
        </w:rPr>
      </w:pPr>
      <w:r>
        <w:rPr>
          <w:rFonts w:ascii="Arial" w:cs="Arial" w:eastAsia="Arial" w:hAnsi="Arial"/>
          <w:sz w:val="18"/>
          <w:szCs w:val="18"/>
          <w:color w:val="auto"/>
        </w:rPr>
        <w:t>impact a customer in the 5G infrastructure market.</w:t>
      </w:r>
    </w:p>
    <w:p>
      <w:pPr>
        <w:spacing w:after="0" w:line="219" w:lineRule="exact"/>
        <w:rPr>
          <w:sz w:val="20"/>
          <w:szCs w:val="20"/>
          <w:color w:val="auto"/>
        </w:rPr>
      </w:pPr>
    </w:p>
    <w:p>
      <w:pPr>
        <w:spacing w:after="0" w:line="296" w:lineRule="auto"/>
        <w:rPr>
          <w:sz w:val="20"/>
          <w:szCs w:val="20"/>
          <w:color w:val="auto"/>
        </w:rPr>
      </w:pPr>
      <w:r>
        <w:rPr>
          <w:rFonts w:ascii="Arial" w:cs="Arial" w:eastAsia="Arial" w:hAnsi="Arial"/>
          <w:sz w:val="16"/>
          <w:szCs w:val="16"/>
          <w:b w:val="1"/>
          <w:bCs w:val="1"/>
          <w:color w:val="auto"/>
        </w:rPr>
        <w:t>Our sales are concentrated in a few large customers. If we lose or experience a significant reduction in sales to any of these key customers, if any of these key customers experience a significant decline in market share, or if any of these customers experience significant financial difficulties, our revenue may decrease substantially and our results of operations and financial condition may be harmed.</w:t>
      </w:r>
    </w:p>
    <w:p>
      <w:pPr>
        <w:spacing w:after="0" w:line="174" w:lineRule="exact"/>
        <w:rPr>
          <w:sz w:val="20"/>
          <w:szCs w:val="20"/>
          <w:color w:val="auto"/>
        </w:rPr>
      </w:pPr>
    </w:p>
    <w:p>
      <w:pPr>
        <w:ind w:right="140" w:firstLine="405"/>
        <w:spacing w:after="0" w:line="238" w:lineRule="auto"/>
        <w:rPr>
          <w:sz w:val="20"/>
          <w:szCs w:val="20"/>
          <w:color w:val="auto"/>
        </w:rPr>
      </w:pPr>
      <w:r>
        <w:rPr>
          <w:rFonts w:ascii="Arial" w:cs="Arial" w:eastAsia="Arial" w:hAnsi="Arial"/>
          <w:sz w:val="18"/>
          <w:szCs w:val="18"/>
          <w:color w:val="auto"/>
        </w:rPr>
        <w:t>We receive a significant amount of our revenue from a limited number of customers. Net revenue from our two largest customers represented 17% and 20% of our net revenue for the three months ended August 1, 2020 and August 3, 2019, respectively. Sales to our largest customers have fluctuated significantly from period to period and year to year and will likely continue to fluctuate in the future, primarily due to the timing and number of design wins with each customer, the continued diversification of our customer base as we expand into new markets, and natural disasters or other issues that may divert a customer’s operations. The loss of any of our large customers or a significant reduction in sales we make to them would likely harm our financial condition and results of operations. To the extent one or more of our large customers experience significant financial difficulty, bankruptcy or insolvency, this could have a material adverse effect on our sales and our ability to collect on receivables, which could harm our financial condition and results of operations.</w:t>
      </w:r>
    </w:p>
    <w:p>
      <w:pPr>
        <w:spacing w:after="0" w:line="200" w:lineRule="exact"/>
        <w:rPr>
          <w:sz w:val="20"/>
          <w:szCs w:val="20"/>
          <w:color w:val="auto"/>
        </w:rPr>
      </w:pPr>
    </w:p>
    <w:p>
      <w:pPr>
        <w:spacing w:after="0" w:line="200" w:lineRule="exact"/>
        <w:rPr>
          <w:sz w:val="20"/>
          <w:szCs w:val="20"/>
          <w:color w:val="auto"/>
        </w:rPr>
      </w:pPr>
    </w:p>
    <w:p>
      <w:pPr>
        <w:spacing w:after="0" w:line="37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2" w:name="page43"/>
    <w:bookmarkEnd w:id="42"/>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right="40" w:firstLine="405"/>
        <w:spacing w:after="0" w:line="243" w:lineRule="auto"/>
        <w:rPr>
          <w:sz w:val="20"/>
          <w:szCs w:val="20"/>
          <w:color w:val="auto"/>
        </w:rPr>
      </w:pPr>
      <w:r>
        <w:rPr>
          <w:rFonts w:ascii="Arial" w:cs="Arial" w:eastAsia="Arial" w:hAnsi="Arial"/>
          <w:sz w:val="18"/>
          <w:szCs w:val="18"/>
          <w:color w:val="auto"/>
        </w:rPr>
        <w:t>If we are unable to increase the number of large customers in key markets, then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215" w:lineRule="exact"/>
        <w:rPr>
          <w:sz w:val="20"/>
          <w:szCs w:val="20"/>
          <w:color w:val="auto"/>
        </w:rPr>
      </w:pPr>
    </w:p>
    <w:p>
      <w:pPr>
        <w:ind w:left="660" w:right="380" w:hanging="328"/>
        <w:spacing w:after="0" w:line="230" w:lineRule="auto"/>
        <w:tabs>
          <w:tab w:leader="none" w:pos="648" w:val="left"/>
        </w:tabs>
        <w:numPr>
          <w:ilvl w:val="0"/>
          <w:numId w:val="13"/>
        </w:numPr>
        <w:rPr>
          <w:rFonts w:ascii="Arial" w:cs="Arial" w:eastAsia="Arial" w:hAnsi="Arial"/>
          <w:sz w:val="20"/>
          <w:szCs w:val="20"/>
          <w:color w:val="auto"/>
        </w:rPr>
      </w:pPr>
      <w:r>
        <w:rPr>
          <w:rFonts w:ascii="Arial" w:cs="Arial" w:eastAsia="Arial" w:hAnsi="Arial"/>
          <w:sz w:val="18"/>
          <w:szCs w:val="18"/>
          <w:color w:val="auto"/>
        </w:rPr>
        <w:t>a significant portion of our sales are made on a purchase order basis, which allows our customers to cancel, change or delay product purchase commitments with relatively short notice to us;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3"/>
        </w:numPr>
        <w:rPr>
          <w:rFonts w:ascii="Arial" w:cs="Arial" w:eastAsia="Arial" w:hAnsi="Arial"/>
          <w:sz w:val="20"/>
          <w:szCs w:val="20"/>
          <w:color w:val="auto"/>
        </w:rPr>
      </w:pPr>
      <w:r>
        <w:rPr>
          <w:rFonts w:ascii="Arial" w:cs="Arial" w:eastAsia="Arial" w:hAnsi="Arial"/>
          <w:sz w:val="18"/>
          <w:szCs w:val="18"/>
          <w:color w:val="auto"/>
        </w:rPr>
        <w:t>customers may purchase similar products from our competitors;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3"/>
        </w:numPr>
        <w:rPr>
          <w:rFonts w:ascii="Arial" w:cs="Arial" w:eastAsia="Arial" w:hAnsi="Arial"/>
          <w:sz w:val="20"/>
          <w:szCs w:val="20"/>
          <w:color w:val="auto"/>
        </w:rPr>
      </w:pPr>
      <w:r>
        <w:rPr>
          <w:rFonts w:ascii="Arial" w:cs="Arial" w:eastAsia="Arial" w:hAnsi="Arial"/>
          <w:sz w:val="18"/>
          <w:szCs w:val="18"/>
          <w:color w:val="auto"/>
        </w:rPr>
        <w:t>customers may discontinue sales or lose market share in the markets for which they purchase our products;</w:t>
      </w:r>
    </w:p>
    <w:p>
      <w:pPr>
        <w:spacing w:after="0" w:line="215" w:lineRule="exact"/>
        <w:rPr>
          <w:rFonts w:ascii="Arial" w:cs="Arial" w:eastAsia="Arial" w:hAnsi="Arial"/>
          <w:sz w:val="20"/>
          <w:szCs w:val="20"/>
          <w:color w:val="auto"/>
        </w:rPr>
      </w:pPr>
    </w:p>
    <w:p>
      <w:pPr>
        <w:ind w:left="660" w:right="20" w:hanging="328"/>
        <w:spacing w:after="0" w:line="230" w:lineRule="auto"/>
        <w:tabs>
          <w:tab w:leader="none" w:pos="648" w:val="left"/>
        </w:tabs>
        <w:numPr>
          <w:ilvl w:val="0"/>
          <w:numId w:val="13"/>
        </w:numPr>
        <w:rPr>
          <w:rFonts w:ascii="Arial" w:cs="Arial" w:eastAsia="Arial" w:hAnsi="Arial"/>
          <w:sz w:val="20"/>
          <w:szCs w:val="20"/>
          <w:color w:val="auto"/>
        </w:rPr>
      </w:pPr>
      <w:r>
        <w:rPr>
          <w:rFonts w:ascii="Arial" w:cs="Arial" w:eastAsia="Arial" w:hAnsi="Arial"/>
          <w:sz w:val="18"/>
          <w:szCs w:val="18"/>
          <w:color w:val="auto"/>
        </w:rPr>
        <w:t>customers, particularly in jurisdictions such as China that may be subject to trade restrictions or tariffs, may develop their own solutions or acquire fully developed solutions from third-parties;</w:t>
      </w:r>
    </w:p>
    <w:p>
      <w:pPr>
        <w:spacing w:after="0" w:line="202" w:lineRule="exact"/>
        <w:rPr>
          <w:rFonts w:ascii="Arial" w:cs="Arial" w:eastAsia="Arial" w:hAnsi="Arial"/>
          <w:sz w:val="20"/>
          <w:szCs w:val="20"/>
          <w:color w:val="auto"/>
        </w:rPr>
      </w:pPr>
    </w:p>
    <w:p>
      <w:pPr>
        <w:ind w:left="660" w:right="300" w:hanging="328"/>
        <w:spacing w:after="0" w:line="277" w:lineRule="auto"/>
        <w:tabs>
          <w:tab w:leader="none" w:pos="648" w:val="left"/>
        </w:tabs>
        <w:numPr>
          <w:ilvl w:val="0"/>
          <w:numId w:val="13"/>
        </w:numPr>
        <w:rPr>
          <w:rFonts w:ascii="Arial" w:cs="Arial" w:eastAsia="Arial" w:hAnsi="Arial"/>
          <w:sz w:val="18"/>
          <w:szCs w:val="18"/>
          <w:color w:val="auto"/>
        </w:rPr>
      </w:pPr>
      <w:r>
        <w:rPr>
          <w:rFonts w:ascii="Arial" w:cs="Arial" w:eastAsia="Arial" w:hAnsi="Arial"/>
          <w:sz w:val="16"/>
          <w:szCs w:val="16"/>
          <w:color w:val="auto"/>
        </w:rPr>
        <w:t>customers may be subject to severe business disruptions, including, but not limited to, those driven by financial instability, actual or threatened pandemics, such as the COVID-19 pandemic, or public health emergencies or other global or regional macroeconomic developments; or</w:t>
      </w:r>
    </w:p>
    <w:p>
      <w:pPr>
        <w:spacing w:after="0" w:line="169" w:lineRule="exact"/>
        <w:rPr>
          <w:rFonts w:ascii="Arial" w:cs="Arial" w:eastAsia="Arial" w:hAnsi="Arial"/>
          <w:sz w:val="18"/>
          <w:szCs w:val="18"/>
          <w:color w:val="auto"/>
        </w:rPr>
      </w:pPr>
    </w:p>
    <w:p>
      <w:pPr>
        <w:ind w:left="660" w:right="160" w:hanging="328"/>
        <w:spacing w:after="0" w:line="226" w:lineRule="auto"/>
        <w:tabs>
          <w:tab w:leader="none" w:pos="648" w:val="left"/>
        </w:tabs>
        <w:numPr>
          <w:ilvl w:val="0"/>
          <w:numId w:val="13"/>
        </w:numPr>
        <w:rPr>
          <w:rFonts w:ascii="Arial" w:cs="Arial" w:eastAsia="Arial" w:hAnsi="Arial"/>
          <w:sz w:val="20"/>
          <w:szCs w:val="20"/>
          <w:color w:val="auto"/>
        </w:rPr>
      </w:pPr>
      <w:r>
        <w:rPr>
          <w:rFonts w:ascii="Arial" w:cs="Arial" w:eastAsia="Arial" w:hAnsi="Arial"/>
          <w:sz w:val="18"/>
          <w:szCs w:val="18"/>
          <w:color w:val="auto"/>
        </w:rPr>
        <w:t>customers may consolidate (for example, Western Digital acquired SanDisk in 2017, and Toshiba Corporation sold control of a portion of its semiconductor business in 2018), which could lead to changing demand for our products, replacement of our products by the merged entity with those of our competitors and cancellation of orders.</w:t>
      </w:r>
    </w:p>
    <w:p>
      <w:pPr>
        <w:spacing w:after="0" w:line="213" w:lineRule="exact"/>
        <w:rPr>
          <w:sz w:val="20"/>
          <w:szCs w:val="20"/>
          <w:color w:val="auto"/>
        </w:rPr>
      </w:pPr>
    </w:p>
    <w:p>
      <w:pPr>
        <w:ind w:right="20"/>
        <w:spacing w:after="0" w:line="250" w:lineRule="auto"/>
        <w:rPr>
          <w:sz w:val="20"/>
          <w:szCs w:val="20"/>
          <w:color w:val="auto"/>
        </w:rPr>
      </w:pPr>
      <w:r>
        <w:rPr>
          <w:rFonts w:ascii="Arial" w:cs="Arial" w:eastAsia="Arial" w:hAnsi="Arial"/>
          <w:sz w:val="18"/>
          <w:szCs w:val="18"/>
          <w:b w:val="1"/>
          <w:bCs w:val="1"/>
          <w:color w:val="auto"/>
        </w:rPr>
        <w:t>We are subject to order and shipment uncertainties. If we are unable to accurately predict customer demand, we may hold excess or obsolete inventory, which would reduce our gross margin. Conversely, we may have insufficient inventory, which would result in lost revenue opportunities and potential loss of market share as well as damaged customer relationships.</w:t>
      </w:r>
    </w:p>
    <w:p>
      <w:pPr>
        <w:spacing w:after="0" w:line="208" w:lineRule="exact"/>
        <w:rPr>
          <w:sz w:val="20"/>
          <w:szCs w:val="20"/>
          <w:color w:val="auto"/>
        </w:rPr>
      </w:pPr>
    </w:p>
    <w:p>
      <w:pPr>
        <w:ind w:firstLine="405"/>
        <w:spacing w:after="0" w:line="276" w:lineRule="auto"/>
        <w:rPr>
          <w:sz w:val="20"/>
          <w:szCs w:val="20"/>
          <w:color w:val="auto"/>
        </w:rPr>
      </w:pPr>
      <w:r>
        <w:rPr>
          <w:rFonts w:ascii="Arial" w:cs="Arial" w:eastAsia="Arial" w:hAnsi="Arial"/>
          <w:sz w:val="16"/>
          <w:szCs w:val="16"/>
          <w:color w:val="auto"/>
        </w:rPr>
        <w:t>We typically sell products pursuant to purchase orders rather than long-term purchase commitments. Customers can generally cancel or defer purchase orders on short notice without incurring a significant penalty. Due to their inability to predict demand or other reasons, some of our customers may accumulate excess inventories and, as a consequence, defer purchase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w:t>
      </w:r>
    </w:p>
    <w:p>
      <w:pPr>
        <w:spacing w:after="0" w:line="188" w:lineRule="exact"/>
        <w:rPr>
          <w:sz w:val="20"/>
          <w:szCs w:val="20"/>
          <w:color w:val="auto"/>
        </w:rPr>
      </w:pPr>
    </w:p>
    <w:p>
      <w:pPr>
        <w:ind w:right="140" w:firstLine="405"/>
        <w:spacing w:after="0" w:line="257" w:lineRule="auto"/>
        <w:rPr>
          <w:sz w:val="20"/>
          <w:szCs w:val="20"/>
          <w:color w:val="auto"/>
        </w:rPr>
      </w:pPr>
      <w:r>
        <w:rPr>
          <w:rFonts w:ascii="Arial" w:cs="Arial" w:eastAsia="Arial" w:hAnsi="Arial"/>
          <w:sz w:val="17"/>
          <w:szCs w:val="17"/>
          <w:color w:val="auto"/>
        </w:rPr>
        <w:t>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customer’s product development processes, which may include extensive qualification and testing of components included in their products, including ours. In many cases, they design their products to use components from multiple suppliers. This creates the risk that our customers may decide to cancel or change product plans for products incorporating our integrated circuits prior to completion, which makes it even more difficult to forecast customer demand.</w:t>
      </w:r>
    </w:p>
    <w:p>
      <w:pPr>
        <w:spacing w:after="0" w:line="202" w:lineRule="exact"/>
        <w:rPr>
          <w:sz w:val="20"/>
          <w:szCs w:val="20"/>
          <w:color w:val="auto"/>
        </w:rPr>
      </w:pPr>
    </w:p>
    <w:p>
      <w:pPr>
        <w:ind w:right="40" w:firstLine="405"/>
        <w:spacing w:after="0" w:line="243" w:lineRule="auto"/>
        <w:rPr>
          <w:sz w:val="20"/>
          <w:szCs w:val="20"/>
          <w:color w:val="auto"/>
        </w:rPr>
      </w:pPr>
      <w:r>
        <w:rPr>
          <w:rFonts w:ascii="Arial" w:cs="Arial" w:eastAsia="Arial" w:hAnsi="Arial"/>
          <w:sz w:val="18"/>
          <w:szCs w:val="18"/>
          <w:color w:val="auto"/>
        </w:rPr>
        <w:t>Our products are incorporated into complex devices and systems, which may create supply chain cross-dependencies. Due to cross dependencies, any supply chain disruptions could negatively impact the demand for our products in the short term. We have a limited ability to predict the timing of a supply chain correction. In addition, the market share of our customers could be adversely impacted on a long-term basis due to any continued supply chain disruption, which could negatively affect our results of operations.</w:t>
      </w:r>
    </w:p>
    <w:p>
      <w:pPr>
        <w:spacing w:after="0" w:line="215" w:lineRule="exact"/>
        <w:rPr>
          <w:sz w:val="20"/>
          <w:szCs w:val="20"/>
          <w:color w:val="auto"/>
        </w:rPr>
      </w:pPr>
    </w:p>
    <w:p>
      <w:pPr>
        <w:ind w:firstLine="405"/>
        <w:spacing w:after="0"/>
        <w:rPr>
          <w:sz w:val="20"/>
          <w:szCs w:val="20"/>
          <w:color w:val="auto"/>
        </w:rPr>
      </w:pPr>
      <w:r>
        <w:rPr>
          <w:rFonts w:ascii="Arial" w:cs="Arial" w:eastAsia="Arial" w:hAnsi="Arial"/>
          <w:sz w:val="18"/>
          <w:szCs w:val="18"/>
          <w:color w:val="auto"/>
        </w:rPr>
        <w:t>If we overestimate customer demand, our excess or obsolete inventory may increase significantly, which would reduce our gross margin and adversely affect our financial results. The risk of obsolescence and/or excess inventory is heightened for devices designed for consumer electronics due to the rapidly changing market for these types of products.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43" w:name="page44"/>
    <w:bookmarkEnd w:id="43"/>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operate in intensely competitive markets. Our failure to compete effectively would harm our results of operations.</w:t>
      </w:r>
    </w:p>
    <w:p>
      <w:pPr>
        <w:spacing w:after="0" w:line="243" w:lineRule="exact"/>
        <w:rPr>
          <w:sz w:val="20"/>
          <w:szCs w:val="20"/>
          <w:color w:val="auto"/>
        </w:rPr>
      </w:pPr>
    </w:p>
    <w:p>
      <w:pPr>
        <w:ind w:firstLine="405"/>
        <w:spacing w:after="0" w:line="257" w:lineRule="auto"/>
        <w:rPr>
          <w:sz w:val="20"/>
          <w:szCs w:val="20"/>
          <w:color w:val="auto"/>
        </w:rPr>
      </w:pPr>
      <w:r>
        <w:rPr>
          <w:rFonts w:ascii="Arial" w:cs="Arial" w:eastAsia="Arial" w:hAnsi="Arial"/>
          <w:sz w:val="17"/>
          <w:szCs w:val="17"/>
          <w:color w:val="auto"/>
        </w:rPr>
        <w:t>The semiconductor industry, and specifically the storage, networking and infrastructure markets, is extremely competitive. We currently compete with a number of large domestic and international companies in the business of designing integrated circuits and related applications, some of which have greater financial, technical and management resources than us. Our efforts to introduce new products into markets with entrenched competitors will expose us to additional competitive pressures. For example, we are facing, and expect we will continue to face, significant competition in the infrastructure, networking and SSD storage markets. Additionally, customer expectations and requirements have been evolving rapidly. For example, customers now expect us to provide turnkey solutions and commit to future roadmaps that have technical risks.</w:t>
      </w:r>
    </w:p>
    <w:p>
      <w:pPr>
        <w:spacing w:after="0" w:line="202" w:lineRule="exact"/>
        <w:rPr>
          <w:sz w:val="20"/>
          <w:szCs w:val="20"/>
          <w:color w:val="auto"/>
        </w:rPr>
      </w:pPr>
    </w:p>
    <w:p>
      <w:pPr>
        <w:jc w:val="both"/>
        <w:ind w:right="240" w:firstLine="405"/>
        <w:spacing w:after="0" w:line="270" w:lineRule="auto"/>
        <w:rPr>
          <w:sz w:val="20"/>
          <w:szCs w:val="20"/>
          <w:color w:val="auto"/>
        </w:rPr>
      </w:pPr>
      <w:r>
        <w:rPr>
          <w:rFonts w:ascii="Arial" w:cs="Arial" w:eastAsia="Arial" w:hAnsi="Arial"/>
          <w:sz w:val="17"/>
          <w:szCs w:val="17"/>
          <w:color w:val="auto"/>
        </w:rPr>
        <w:t>Some of our competitors may be better situated to meet changing customer needs and secure design wins. Increasing competition in the markets in which we operate may negatively impact our revenue and gross margins. For example, competitors with greater financial resources may be able to offer lower prices than us, or they may offer additional products, services or other incentives that we may not be able to match.</w:t>
      </w:r>
    </w:p>
    <w:p>
      <w:pPr>
        <w:spacing w:after="0" w:line="191" w:lineRule="exact"/>
        <w:rPr>
          <w:sz w:val="20"/>
          <w:szCs w:val="20"/>
          <w:color w:val="auto"/>
        </w:rPr>
      </w:pPr>
    </w:p>
    <w:p>
      <w:pPr>
        <w:ind w:right="60" w:firstLine="405"/>
        <w:spacing w:after="0" w:line="241" w:lineRule="auto"/>
        <w:rPr>
          <w:sz w:val="20"/>
          <w:szCs w:val="20"/>
          <w:color w:val="auto"/>
        </w:rPr>
      </w:pPr>
      <w:r>
        <w:rPr>
          <w:rFonts w:ascii="Arial" w:cs="Arial" w:eastAsia="Arial" w:hAnsi="Arial"/>
          <w:sz w:val="18"/>
          <w:szCs w:val="18"/>
          <w:color w:val="auto"/>
        </w:rPr>
        <w:t>We also may experience discriminatory or anti-competitive practices by our competitors that could impede our growth, cause us to incur additional expense or otherwise negatively affect our business. In addition, some of these competitors may use their market power to dissuade our customers from purchasing from us. For example, certain U.S. and E.U. regulators are currently investigating whether a competitor may have abused its dominant market position to harm competition by forcing customers to deal with it exclusively, bundling its various semiconductors with other products, or by distorting the market by using illegal rebates.</w:t>
      </w:r>
    </w:p>
    <w:p>
      <w:pPr>
        <w:spacing w:after="0" w:line="216" w:lineRule="exact"/>
        <w:rPr>
          <w:sz w:val="20"/>
          <w:szCs w:val="20"/>
          <w:color w:val="auto"/>
        </w:rPr>
      </w:pPr>
    </w:p>
    <w:p>
      <w:pPr>
        <w:ind w:right="780" w:firstLine="405"/>
        <w:spacing w:after="0" w:line="261" w:lineRule="auto"/>
        <w:rPr>
          <w:sz w:val="20"/>
          <w:szCs w:val="20"/>
          <w:color w:val="auto"/>
        </w:rPr>
      </w:pPr>
      <w:r>
        <w:rPr>
          <w:rFonts w:ascii="Arial" w:cs="Arial" w:eastAsia="Arial" w:hAnsi="Arial"/>
          <w:sz w:val="18"/>
          <w:szCs w:val="18"/>
          <w:color w:val="auto"/>
        </w:rPr>
        <w:t>In addition, many of our competitors operate and maintain their own fabrication facilities and have longer operating histories, greater name recognition, larger customer bases, and greater sales, marketing and distribution resources than we do.</w:t>
      </w:r>
    </w:p>
    <w:p>
      <w:pPr>
        <w:spacing w:after="0" w:line="198" w:lineRule="exact"/>
        <w:rPr>
          <w:sz w:val="20"/>
          <w:szCs w:val="20"/>
          <w:color w:val="auto"/>
        </w:rPr>
      </w:pPr>
    </w:p>
    <w:p>
      <w:pPr>
        <w:ind w:right="40" w:firstLine="405"/>
        <w:spacing w:after="0" w:line="279" w:lineRule="auto"/>
        <w:rPr>
          <w:sz w:val="20"/>
          <w:szCs w:val="20"/>
          <w:color w:val="auto"/>
        </w:rPr>
      </w:pPr>
      <w:r>
        <w:rPr>
          <w:rFonts w:ascii="Arial" w:cs="Arial" w:eastAsia="Arial" w:hAnsi="Arial"/>
          <w:sz w:val="16"/>
          <w:szCs w:val="16"/>
          <w:color w:val="auto"/>
        </w:rPr>
        <w:t>In addition, the semiconductor industry has experienced increased consolidation over the past several years. For example, Microchip Technology acquired Microsemi in May 2018 and ON Semiconductor purchased Quantenna Communications, Inc. in June 2019, NVIDIA Corporation acquired Mellanox Technologies on April 27, 2020 and Infineon acquired Cypress Semiconductors on April 16, 2020. In July 2020, Analog Devices Inc. announced its intent to merge with Maxim Integrated Products Inc. Consolidation among our competitors could lead to a changing competitive landscape, capabilities and market share, which could put us at a competitive disadvantage and harm our results of operations.</w:t>
      </w:r>
    </w:p>
    <w:p>
      <w:pPr>
        <w:spacing w:after="0" w:line="182" w:lineRule="exact"/>
        <w:rPr>
          <w:sz w:val="20"/>
          <w:szCs w:val="20"/>
          <w:color w:val="auto"/>
        </w:rPr>
      </w:pPr>
    </w:p>
    <w:p>
      <w:pPr>
        <w:ind w:right="660"/>
        <w:spacing w:after="0" w:line="266" w:lineRule="auto"/>
        <w:rPr>
          <w:sz w:val="20"/>
          <w:szCs w:val="20"/>
          <w:color w:val="auto"/>
        </w:rPr>
      </w:pPr>
      <w:r>
        <w:rPr>
          <w:rFonts w:ascii="Arial" w:cs="Arial" w:eastAsia="Arial" w:hAnsi="Arial"/>
          <w:sz w:val="18"/>
          <w:szCs w:val="18"/>
          <w:b w:val="1"/>
          <w:bCs w:val="1"/>
          <w:color w:val="auto"/>
        </w:rPr>
        <w:t>A significant portion of our revenue comes from the storage industry, which experiences rapid technological change, is subject to industry consolidation, is facing increased competition from alternative technologies and is highly cyclical.</w:t>
      </w:r>
    </w:p>
    <w:p>
      <w:pPr>
        <w:spacing w:after="0" w:line="193" w:lineRule="exact"/>
        <w:rPr>
          <w:sz w:val="20"/>
          <w:szCs w:val="20"/>
          <w:color w:val="auto"/>
        </w:rPr>
      </w:pPr>
    </w:p>
    <w:p>
      <w:pPr>
        <w:ind w:right="80" w:firstLine="405"/>
        <w:spacing w:after="0" w:line="270" w:lineRule="auto"/>
        <w:rPr>
          <w:sz w:val="20"/>
          <w:szCs w:val="20"/>
          <w:color w:val="auto"/>
        </w:rPr>
      </w:pPr>
      <w:r>
        <w:rPr>
          <w:rFonts w:ascii="Arial" w:cs="Arial" w:eastAsia="Arial" w:hAnsi="Arial"/>
          <w:sz w:val="17"/>
          <w:szCs w:val="17"/>
          <w:color w:val="auto"/>
        </w:rPr>
        <w:t>We depend on a few customers for our SSD controllers and as such, the loss of any SSD controller customer or a significant reduction in sales we make to them may harm our financial condition and results of operations. SSD customers have, and may in the future develop their own controllers, which could pose a challenge to our market share in the SSD space and adversely affect our revenues in the storage business.</w:t>
      </w:r>
    </w:p>
    <w:p>
      <w:pPr>
        <w:spacing w:after="0" w:line="191" w:lineRule="exact"/>
        <w:rPr>
          <w:sz w:val="20"/>
          <w:szCs w:val="20"/>
          <w:color w:val="auto"/>
        </w:rPr>
      </w:pPr>
    </w:p>
    <w:p>
      <w:pPr>
        <w:ind w:right="160" w:firstLine="405"/>
        <w:spacing w:after="0" w:line="243" w:lineRule="auto"/>
        <w:rPr>
          <w:sz w:val="20"/>
          <w:szCs w:val="20"/>
          <w:color w:val="auto"/>
        </w:rPr>
      </w:pPr>
      <w:r>
        <w:rPr>
          <w:rFonts w:ascii="Arial" w:cs="Arial" w:eastAsia="Arial" w:hAnsi="Arial"/>
          <w:sz w:val="18"/>
          <w:szCs w:val="18"/>
          <w:color w:val="auto"/>
        </w:rPr>
        <w:t>Furthermore, future changes in the nature of information storage products and personal computing devices could reduce demand for traditional HDDs. For example, products using alternative technologies, such as SSD and other storage technologies are a source of competition to manufacturers of HDDs. Although we offer SSD controllers, leveraging our technology in hard drives, we cannot ensure that our overall business will not be adversely affected if demand for traditional HDDs decreases.</w:t>
      </w:r>
    </w:p>
    <w:p>
      <w:pPr>
        <w:spacing w:after="0" w:line="215" w:lineRule="exact"/>
        <w:rPr>
          <w:sz w:val="20"/>
          <w:szCs w:val="20"/>
          <w:color w:val="auto"/>
        </w:rPr>
      </w:pPr>
    </w:p>
    <w:p>
      <w:pPr>
        <w:ind w:right="160" w:firstLine="405"/>
        <w:spacing w:after="0" w:line="248" w:lineRule="auto"/>
        <w:rPr>
          <w:sz w:val="20"/>
          <w:szCs w:val="20"/>
          <w:color w:val="auto"/>
        </w:rPr>
      </w:pPr>
      <w:r>
        <w:rPr>
          <w:rFonts w:ascii="Arial" w:cs="Arial" w:eastAsia="Arial" w:hAnsi="Arial"/>
          <w:sz w:val="18"/>
          <w:szCs w:val="18"/>
          <w:color w:val="auto"/>
        </w:rPr>
        <w:t>Manufacturers tend to order more components than they may need during growth periods, and sharply reduce orders for components during periods of contraction. Rapid technological changes in the industry often result in shifts in market share among the industry’s participants. If the HDD and SSD manufacturers using our products do not retain or increase their market share, our sales may decrease.</w:t>
      </w:r>
    </w:p>
    <w:p>
      <w:pPr>
        <w:spacing w:after="0" w:line="209" w:lineRule="exact"/>
        <w:rPr>
          <w:sz w:val="20"/>
          <w:szCs w:val="20"/>
          <w:color w:val="auto"/>
        </w:rPr>
      </w:pPr>
    </w:p>
    <w:p>
      <w:pPr>
        <w:ind w:firstLine="405"/>
        <w:spacing w:after="0" w:line="243" w:lineRule="auto"/>
        <w:rPr>
          <w:sz w:val="20"/>
          <w:szCs w:val="20"/>
          <w:color w:val="auto"/>
        </w:rPr>
      </w:pPr>
      <w:r>
        <w:rPr>
          <w:rFonts w:ascii="Arial" w:cs="Arial" w:eastAsia="Arial" w:hAnsi="Arial"/>
          <w:sz w:val="18"/>
          <w:szCs w:val="18"/>
          <w:color w:val="auto"/>
        </w:rPr>
        <w:t>In addition, the storage industry has experienced significant consolidation. Consolidation among our customers will lead to changing demand for our products, replacement of our products by the merged entity with those of our competitors and cancellation of orders, each of which could harm our results of operations. If we are unable to leverage our technology and customer relationships, we may not capitalize on the increased opportunities for our products within the combined company.</w:t>
      </w:r>
    </w:p>
    <w:p>
      <w:pPr>
        <w:spacing w:after="0" w:line="215" w:lineRule="exact"/>
        <w:rPr>
          <w:sz w:val="20"/>
          <w:szCs w:val="20"/>
          <w:color w:val="auto"/>
        </w:rPr>
      </w:pPr>
    </w:p>
    <w:p>
      <w:pPr>
        <w:ind w:right="260" w:firstLine="405"/>
        <w:spacing w:after="0" w:line="261" w:lineRule="auto"/>
        <w:rPr>
          <w:sz w:val="20"/>
          <w:szCs w:val="20"/>
          <w:color w:val="auto"/>
        </w:rPr>
      </w:pPr>
      <w:r>
        <w:rPr>
          <w:rFonts w:ascii="Arial" w:cs="Arial" w:eastAsia="Arial" w:hAnsi="Arial"/>
          <w:sz w:val="18"/>
          <w:szCs w:val="18"/>
          <w:color w:val="auto"/>
        </w:rPr>
        <w:t>This industry has historically been cyclical, with periods of increased demand and rapid growth followed by periods of oversupply and subsequent contraction. These cycles may affect us because some of our largest customers participate in this industry.</w:t>
      </w:r>
    </w:p>
    <w:p>
      <w:pPr>
        <w:spacing w:after="0" w:line="200" w:lineRule="exact"/>
        <w:rPr>
          <w:sz w:val="20"/>
          <w:szCs w:val="20"/>
          <w:color w:val="auto"/>
        </w:rPr>
      </w:pPr>
    </w:p>
    <w:p>
      <w:pPr>
        <w:spacing w:after="0" w:line="200" w:lineRule="exact"/>
        <w:rPr>
          <w:sz w:val="20"/>
          <w:szCs w:val="20"/>
          <w:color w:val="auto"/>
        </w:rPr>
      </w:pPr>
    </w:p>
    <w:p>
      <w:pPr>
        <w:spacing w:after="0" w:line="3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44" w:name="page45"/>
    <w:bookmarkEnd w:id="44"/>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left="420"/>
        <w:spacing w:after="0"/>
        <w:rPr>
          <w:sz w:val="20"/>
          <w:szCs w:val="20"/>
          <w:color w:val="auto"/>
        </w:rPr>
      </w:pPr>
      <w:r>
        <w:rPr>
          <w:rFonts w:ascii="Arial" w:cs="Arial" w:eastAsia="Arial" w:hAnsi="Arial"/>
          <w:sz w:val="17"/>
          <w:szCs w:val="17"/>
          <w:color w:val="auto"/>
        </w:rPr>
        <w:t>As a result, the average selling price of each of our products usually declines as individual products mature and competitors enter the market.</w:t>
      </w:r>
    </w:p>
    <w:p>
      <w:pPr>
        <w:spacing w:after="0" w:line="246" w:lineRule="exact"/>
        <w:rPr>
          <w:sz w:val="20"/>
          <w:szCs w:val="20"/>
          <w:color w:val="auto"/>
        </w:rPr>
      </w:pPr>
    </w:p>
    <w:p>
      <w:pPr>
        <w:ind w:right="160"/>
        <w:spacing w:after="0" w:line="266" w:lineRule="auto"/>
        <w:rPr>
          <w:sz w:val="20"/>
          <w:szCs w:val="20"/>
          <w:color w:val="auto"/>
        </w:rPr>
      </w:pPr>
      <w:r>
        <w:rPr>
          <w:rFonts w:ascii="Arial" w:cs="Arial" w:eastAsia="Arial" w:hAnsi="Arial"/>
          <w:sz w:val="18"/>
          <w:szCs w:val="18"/>
          <w:b w:val="1"/>
          <w:bCs w:val="1"/>
          <w:color w:val="auto"/>
        </w:rPr>
        <w:t>Our gross margin and results of operations may be adversely affected in the future by a number of factors, including decreases in average selling prices of products over time and shifts in our product mix.</w:t>
      </w:r>
    </w:p>
    <w:p>
      <w:pPr>
        <w:spacing w:after="0" w:line="193" w:lineRule="exact"/>
        <w:rPr>
          <w:sz w:val="20"/>
          <w:szCs w:val="20"/>
          <w:color w:val="auto"/>
        </w:rPr>
      </w:pPr>
    </w:p>
    <w:p>
      <w:pPr>
        <w:ind w:firstLine="405"/>
        <w:spacing w:after="0" w:line="284" w:lineRule="auto"/>
        <w:rPr>
          <w:sz w:val="20"/>
          <w:szCs w:val="20"/>
          <w:color w:val="auto"/>
        </w:rPr>
      </w:pPr>
      <w:r>
        <w:rPr>
          <w:rFonts w:ascii="Arial" w:cs="Arial" w:eastAsia="Arial" w:hAnsi="Arial"/>
          <w:sz w:val="16"/>
          <w:szCs w:val="16"/>
          <w:color w:val="auto"/>
        </w:rPr>
        <w:t>The products we develop and sell are primarily used for high-volume applications. As a result, the prices of those products have historically decreased rapidly. In addition, our more recently introduced products tend to have higher associated costs because of initial overall development and production expenses. Therefore, over time, we may not be able to maintain or improve our gross margins. Our financial results could suffer if we are unable to offset any reductions in our average selling prices by other cost reductions through efficiencies, introduction of higher margin products and other means.</w:t>
      </w:r>
    </w:p>
    <w:p>
      <w:pPr>
        <w:spacing w:after="0" w:line="182" w:lineRule="exact"/>
        <w:rPr>
          <w:sz w:val="20"/>
          <w:szCs w:val="20"/>
          <w:color w:val="auto"/>
        </w:rPr>
      </w:pPr>
    </w:p>
    <w:p>
      <w:pPr>
        <w:ind w:firstLine="405"/>
        <w:spacing w:after="0" w:line="253" w:lineRule="auto"/>
        <w:rPr>
          <w:sz w:val="20"/>
          <w:szCs w:val="20"/>
          <w:color w:val="auto"/>
        </w:rPr>
      </w:pPr>
      <w:r>
        <w:rPr>
          <w:rFonts w:ascii="Arial" w:cs="Arial" w:eastAsia="Arial" w:hAnsi="Arial"/>
          <w:sz w:val="17"/>
          <w:szCs w:val="17"/>
          <w:color w:val="auto"/>
        </w:rPr>
        <w:t>To attract new customers or retain existing customers, we may offer certain price concessions to certain customers, which could cause our average selling prices and gross margins to decline. In the past, we have reduced the average selling prices of our products in anticipation of future competitive pricing pressures, new product introductions by us or by our competitors and other factors. We expect that we will continue to have to reduce prices of existing products in the future. Moreover, because of the wide price differences across the markets we serve, the mix and types of performance capabilities of our products sold may affect the average selling prices of our products and have a substantial impact on our revenue and gross margin. We may enter new markets in which a significant amount of competition exists, and this may require us to sell our products with lower gross margins than we earn in our established businesses. If we are successful in growing revenue in these markets, our overall gross margin may decline. Fluctuations in the mix and types of our products may also affect the extent to which we are able to recover the fixed costs and investments associated with a particular product, and as a result may harm our financial results.</w:t>
      </w:r>
    </w:p>
    <w:p>
      <w:pPr>
        <w:spacing w:after="0" w:line="211" w:lineRule="exact"/>
        <w:rPr>
          <w:sz w:val="20"/>
          <w:szCs w:val="20"/>
          <w:color w:val="auto"/>
        </w:rPr>
      </w:pPr>
    </w:p>
    <w:p>
      <w:pPr>
        <w:ind w:right="240" w:firstLine="405"/>
        <w:spacing w:after="0" w:line="279" w:lineRule="auto"/>
        <w:rPr>
          <w:sz w:val="20"/>
          <w:szCs w:val="20"/>
          <w:color w:val="auto"/>
        </w:rPr>
      </w:pPr>
      <w:r>
        <w:rPr>
          <w:rFonts w:ascii="Arial" w:cs="Arial" w:eastAsia="Arial" w:hAnsi="Arial"/>
          <w:sz w:val="16"/>
          <w:szCs w:val="16"/>
          <w:color w:val="auto"/>
        </w:rPr>
        <w:t>Additionally, because we do not operate our own manufacturing, assembly or testing facilities, we may not be able to reduce our costs as rapidly as companies that operate their own facilities and our costs may even increase, which could also reduce our gross margins. Our gross margin could also be impacted by increased cost (including those caused by tariffs), loss of cost savings or dilution of savings due to changes in component pricing or charges incurred due to inventory holding periods if parts ordering does not correctly anticipate product demand or if the financial health of either contract manufacturers or suppliers deteriorates as well as excess inventory and inventory holding and obsolescence charges.</w:t>
      </w:r>
    </w:p>
    <w:p>
      <w:pPr>
        <w:spacing w:after="0" w:line="186" w:lineRule="exact"/>
        <w:rPr>
          <w:sz w:val="20"/>
          <w:szCs w:val="20"/>
          <w:color w:val="auto"/>
        </w:rPr>
      </w:pPr>
    </w:p>
    <w:p>
      <w:pPr>
        <w:ind w:right="20" w:firstLine="405"/>
        <w:spacing w:after="0" w:line="276" w:lineRule="auto"/>
        <w:rPr>
          <w:sz w:val="20"/>
          <w:szCs w:val="20"/>
          <w:color w:val="auto"/>
        </w:rPr>
      </w:pPr>
      <w:r>
        <w:rPr>
          <w:rFonts w:ascii="Arial" w:cs="Arial" w:eastAsia="Arial" w:hAnsi="Arial"/>
          <w:sz w:val="16"/>
          <w:szCs w:val="16"/>
          <w:color w:val="auto"/>
        </w:rPr>
        <w:t>Entry into new markets, such as markets with different business models, as a result of our acquisitions may reduce our gross margin and operating margin. For example, the Avera business uses an ASIC model to offer end-to-end solutions for IP, design team, Fab &amp; packaging to deliver a tested, yielded product to customers. This business model tends to have a lower gross margin. In addition, the costs related to this type of business model typically include significant NRE (non-recurring engineering) costs that customers pay based on the completion of milestones. Our operating margin may decline if our customers do not agree to pay for NREs or if they do not pay enough to cover the costs we incur in connection with NREs. In addition, our operating margin may decline if we are unable to sell products in sufficient volumes to cover the development costs that we have incurred.</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color w:val="auto"/>
        </w:rPr>
        <w:t>WE ARE VULNERABLE TO PRODUCT DEVELOPMENT AND MANUFACTURING-RELATED RISKS</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may experience increased actual and opportunity costs as a result of our transition to smaller geometry process technologies.</w:t>
      </w:r>
    </w:p>
    <w:p>
      <w:pPr>
        <w:spacing w:after="0" w:line="243" w:lineRule="exact"/>
        <w:rPr>
          <w:sz w:val="20"/>
          <w:szCs w:val="20"/>
          <w:color w:val="auto"/>
        </w:rPr>
      </w:pPr>
    </w:p>
    <w:p>
      <w:pPr>
        <w:ind w:right="20" w:firstLine="405"/>
        <w:spacing w:after="0"/>
        <w:rPr>
          <w:sz w:val="20"/>
          <w:szCs w:val="20"/>
          <w:color w:val="auto"/>
        </w:rPr>
      </w:pPr>
      <w:r>
        <w:rPr>
          <w:rFonts w:ascii="Arial" w:cs="Arial" w:eastAsia="Arial" w:hAnsi="Arial"/>
          <w:sz w:val="18"/>
          <w:szCs w:val="18"/>
          <w:color w:val="auto"/>
        </w:rPr>
        <w:t>In order to remain competitive, we have transitioned, and expect to continue to transition, our semiconductor products to increasingly smaller line width geometries. We periodically evaluate the benefits, on a product-by-product basis, of migrating to smaller geometry process technologies. We also evaluate the costs of migrating to smaller geometry process technologies including both actual costs such as increased mask costs and wafer costs and increased costs related to EDA tools and the opportunity costs related to the technologies we choose to forego. These transitions are imperative for us to be competitive with the rest of the industry and to target some of our product development in high growth areas to these advanced nodes, which has resulted in significant initial design and development costs.</w:t>
      </w:r>
    </w:p>
    <w:p>
      <w:pPr>
        <w:spacing w:after="0" w:line="216" w:lineRule="exact"/>
        <w:rPr>
          <w:sz w:val="20"/>
          <w:szCs w:val="20"/>
          <w:color w:val="auto"/>
        </w:rPr>
      </w:pPr>
    </w:p>
    <w:p>
      <w:pPr>
        <w:ind w:right="160" w:firstLine="405"/>
        <w:spacing w:after="0" w:line="284" w:lineRule="auto"/>
        <w:rPr>
          <w:sz w:val="20"/>
          <w:szCs w:val="20"/>
          <w:color w:val="auto"/>
        </w:rPr>
      </w:pPr>
      <w:r>
        <w:rPr>
          <w:rFonts w:ascii="Arial" w:cs="Arial" w:eastAsia="Arial" w:hAnsi="Arial"/>
          <w:sz w:val="16"/>
          <w:szCs w:val="16"/>
          <w:color w:val="auto"/>
        </w:rPr>
        <w:t>We have been, and may continue to be, dependent on our relationships with our foundry subcontractors to transition to smaller geometry processes successfully. We cannot ensure that the foundries we use will be able to effectively manage any future transitions. If we or any of our foundry subcontractors experience significant delays in a future transition or fail to efficiently implement a transition, we could experience reduced manufacturing yields, delays in product deliveries and increased expenses, all of which could harm our relationships with our customers and our results of operations.</w:t>
      </w:r>
    </w:p>
    <w:p>
      <w:pPr>
        <w:spacing w:after="0" w:line="200" w:lineRule="exact"/>
        <w:rPr>
          <w:sz w:val="20"/>
          <w:szCs w:val="20"/>
          <w:color w:val="auto"/>
        </w:rPr>
      </w:pPr>
    </w:p>
    <w:p>
      <w:pPr>
        <w:spacing w:after="0" w:line="200" w:lineRule="exact"/>
        <w:rPr>
          <w:sz w:val="20"/>
          <w:szCs w:val="20"/>
          <w:color w:val="auto"/>
        </w:rPr>
      </w:pPr>
    </w:p>
    <w:p>
      <w:pPr>
        <w:spacing w:after="0" w:line="33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5" w:name="page46"/>
    <w:bookmarkEnd w:id="45"/>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jc w:val="both"/>
        <w:ind w:right="280" w:firstLine="405"/>
        <w:spacing w:after="0" w:line="284" w:lineRule="auto"/>
        <w:rPr>
          <w:sz w:val="20"/>
          <w:szCs w:val="20"/>
          <w:color w:val="auto"/>
        </w:rPr>
      </w:pPr>
      <w:r>
        <w:rPr>
          <w:rFonts w:ascii="Arial" w:cs="Arial" w:eastAsia="Arial" w:hAnsi="Arial"/>
          <w:sz w:val="16"/>
          <w:szCs w:val="16"/>
          <w:color w:val="auto"/>
        </w:rPr>
        <w:t>As smaller geometry processes become more prevalent, we expect to continue to integrate greater levels of functionality, as well as customer and third-party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178" w:lineRule="exact"/>
        <w:rPr>
          <w:sz w:val="20"/>
          <w:szCs w:val="20"/>
          <w:color w:val="auto"/>
        </w:rPr>
      </w:pPr>
    </w:p>
    <w:p>
      <w:pPr>
        <w:ind w:right="340"/>
        <w:spacing w:after="0" w:line="250" w:lineRule="auto"/>
        <w:rPr>
          <w:sz w:val="20"/>
          <w:szCs w:val="20"/>
          <w:color w:val="auto"/>
        </w:rPr>
      </w:pPr>
      <w:r>
        <w:rPr>
          <w:rFonts w:ascii="Arial" w:cs="Arial" w:eastAsia="Arial" w:hAnsi="Arial"/>
          <w:sz w:val="18"/>
          <w:szCs w:val="18"/>
          <w:b w:val="1"/>
          <w:bCs w:val="1"/>
          <w:color w:val="auto"/>
        </w:rPr>
        <w:t>We rely on our customers to design our products into their systems, and the nature of the design process requires us to incur expenses prior to customer commitments to use our products or recognizing revenues associated with those expenses which may adversely affect our financial results.</w:t>
      </w:r>
    </w:p>
    <w:p>
      <w:pPr>
        <w:spacing w:after="0" w:line="208" w:lineRule="exact"/>
        <w:rPr>
          <w:sz w:val="20"/>
          <w:szCs w:val="20"/>
          <w:color w:val="auto"/>
        </w:rPr>
      </w:pPr>
    </w:p>
    <w:p>
      <w:pPr>
        <w:ind w:right="20" w:firstLine="405"/>
        <w:spacing w:after="0" w:line="272" w:lineRule="auto"/>
        <w:rPr>
          <w:sz w:val="20"/>
          <w:szCs w:val="20"/>
          <w:color w:val="auto"/>
        </w:rPr>
      </w:pPr>
      <w:r>
        <w:rPr>
          <w:rFonts w:ascii="Arial" w:cs="Arial" w:eastAsia="Arial" w:hAnsi="Arial"/>
          <w:sz w:val="16"/>
          <w:szCs w:val="16"/>
          <w:color w:val="auto"/>
        </w:rPr>
        <w:t>One of our primary focuses is on winning competitive bid selection processes, known as “design wins,” to develop products for use in our customers’ products. We devote significant time and resources in working with our customers’ system designers to understand their future needs and to provide products that we believe will meet those needs and these bid selection processes can be lengthy. If a customer’s system designer initially chooses a competitor’s product, it becomes significantly more difficult for us to sell our products for use in that system because changing suppliers can involve significant cost, time, effort and risk for our customers. Thus, our failure to win a competitive bid can result in our foregoing revenues from a given customer’s product line for the life of that product. In addition, design opportunities may be infrequent or may be delayed. Our ability to compete in the future will depend, in large part, on our ability to design products to ensure compliance with our customers’ and potential customers’ specifications. We expect to invest significant time and resources and to incur significant expenses to design our products to ensure compliance with relevant specifications.</w:t>
      </w:r>
    </w:p>
    <w:p>
      <w:pPr>
        <w:spacing w:after="0" w:line="195" w:lineRule="exact"/>
        <w:rPr>
          <w:sz w:val="20"/>
          <w:szCs w:val="20"/>
          <w:color w:val="auto"/>
        </w:rPr>
      </w:pPr>
    </w:p>
    <w:p>
      <w:pPr>
        <w:ind w:right="160" w:firstLine="405"/>
        <w:spacing w:after="0" w:line="243" w:lineRule="auto"/>
        <w:rPr>
          <w:sz w:val="20"/>
          <w:szCs w:val="20"/>
          <w:color w:val="auto"/>
        </w:rPr>
      </w:pPr>
      <w:r>
        <w:rPr>
          <w:rFonts w:ascii="Arial" w:cs="Arial" w:eastAsia="Arial" w:hAnsi="Arial"/>
          <w:sz w:val="18"/>
          <w:szCs w:val="18"/>
          <w:color w:val="auto"/>
        </w:rPr>
        <w:t>We often incur significant expenditures in the development of a new product without any assurance that our customers’ system designers will select our product for use in their applications. We often are required to anticipate which product designs will generate demand in advance of our customers expressly indicating a need for that particular design. Even if our customers’ system designers select our products, a substantial period of time will elapse before we generate revenues related to the significant expenses we have incurred.</w:t>
      </w:r>
    </w:p>
    <w:p>
      <w:pPr>
        <w:spacing w:after="0" w:line="215"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reasons for this delay generally include the following elements of our product sales and development cycle timeline and related influences:</w:t>
      </w:r>
    </w:p>
    <w:p>
      <w:pPr>
        <w:spacing w:after="0" w:line="264" w:lineRule="exact"/>
        <w:rPr>
          <w:sz w:val="20"/>
          <w:szCs w:val="20"/>
          <w:color w:val="auto"/>
        </w:rPr>
      </w:pPr>
    </w:p>
    <w:p>
      <w:pPr>
        <w:ind w:left="640" w:hanging="308"/>
        <w:spacing w:after="0"/>
        <w:tabs>
          <w:tab w:leader="none" w:pos="640" w:val="left"/>
        </w:tabs>
        <w:numPr>
          <w:ilvl w:val="0"/>
          <w:numId w:val="14"/>
        </w:numPr>
        <w:rPr>
          <w:rFonts w:ascii="Arial" w:cs="Arial" w:eastAsia="Arial" w:hAnsi="Arial"/>
          <w:sz w:val="20"/>
          <w:szCs w:val="20"/>
          <w:color w:val="auto"/>
        </w:rPr>
      </w:pPr>
      <w:r>
        <w:rPr>
          <w:rFonts w:ascii="Arial" w:cs="Arial" w:eastAsia="Arial" w:hAnsi="Arial"/>
          <w:sz w:val="18"/>
          <w:szCs w:val="18"/>
          <w:color w:val="auto"/>
        </w:rPr>
        <w:t>our customers usually require a comprehensive technical evaluation of our products before they incorporate them into their designs,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4"/>
        </w:numPr>
        <w:rPr>
          <w:rFonts w:ascii="Arial" w:cs="Arial" w:eastAsia="Arial" w:hAnsi="Arial"/>
          <w:sz w:val="20"/>
          <w:szCs w:val="20"/>
          <w:color w:val="auto"/>
        </w:rPr>
      </w:pPr>
      <w:r>
        <w:rPr>
          <w:rFonts w:ascii="Arial" w:cs="Arial" w:eastAsia="Arial" w:hAnsi="Arial"/>
          <w:sz w:val="18"/>
          <w:szCs w:val="18"/>
          <w:color w:val="auto"/>
        </w:rPr>
        <w:t>it can take from six months to three years from the time our products are selected to commence commercial shipments; and</w:t>
      </w:r>
    </w:p>
    <w:p>
      <w:pPr>
        <w:spacing w:after="0" w:line="229" w:lineRule="exact"/>
        <w:rPr>
          <w:rFonts w:ascii="Arial" w:cs="Arial" w:eastAsia="Arial" w:hAnsi="Arial"/>
          <w:sz w:val="20"/>
          <w:szCs w:val="20"/>
          <w:color w:val="auto"/>
        </w:rPr>
      </w:pPr>
    </w:p>
    <w:p>
      <w:pPr>
        <w:ind w:left="660" w:hanging="328"/>
        <w:spacing w:after="0" w:line="235" w:lineRule="auto"/>
        <w:tabs>
          <w:tab w:leader="none" w:pos="648" w:val="left"/>
        </w:tabs>
        <w:numPr>
          <w:ilvl w:val="0"/>
          <w:numId w:val="14"/>
        </w:numPr>
        <w:rPr>
          <w:rFonts w:ascii="Arial" w:cs="Arial" w:eastAsia="Arial" w:hAnsi="Arial"/>
          <w:sz w:val="19"/>
          <w:szCs w:val="19"/>
          <w:color w:val="auto"/>
        </w:rPr>
      </w:pPr>
      <w:r>
        <w:rPr>
          <w:rFonts w:ascii="Arial" w:cs="Arial" w:eastAsia="Arial" w:hAnsi="Arial"/>
          <w:sz w:val="17"/>
          <w:szCs w:val="17"/>
          <w:color w:val="auto"/>
        </w:rPr>
        <w:t>our customers may experience changed market conditions or product development issues. The resources devoted to product development and sales and marketing may not generate material revenue for us, and from time to time, we may need to write off excess and obsolete inventory if we have produced product in anticipation of expected demand. We may spend resources on the development of products that our customers may not adopt. If we incur significant expenses and investments in inventory in the future that we are not able to recover, and we are not able to compensate for those expenses, our operating results could be adversely affected. In addition, if we sell our products at reduced prices in anticipation of cost reductions but still hold higher cost products in inventory, our operating results would be harmed.</w:t>
      </w:r>
    </w:p>
    <w:p>
      <w:pPr>
        <w:spacing w:after="0" w:line="220" w:lineRule="exact"/>
        <w:rPr>
          <w:sz w:val="20"/>
          <w:szCs w:val="20"/>
          <w:color w:val="auto"/>
        </w:rPr>
      </w:pPr>
    </w:p>
    <w:p>
      <w:pPr>
        <w:jc w:val="both"/>
        <w:ind w:right="120" w:firstLine="405"/>
        <w:spacing w:after="0" w:line="248" w:lineRule="auto"/>
        <w:rPr>
          <w:sz w:val="20"/>
          <w:szCs w:val="20"/>
          <w:color w:val="auto"/>
        </w:rPr>
      </w:pPr>
      <w:r>
        <w:rPr>
          <w:rFonts w:ascii="Arial" w:cs="Arial" w:eastAsia="Arial" w:hAnsi="Arial"/>
          <w:sz w:val="18"/>
          <w:szCs w:val="18"/>
          <w:color w:val="auto"/>
        </w:rPr>
        <w:t>Additionally, even if system designers use our products in their systems, we cannot assure you that these systems will be commercially successful or that we will receive significant revenue from the sales of our products for those systems. As a result, we may be unable to accurately forecast the volume and timing of our orders and revenues associated with any new product introductions.</w:t>
      </w:r>
    </w:p>
    <w:p>
      <w:pPr>
        <w:spacing w:after="0" w:line="209" w:lineRule="exact"/>
        <w:rPr>
          <w:sz w:val="20"/>
          <w:szCs w:val="20"/>
          <w:color w:val="auto"/>
        </w:rPr>
      </w:pPr>
    </w:p>
    <w:p>
      <w:pPr>
        <w:jc w:val="both"/>
        <w:ind w:right="140" w:firstLine="405"/>
        <w:spacing w:after="0" w:line="291" w:lineRule="auto"/>
        <w:rPr>
          <w:sz w:val="20"/>
          <w:szCs w:val="20"/>
          <w:color w:val="auto"/>
        </w:rPr>
      </w:pPr>
      <w:r>
        <w:rPr>
          <w:rFonts w:ascii="Arial" w:cs="Arial" w:eastAsia="Arial" w:hAnsi="Arial"/>
          <w:sz w:val="17"/>
          <w:szCs w:val="17"/>
          <w:color w:val="auto"/>
        </w:rPr>
        <w:t>Additionally, failure of our customers to agree to pay for NRE (non-recurring engineering) costs or failure to pay enough to cover the costs we incur in connection with NREs may harm our financial results. See also, “</w:t>
      </w:r>
      <w:r>
        <w:rPr>
          <w:rFonts w:ascii="Arial" w:cs="Arial" w:eastAsia="Arial" w:hAnsi="Arial"/>
          <w:sz w:val="17"/>
          <w:szCs w:val="17"/>
          <w:i w:val="1"/>
          <w:iCs w:val="1"/>
          <w:color w:val="auto"/>
        </w:rPr>
        <w:t>Research and Development</w:t>
      </w:r>
      <w:r>
        <w:rPr>
          <w:rFonts w:ascii="Arial" w:cs="Arial" w:eastAsia="Arial" w:hAnsi="Arial"/>
          <w:sz w:val="17"/>
          <w:szCs w:val="17"/>
          <w:color w:val="auto"/>
        </w:rPr>
        <w:t>” under Results of Operations.</w:t>
      </w:r>
    </w:p>
    <w:p>
      <w:pPr>
        <w:spacing w:after="0" w:line="200" w:lineRule="exact"/>
        <w:rPr>
          <w:sz w:val="20"/>
          <w:szCs w:val="20"/>
          <w:color w:val="auto"/>
        </w:rPr>
      </w:pPr>
    </w:p>
    <w:p>
      <w:pPr>
        <w:spacing w:after="0" w:line="200" w:lineRule="exact"/>
        <w:rPr>
          <w:sz w:val="20"/>
          <w:szCs w:val="20"/>
          <w:color w:val="auto"/>
        </w:rPr>
      </w:pPr>
    </w:p>
    <w:p>
      <w:pPr>
        <w:spacing w:after="0" w:line="3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46" w:name="page47"/>
    <w:bookmarkEnd w:id="46"/>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ind w:right="160"/>
        <w:spacing w:after="0" w:line="266" w:lineRule="auto"/>
        <w:rPr>
          <w:sz w:val="20"/>
          <w:szCs w:val="20"/>
          <w:color w:val="auto"/>
        </w:rPr>
      </w:pPr>
      <w:r>
        <w:rPr>
          <w:rFonts w:ascii="Arial" w:cs="Arial" w:eastAsia="Arial" w:hAnsi="Arial"/>
          <w:sz w:val="18"/>
          <w:szCs w:val="18"/>
          <w:b w:val="1"/>
          <w:bCs w:val="1"/>
          <w:color w:val="auto"/>
        </w:rPr>
        <w:t>If we are unable to develop and introduce new and enhanced products that achieve market acceptance in a timely and cost-effective manner, our results of operations and competitive position will be harmed.</w:t>
      </w:r>
    </w:p>
    <w:p>
      <w:pPr>
        <w:spacing w:after="0" w:line="193" w:lineRule="exact"/>
        <w:rPr>
          <w:sz w:val="20"/>
          <w:szCs w:val="20"/>
          <w:color w:val="auto"/>
        </w:rPr>
      </w:pPr>
    </w:p>
    <w:p>
      <w:pPr>
        <w:ind w:firstLine="405"/>
        <w:spacing w:after="0" w:line="274" w:lineRule="auto"/>
        <w:rPr>
          <w:sz w:val="20"/>
          <w:szCs w:val="20"/>
          <w:color w:val="auto"/>
        </w:rPr>
      </w:pPr>
      <w:r>
        <w:rPr>
          <w:rFonts w:ascii="Arial" w:cs="Arial" w:eastAsia="Arial" w:hAnsi="Arial"/>
          <w:sz w:val="16"/>
          <w:szCs w:val="16"/>
          <w:color w:val="auto"/>
        </w:rPr>
        <w:t>Our future success will depend on our ability to develop and introduce new products and enhancements to our existing products that address customer requirements, in a timely and cost-effective manner and are competitive as to a variety of factors. For example, for our products addressing the 5G market, we must successfully identify customer requirements and design, develop and produce products on time that compete effectively as to price, functionality and performance. We sell products in markets that are characterized by rapid technological change, evolving industry standards, frequent new product introductions, and increasing demand for higher levels of integration and smaller process geometries. In addition, the development of new silicon devices is highly complex and, due to supply chain cross-dependencies and other issues, we may experience delays in completing the development, production and introduction of our new products. See also, “</w:t>
      </w:r>
      <w:r>
        <w:rPr>
          <w:rFonts w:ascii="Arial" w:cs="Arial" w:eastAsia="Arial" w:hAnsi="Arial"/>
          <w:sz w:val="16"/>
          <w:szCs w:val="16"/>
          <w:i w:val="1"/>
          <w:iCs w:val="1"/>
          <w:color w:val="auto"/>
        </w:rPr>
        <w:t>We may be unable to protect our intellectual property, which would negatively affect our ability to compete.</w:t>
      </w:r>
      <w:r>
        <w:rPr>
          <w:rFonts w:ascii="Arial" w:cs="Arial" w:eastAsia="Arial" w:hAnsi="Arial"/>
          <w:sz w:val="16"/>
          <w:szCs w:val="16"/>
          <w:color w:val="auto"/>
        </w:rPr>
        <w:t>”</w:t>
      </w:r>
    </w:p>
    <w:p>
      <w:pPr>
        <w:spacing w:after="0" w:line="190" w:lineRule="exact"/>
        <w:rPr>
          <w:sz w:val="20"/>
          <w:szCs w:val="20"/>
          <w:color w:val="auto"/>
        </w:rPr>
      </w:pPr>
    </w:p>
    <w:p>
      <w:pPr>
        <w:ind w:right="60" w:firstLine="405"/>
        <w:spacing w:after="0" w:line="259" w:lineRule="auto"/>
        <w:rPr>
          <w:sz w:val="20"/>
          <w:szCs w:val="20"/>
          <w:color w:val="auto"/>
        </w:rPr>
      </w:pPr>
      <w:r>
        <w:rPr>
          <w:rFonts w:ascii="Arial" w:cs="Arial" w:eastAsia="Arial" w:hAnsi="Arial"/>
          <w:sz w:val="17"/>
          <w:szCs w:val="17"/>
          <w:color w:val="auto"/>
        </w:rPr>
        <w:t>Our ability to adapt to changes and to anticipate future standards, and the rate of adoption and acceptance of those standards, will be a significant factor in maintaining or improving our competitive position and prospects for growth. We may also have to incur substantial unanticipated costs to comply with these new standards. Our success will also depend on the ability of our customers to develop new products and enhance existing products for the markets they serve and to introduce and promote those products successfully and in a timely manner. Even if we and our customers introduce new and enhanced products to the market, those products may not achieve market acceptance.</w:t>
      </w:r>
    </w:p>
    <w:p>
      <w:pPr>
        <w:spacing w:after="0" w:line="197" w:lineRule="exact"/>
        <w:rPr>
          <w:sz w:val="20"/>
          <w:szCs w:val="20"/>
          <w:color w:val="auto"/>
        </w:rPr>
      </w:pPr>
    </w:p>
    <w:p>
      <w:pPr>
        <w:spacing w:after="0" w:line="250" w:lineRule="auto"/>
        <w:rPr>
          <w:sz w:val="20"/>
          <w:szCs w:val="20"/>
          <w:color w:val="auto"/>
        </w:rPr>
      </w:pPr>
      <w:r>
        <w:rPr>
          <w:rFonts w:ascii="Arial" w:cs="Arial" w:eastAsia="Arial" w:hAnsi="Arial"/>
          <w:sz w:val="18"/>
          <w:szCs w:val="18"/>
          <w:b w:val="1"/>
          <w:b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ability to grow our business.</w:t>
      </w:r>
    </w:p>
    <w:p>
      <w:pPr>
        <w:spacing w:after="0" w:line="208" w:lineRule="exact"/>
        <w:rPr>
          <w:sz w:val="20"/>
          <w:szCs w:val="20"/>
          <w:color w:val="auto"/>
        </w:rPr>
      </w:pPr>
    </w:p>
    <w:p>
      <w:pPr>
        <w:jc w:val="both"/>
        <w:ind w:right="20" w:firstLine="405"/>
        <w:spacing w:after="0" w:line="248" w:lineRule="auto"/>
        <w:rPr>
          <w:sz w:val="20"/>
          <w:szCs w:val="20"/>
          <w:color w:val="auto"/>
        </w:rPr>
      </w:pPr>
      <w:r>
        <w:rPr>
          <w:rFonts w:ascii="Arial" w:cs="Arial" w:eastAsia="Arial" w:hAnsi="Arial"/>
          <w:sz w:val="18"/>
          <w:szCs w:val="18"/>
          <w:color w:val="auto"/>
        </w:rPr>
        <w:t>We do not have our own manufacturing or assembly facilities and have very limited in-house testing facilities. Therefore, we currently rely on several third-party foundries to produce our integrated circuit products. We also currently rely on several third-party assembly and test subcontractors to assemble, package and test our products. This exposes us to a variety of risks, including the following:</w:t>
      </w:r>
    </w:p>
    <w:p>
      <w:pPr>
        <w:spacing w:after="0" w:line="209" w:lineRule="exact"/>
        <w:rPr>
          <w:sz w:val="20"/>
          <w:szCs w:val="20"/>
          <w:color w:val="auto"/>
        </w:rPr>
      </w:pPr>
    </w:p>
    <w:p>
      <w:pPr>
        <w:spacing w:after="0"/>
        <w:rPr>
          <w:sz w:val="20"/>
          <w:szCs w:val="20"/>
          <w:color w:val="auto"/>
        </w:rPr>
      </w:pPr>
      <w:r>
        <w:rPr>
          <w:rFonts w:ascii="Arial" w:cs="Arial" w:eastAsia="Arial" w:hAnsi="Arial"/>
          <w:sz w:val="18"/>
          <w:szCs w:val="18"/>
          <w:color w:val="auto"/>
        </w:rPr>
        <w:t>Regional Concentration</w:t>
      </w:r>
    </w:p>
    <w:p>
      <w:pPr>
        <w:spacing w:after="0" w:line="239" w:lineRule="exact"/>
        <w:rPr>
          <w:sz w:val="20"/>
          <w:szCs w:val="20"/>
          <w:color w:val="auto"/>
        </w:rPr>
      </w:pPr>
    </w:p>
    <w:p>
      <w:pPr>
        <w:ind w:firstLine="405"/>
        <w:spacing w:after="0" w:line="253" w:lineRule="auto"/>
        <w:rPr>
          <w:sz w:val="20"/>
          <w:szCs w:val="20"/>
          <w:color w:val="auto"/>
        </w:rPr>
      </w:pPr>
      <w:r>
        <w:rPr>
          <w:rFonts w:ascii="Arial" w:cs="Arial" w:eastAsia="Arial" w:hAnsi="Arial"/>
          <w:sz w:val="17"/>
          <w:szCs w:val="17"/>
          <w:color w:val="auto"/>
        </w:rPr>
        <w:t>Substantially all of our products are manufactured by third-party foundries located in Taiwan, and other sources are located in China, Germany, South Korea, Singapore and the United States. In addition, substantially all of our third-party assembly and testing facilities are located in China, Malaysia, Singapore and Taiwan. Because of the geographic concentration of these third-party foundries, as well as our assembly and test subcontractors, we are exposed to the risk that their operations may be disrupted by regional disasters including, for example, earthquakes (particularly in Taiwan and elsewhere in the Pacific Rim close to fault lines), tsunamis or typhoons, or by pandemics or other actual or threatened public health emergencies such as the COVID-19 pandemic, or by political, social or economic instability. In the case of such an event, our revenue, cost of goods sold and results of operations would be negatively impacted. In addition, there are limited numbers of alternative foundries and identifying and implementing alternative manufacturing facilities would be time consuming. As a result, if we needed to implement alternate manufacturing facilities, we could experience significant expenses and delays in product shipments, which could harm our results of operations.</w:t>
      </w: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47" w:name="page48"/>
    <w:bookmarkEnd w:id="47"/>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spacing w:after="0"/>
        <w:rPr>
          <w:sz w:val="20"/>
          <w:szCs w:val="20"/>
          <w:color w:val="auto"/>
        </w:rPr>
      </w:pPr>
      <w:r>
        <w:rPr>
          <w:rFonts w:ascii="Arial" w:cs="Arial" w:eastAsia="Arial" w:hAnsi="Arial"/>
          <w:sz w:val="18"/>
          <w:szCs w:val="18"/>
          <w:color w:val="auto"/>
        </w:rPr>
        <w:t>No Guarantee of Capacity or Supply</w:t>
      </w:r>
    </w:p>
    <w:p>
      <w:pPr>
        <w:spacing w:after="0" w:line="239" w:lineRule="exact"/>
        <w:rPr>
          <w:sz w:val="20"/>
          <w:szCs w:val="20"/>
          <w:color w:val="auto"/>
        </w:rPr>
      </w:pPr>
    </w:p>
    <w:p>
      <w:pPr>
        <w:ind w:firstLine="405"/>
        <w:spacing w:after="0" w:line="270" w:lineRule="auto"/>
        <w:rPr>
          <w:sz w:val="20"/>
          <w:szCs w:val="20"/>
          <w:color w:val="auto"/>
        </w:rPr>
      </w:pPr>
      <w:r>
        <w:rPr>
          <w:rFonts w:ascii="Arial" w:cs="Arial" w:eastAsia="Arial" w:hAnsi="Arial"/>
          <w:sz w:val="16"/>
          <w:szCs w:val="16"/>
          <w:color w:val="auto"/>
        </w:rPr>
        <w:t>The ability of each foundry to provide us with semiconductor devices is limited by its available capacity and existing obligations. When demand is strong, availability of foundry capacity may be constrained or not available, and with limited exceptions, our vendors are not obligated to perform services or supply products to us for any specific period, in any specific quantities, or at any specific price, except as may be provided in a particular purchase order.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Our foundries</w:t>
      </w:r>
    </w:p>
    <w:p>
      <w:pPr>
        <w:spacing w:after="0" w:line="1" w:lineRule="exact"/>
        <w:rPr>
          <w:sz w:val="20"/>
          <w:szCs w:val="20"/>
          <w:color w:val="auto"/>
        </w:rPr>
      </w:pPr>
    </w:p>
    <w:p>
      <w:pPr>
        <w:ind w:right="140"/>
        <w:spacing w:after="0" w:line="255" w:lineRule="auto"/>
        <w:rPr>
          <w:sz w:val="20"/>
          <w:szCs w:val="20"/>
          <w:color w:val="auto"/>
        </w:rPr>
      </w:pPr>
      <w:r>
        <w:rPr>
          <w:rFonts w:ascii="Arial" w:cs="Arial" w:eastAsia="Arial" w:hAnsi="Arial"/>
          <w:sz w:val="17"/>
          <w:szCs w:val="17"/>
          <w:color w:val="auto"/>
        </w:rPr>
        <w:t>and outsourced assembly and test suppliers may reallocate capacity to their customers offering them a better margin or rate of return than provided by the Company. This reallocation could impair our ability to secure the supply of components that we need. In particular, as we and others in our industry transition to smaller geometries, our manufacturing partners may be supply constrained or may charge premiums for these advanced technologies, which may harm our business or results of operations. See also, “</w:t>
      </w:r>
      <w:r>
        <w:rPr>
          <w:rFonts w:ascii="Arial" w:cs="Arial" w:eastAsia="Arial" w:hAnsi="Arial"/>
          <w:sz w:val="17"/>
          <w:szCs w:val="17"/>
          <w:i w:val="1"/>
          <w:iCs w:val="1"/>
          <w:color w:val="auto"/>
        </w:rPr>
        <w:t>We may experience difficulties in transitioning to smaller geometry process technologies or in</w:t>
      </w:r>
      <w:r>
        <w:rPr>
          <w:rFonts w:ascii="Arial" w:cs="Arial" w:eastAsia="Arial" w:hAnsi="Arial"/>
          <w:sz w:val="17"/>
          <w:szCs w:val="17"/>
          <w:color w:val="auto"/>
        </w:rPr>
        <w:t xml:space="preserve"> </w:t>
      </w:r>
      <w:r>
        <w:rPr>
          <w:rFonts w:ascii="Arial" w:cs="Arial" w:eastAsia="Arial" w:hAnsi="Arial"/>
          <w:sz w:val="17"/>
          <w:szCs w:val="17"/>
          <w:i w:val="1"/>
          <w:iCs w:val="1"/>
          <w:color w:val="auto"/>
        </w:rPr>
        <w:t>achieving higher levels of design integration, which may result in reduced manufacturing yields, delays in product deliveries and increased expenses.</w:t>
      </w:r>
      <w:r>
        <w:rPr>
          <w:rFonts w:ascii="Arial" w:cs="Arial" w:eastAsia="Arial" w:hAnsi="Arial"/>
          <w:sz w:val="17"/>
          <w:szCs w:val="17"/>
          <w:color w:val="auto"/>
        </w:rPr>
        <w:t>”</w:t>
      </w:r>
      <w:r>
        <w:rPr>
          <w:rFonts w:ascii="Arial" w:cs="Arial" w:eastAsia="Arial" w:hAnsi="Arial"/>
          <w:sz w:val="17"/>
          <w:szCs w:val="17"/>
          <w:i w:val="1"/>
          <w:iCs w:val="1"/>
          <w:color w:val="auto"/>
        </w:rPr>
        <w:t xml:space="preserve"> </w:t>
      </w:r>
      <w:r>
        <w:rPr>
          <w:rFonts w:ascii="Arial" w:cs="Arial" w:eastAsia="Arial" w:hAnsi="Arial"/>
          <w:sz w:val="17"/>
          <w:szCs w:val="17"/>
          <w:color w:val="auto"/>
        </w:rPr>
        <w:t>Moreover, if any of our third-party foundry suppliers, outsourced assembly and test suppliers, or other suppliers are unable to secure the necessary raw materials from their suppliers, lose benefits under material agreements, experience power outages, lack sufficient capacity to manufacture our products, encounter financial difficulties or suffer any other disruption or reduction in efficiency, we may encounter supply delays or disruptions, which could harm our business or results of operations.</w:t>
      </w:r>
    </w:p>
    <w:p>
      <w:pPr>
        <w:spacing w:after="0" w:line="209" w:lineRule="exact"/>
        <w:rPr>
          <w:sz w:val="20"/>
          <w:szCs w:val="20"/>
          <w:color w:val="auto"/>
        </w:rPr>
      </w:pPr>
    </w:p>
    <w:p>
      <w:pPr>
        <w:ind w:right="220" w:firstLine="405"/>
        <w:spacing w:after="0" w:line="261" w:lineRule="auto"/>
        <w:rPr>
          <w:sz w:val="20"/>
          <w:szCs w:val="20"/>
          <w:color w:val="auto"/>
        </w:rPr>
      </w:pPr>
      <w:r>
        <w:rPr>
          <w:rFonts w:ascii="Arial" w:cs="Arial" w:eastAsia="Arial" w:hAnsi="Arial"/>
          <w:sz w:val="18"/>
          <w:szCs w:val="18"/>
          <w:color w:val="auto"/>
        </w:rPr>
        <w:t>For example, we are experiencing lead time extensions for some components which may impact our ability to meet customer delivery requests in a timely fashion. We are working closely with our supply chain partners to improve the availability of these components.</w:t>
      </w:r>
    </w:p>
    <w:p>
      <w:pPr>
        <w:spacing w:after="0" w:line="184" w:lineRule="exact"/>
        <w:rPr>
          <w:sz w:val="20"/>
          <w:szCs w:val="20"/>
          <w:color w:val="auto"/>
        </w:rPr>
      </w:pPr>
    </w:p>
    <w:p>
      <w:pPr>
        <w:ind w:right="80" w:firstLine="405"/>
        <w:spacing w:after="0" w:line="216" w:lineRule="auto"/>
        <w:rPr>
          <w:sz w:val="20"/>
          <w:szCs w:val="20"/>
          <w:color w:val="auto"/>
        </w:rPr>
      </w:pPr>
      <w:r>
        <w:rPr>
          <w:rFonts w:ascii="Arial" w:cs="Arial" w:eastAsia="Arial" w:hAnsi="Arial"/>
          <w:sz w:val="18"/>
          <w:szCs w:val="18"/>
          <w:color w:val="auto"/>
        </w:rPr>
        <w:t>While we attempt to create multiple sources for our products, most of our products are not manufactured at more than one foundry at any given time, and our products typically are designed to be manufactured in a specific process at only one of these foundries. Accordingly, if one of our foundries is unable to provide us with components as needed, it would be difficult for us to transition the manufacture of our products to other foundries, and we could experience significant delays in securing sufficient supplies of those components. This could result in a material decline in our revenue, net income and cash flow.</w:t>
      </w:r>
    </w:p>
    <w:p>
      <w:pPr>
        <w:spacing w:after="0" w:line="203" w:lineRule="exact"/>
        <w:rPr>
          <w:sz w:val="20"/>
          <w:szCs w:val="20"/>
          <w:color w:val="auto"/>
        </w:rPr>
      </w:pPr>
    </w:p>
    <w:p>
      <w:pPr>
        <w:ind w:right="60" w:firstLine="405"/>
        <w:spacing w:after="0" w:line="276" w:lineRule="auto"/>
        <w:rPr>
          <w:sz w:val="20"/>
          <w:szCs w:val="20"/>
          <w:color w:val="auto"/>
        </w:rPr>
      </w:pPr>
      <w:r>
        <w:rPr>
          <w:rFonts w:ascii="Arial" w:cs="Arial" w:eastAsia="Arial" w:hAnsi="Arial"/>
          <w:sz w:val="16"/>
          <w:szCs w:val="16"/>
          <w:color w:val="auto"/>
        </w:rPr>
        <w:t>In order to secure sufficient foundry capacity when demand is high and to mitigate the risks described in the foregoing paragraph, we may enter into various arrangements with our foundries, outsourced assembly and test suppliers, or other suppliers that could be costly and harm our results of operations, such as nonrefundable deposits with or loans to such parties in exchange for capacity commitments, or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189" w:lineRule="exact"/>
        <w:rPr>
          <w:sz w:val="20"/>
          <w:szCs w:val="20"/>
          <w:color w:val="auto"/>
        </w:rPr>
      </w:pPr>
    </w:p>
    <w:p>
      <w:pPr>
        <w:spacing w:after="0"/>
        <w:rPr>
          <w:sz w:val="20"/>
          <w:szCs w:val="20"/>
          <w:color w:val="auto"/>
        </w:rPr>
      </w:pPr>
      <w:r>
        <w:rPr>
          <w:rFonts w:ascii="Arial" w:cs="Arial" w:eastAsia="Arial" w:hAnsi="Arial"/>
          <w:sz w:val="18"/>
          <w:szCs w:val="18"/>
          <w:color w:val="auto"/>
        </w:rPr>
        <w:t>Uncertain Yields and Quality</w:t>
      </w:r>
    </w:p>
    <w:p>
      <w:pPr>
        <w:spacing w:after="0" w:line="239" w:lineRule="exact"/>
        <w:rPr>
          <w:sz w:val="20"/>
          <w:szCs w:val="20"/>
          <w:color w:val="auto"/>
        </w:rPr>
      </w:pPr>
    </w:p>
    <w:p>
      <w:pPr>
        <w:ind w:right="100" w:firstLine="405"/>
        <w:spacing w:after="0" w:line="253" w:lineRule="auto"/>
        <w:rPr>
          <w:sz w:val="20"/>
          <w:szCs w:val="20"/>
          <w:color w:val="auto"/>
        </w:rPr>
      </w:pPr>
      <w:r>
        <w:rPr>
          <w:rFonts w:ascii="Arial" w:cs="Arial" w:eastAsia="Arial" w:hAnsi="Arial"/>
          <w:sz w:val="17"/>
          <w:szCs w:val="17"/>
          <w:color w:val="auto"/>
        </w:rPr>
        <w:t>The fabrication of integrated circuits is a complex and technically demanding process. Our technology is transitioning from planar to FINFET transistors. This transition may result in longer qualification cycles and lower yields. Our foundries have from time to time experienced manufacturing defects and lower manufacturing yields, which are difficult to detect at an early stage of the manufacturing process and may be time consuming and expensive to correct. Changes in manufacturing processes or the inadvertent use of defective or contaminated materials by our foundries could result in lower than anticipated manufacturing yields or unacceptable performance. In addition, we may face lower manufacturing yields and reduced quality in the process of ramping up and diversifying our manufacturing partners. Poor yields from our foundries, or defects, integration issues or other performance problems with our products could cause us significant customer relations and business reputation problems, harm our financial performance and result in financial or other damages to our customers. Our customers could also seek damages in connection with product liability claims, which would likely be time consuming and costly to defend. In addition, defects could result in significant costs. See also, “</w:t>
      </w:r>
      <w:r>
        <w:rPr>
          <w:rFonts w:ascii="Arial" w:cs="Arial" w:eastAsia="Arial" w:hAnsi="Arial"/>
          <w:sz w:val="17"/>
          <w:szCs w:val="17"/>
          <w:i w:val="1"/>
          <w:iCs w:val="1"/>
          <w:color w:val="auto"/>
        </w:rPr>
        <w:t>Costs related to defective products could have a</w:t>
      </w:r>
      <w:r>
        <w:rPr>
          <w:rFonts w:ascii="Arial" w:cs="Arial" w:eastAsia="Arial" w:hAnsi="Arial"/>
          <w:sz w:val="17"/>
          <w:szCs w:val="17"/>
          <w:color w:val="auto"/>
        </w:rPr>
        <w:t xml:space="preserve"> </w:t>
      </w:r>
      <w:r>
        <w:rPr>
          <w:rFonts w:ascii="Arial" w:cs="Arial" w:eastAsia="Arial" w:hAnsi="Arial"/>
          <w:sz w:val="17"/>
          <w:szCs w:val="17"/>
          <w:i w:val="1"/>
          <w:iCs w:val="1"/>
          <w:color w:val="auto"/>
        </w:rPr>
        <w:t>material adverse effect on us.</w:t>
      </w:r>
      <w:r>
        <w:rPr>
          <w:rFonts w:ascii="Arial" w:cs="Arial" w:eastAsia="Arial" w:hAnsi="Arial"/>
          <w:sz w:val="17"/>
          <w:szCs w:val="17"/>
          <w:color w:val="auto"/>
        </w:rPr>
        <w:t>”</w:t>
      </w:r>
    </w:p>
    <w:p>
      <w:pPr>
        <w:spacing w:after="0" w:line="207" w:lineRule="exact"/>
        <w:rPr>
          <w:sz w:val="20"/>
          <w:szCs w:val="20"/>
          <w:color w:val="auto"/>
        </w:rPr>
      </w:pPr>
    </w:p>
    <w:p>
      <w:pPr>
        <w:ind w:right="300" w:firstLine="405"/>
        <w:spacing w:after="0" w:line="248" w:lineRule="auto"/>
        <w:rPr>
          <w:sz w:val="20"/>
          <w:szCs w:val="20"/>
          <w:color w:val="auto"/>
        </w:rPr>
      </w:pPr>
      <w:r>
        <w:rPr>
          <w:rFonts w:ascii="Arial" w:cs="Arial" w:eastAsia="Arial" w:hAnsi="Arial"/>
          <w:sz w:val="18"/>
          <w:szCs w:val="18"/>
          <w:color w:val="auto"/>
        </w:rPr>
        <w:t>To the extent that we rely on outside suppliers to manufacture or assemble and test our products, we may have a reduced ability to directly control product delivery schedules and quality assurance, which could result in product shortages or quality assurance problems that could delay shipments or increase costs.</w:t>
      </w:r>
    </w:p>
    <w:p>
      <w:pPr>
        <w:spacing w:after="0" w:line="200" w:lineRule="exact"/>
        <w:rPr>
          <w:sz w:val="20"/>
          <w:szCs w:val="20"/>
          <w:color w:val="auto"/>
        </w:rPr>
      </w:pPr>
    </w:p>
    <w:p>
      <w:pPr>
        <w:spacing w:after="0" w:line="200" w:lineRule="exact"/>
        <w:rPr>
          <w:sz w:val="20"/>
          <w:szCs w:val="20"/>
          <w:color w:val="auto"/>
        </w:rPr>
      </w:pPr>
    </w:p>
    <w:p>
      <w:pPr>
        <w:spacing w:after="0" w:line="36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48" w:name="page49"/>
    <w:bookmarkEnd w:id="48"/>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spacing w:after="0"/>
        <w:rPr>
          <w:sz w:val="20"/>
          <w:szCs w:val="20"/>
          <w:color w:val="auto"/>
        </w:rPr>
      </w:pPr>
      <w:r>
        <w:rPr>
          <w:rFonts w:ascii="Arial" w:cs="Arial" w:eastAsia="Arial" w:hAnsi="Arial"/>
          <w:sz w:val="18"/>
          <w:szCs w:val="18"/>
          <w:color w:val="auto"/>
        </w:rPr>
        <w:t>Commodity Prices</w:t>
      </w:r>
    </w:p>
    <w:p>
      <w:pPr>
        <w:spacing w:after="0" w:line="239" w:lineRule="exact"/>
        <w:rPr>
          <w:sz w:val="20"/>
          <w:szCs w:val="20"/>
          <w:color w:val="auto"/>
        </w:rPr>
      </w:pPr>
    </w:p>
    <w:p>
      <w:pPr>
        <w:ind w:right="20" w:firstLine="405"/>
        <w:spacing w:after="0" w:line="248" w:lineRule="auto"/>
        <w:rPr>
          <w:sz w:val="20"/>
          <w:szCs w:val="20"/>
          <w:color w:val="auto"/>
        </w:rPr>
      </w:pPr>
      <w:r>
        <w:rPr>
          <w:rFonts w:ascii="Arial" w:cs="Arial" w:eastAsia="Arial" w:hAnsi="Arial"/>
          <w:sz w:val="18"/>
          <w:szCs w:val="18"/>
          <w:color w:val="auto"/>
        </w:rPr>
        <w:t>We are also subject to risk from fluctuating market prices of certain commodity raw materials, including gold and copper, which are incorporated into our end products or used by our suppliers to manufacture our end products. Supplies for such commodities may from time to time become restricted, or general market factors and conditions may affect pricing of such commodities.</w:t>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Costs related to defective products could have a material adverse effect on us.</w:t>
      </w:r>
    </w:p>
    <w:p>
      <w:pPr>
        <w:spacing w:after="0" w:line="243" w:lineRule="exact"/>
        <w:rPr>
          <w:sz w:val="20"/>
          <w:szCs w:val="20"/>
          <w:color w:val="auto"/>
        </w:rPr>
      </w:pPr>
    </w:p>
    <w:p>
      <w:pPr>
        <w:ind w:firstLine="405"/>
        <w:spacing w:after="0" w:line="248" w:lineRule="auto"/>
        <w:rPr>
          <w:sz w:val="20"/>
          <w:szCs w:val="20"/>
          <w:color w:val="auto"/>
        </w:rPr>
      </w:pPr>
      <w:r>
        <w:rPr>
          <w:rFonts w:ascii="Arial" w:cs="Arial" w:eastAsia="Arial" w:hAnsi="Arial"/>
          <w:sz w:val="18"/>
          <w:szCs w:val="18"/>
          <w:color w:val="auto"/>
        </w:rPr>
        <w:t>From time to time, we have experienced hardware and software defects and bugs associated with the introduction of our highly complex products. Despite our testing procedures, we cannot ensure that errors will not be found in new products or releases after commencement of commercial shipments in the future. Such errors could result in:</w:t>
      </w:r>
    </w:p>
    <w:p>
      <w:pPr>
        <w:spacing w:after="0" w:line="222" w:lineRule="exact"/>
        <w:rPr>
          <w:sz w:val="20"/>
          <w:szCs w:val="20"/>
          <w:color w:val="auto"/>
        </w:rPr>
      </w:pPr>
    </w:p>
    <w:p>
      <w:pPr>
        <w:ind w:left="640" w:hanging="308"/>
        <w:spacing w:after="0"/>
        <w:tabs>
          <w:tab w:leader="none" w:pos="640" w:val="left"/>
        </w:tabs>
        <w:numPr>
          <w:ilvl w:val="0"/>
          <w:numId w:val="15"/>
        </w:numPr>
        <w:rPr>
          <w:rFonts w:ascii="Arial" w:cs="Arial" w:eastAsia="Arial" w:hAnsi="Arial"/>
          <w:sz w:val="20"/>
          <w:szCs w:val="20"/>
          <w:color w:val="auto"/>
        </w:rPr>
      </w:pPr>
      <w:r>
        <w:rPr>
          <w:rFonts w:ascii="Arial" w:cs="Arial" w:eastAsia="Arial" w:hAnsi="Arial"/>
          <w:sz w:val="18"/>
          <w:szCs w:val="18"/>
          <w:color w:val="auto"/>
        </w:rPr>
        <w:t>loss of or delay in market acceptance of our products;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5"/>
        </w:numPr>
        <w:rPr>
          <w:rFonts w:ascii="Arial" w:cs="Arial" w:eastAsia="Arial" w:hAnsi="Arial"/>
          <w:sz w:val="20"/>
          <w:szCs w:val="20"/>
          <w:color w:val="auto"/>
        </w:rPr>
      </w:pPr>
      <w:r>
        <w:rPr>
          <w:rFonts w:ascii="Arial" w:cs="Arial" w:eastAsia="Arial" w:hAnsi="Arial"/>
          <w:sz w:val="18"/>
          <w:szCs w:val="18"/>
          <w:color w:val="auto"/>
        </w:rPr>
        <w:t>material recall and replacement costs;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5"/>
        </w:numPr>
        <w:rPr>
          <w:rFonts w:ascii="Arial" w:cs="Arial" w:eastAsia="Arial" w:hAnsi="Arial"/>
          <w:sz w:val="20"/>
          <w:szCs w:val="20"/>
          <w:color w:val="auto"/>
        </w:rPr>
      </w:pPr>
      <w:r>
        <w:rPr>
          <w:rFonts w:ascii="Arial" w:cs="Arial" w:eastAsia="Arial" w:hAnsi="Arial"/>
          <w:sz w:val="18"/>
          <w:szCs w:val="18"/>
          <w:color w:val="auto"/>
        </w:rPr>
        <w:t>delay in revenue recognition or loss of revenue;</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5"/>
        </w:numPr>
        <w:rPr>
          <w:rFonts w:ascii="Arial" w:cs="Arial" w:eastAsia="Arial" w:hAnsi="Arial"/>
          <w:sz w:val="20"/>
          <w:szCs w:val="20"/>
          <w:color w:val="auto"/>
        </w:rPr>
      </w:pPr>
      <w:r>
        <w:rPr>
          <w:rFonts w:ascii="Arial" w:cs="Arial" w:eastAsia="Arial" w:hAnsi="Arial"/>
          <w:sz w:val="18"/>
          <w:szCs w:val="18"/>
          <w:color w:val="auto"/>
        </w:rPr>
        <w:t>writing down the inventory of defective products;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5"/>
        </w:numPr>
        <w:rPr>
          <w:rFonts w:ascii="Arial" w:cs="Arial" w:eastAsia="Arial" w:hAnsi="Arial"/>
          <w:sz w:val="20"/>
          <w:szCs w:val="20"/>
          <w:color w:val="auto"/>
        </w:rPr>
      </w:pPr>
      <w:r>
        <w:rPr>
          <w:rFonts w:ascii="Arial" w:cs="Arial" w:eastAsia="Arial" w:hAnsi="Arial"/>
          <w:sz w:val="18"/>
          <w:szCs w:val="18"/>
          <w:color w:val="auto"/>
        </w:rPr>
        <w:t>the diversion of the attention of our engineering personnel from product development efforts;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5"/>
        </w:numPr>
        <w:rPr>
          <w:rFonts w:ascii="Arial" w:cs="Arial" w:eastAsia="Arial" w:hAnsi="Arial"/>
          <w:sz w:val="20"/>
          <w:szCs w:val="20"/>
          <w:color w:val="auto"/>
        </w:rPr>
      </w:pPr>
      <w:r>
        <w:rPr>
          <w:rFonts w:ascii="Arial" w:cs="Arial" w:eastAsia="Arial" w:hAnsi="Arial"/>
          <w:sz w:val="18"/>
          <w:szCs w:val="18"/>
          <w:color w:val="auto"/>
        </w:rPr>
        <w:t>our having to defend against litigation related to defective products or related property damage or personal injury; and</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5"/>
        </w:numPr>
        <w:rPr>
          <w:rFonts w:ascii="Arial" w:cs="Arial" w:eastAsia="Arial" w:hAnsi="Arial"/>
          <w:sz w:val="20"/>
          <w:szCs w:val="20"/>
          <w:color w:val="auto"/>
        </w:rPr>
      </w:pPr>
      <w:r>
        <w:rPr>
          <w:rFonts w:ascii="Arial" w:cs="Arial" w:eastAsia="Arial" w:hAnsi="Arial"/>
          <w:sz w:val="18"/>
          <w:szCs w:val="18"/>
          <w:color w:val="auto"/>
        </w:rPr>
        <w:t>damage to our reputation in the industry that could adversely affect our relationships with our customers.</w:t>
      </w:r>
    </w:p>
    <w:p>
      <w:pPr>
        <w:spacing w:after="0" w:line="216" w:lineRule="exact"/>
        <w:rPr>
          <w:sz w:val="20"/>
          <w:szCs w:val="20"/>
          <w:color w:val="auto"/>
        </w:rPr>
      </w:pPr>
    </w:p>
    <w:p>
      <w:pPr>
        <w:ind w:right="20" w:firstLine="405"/>
        <w:spacing w:after="0" w:line="243" w:lineRule="auto"/>
        <w:rPr>
          <w:sz w:val="20"/>
          <w:szCs w:val="20"/>
          <w:color w:val="auto"/>
        </w:rPr>
      </w:pPr>
      <w:r>
        <w:rPr>
          <w:rFonts w:ascii="Arial" w:cs="Arial" w:eastAsia="Arial" w:hAnsi="Arial"/>
          <w:sz w:val="18"/>
          <w:szCs w:val="18"/>
          <w:color w:val="auto"/>
        </w:rPr>
        <w:t>In addition, the process of identifying a recalled product in devices that have been widely distributed may be lengthy and require significant resources. We may have difficulty identifying the end customers of the defective products in the field, which may cause us to incur significant replacement costs, contract damage claims from our customers and further reputational harm. Any of these problems could materially and adversely affect our results of operations.</w:t>
      </w:r>
    </w:p>
    <w:p>
      <w:pPr>
        <w:spacing w:after="0" w:line="215" w:lineRule="exact"/>
        <w:rPr>
          <w:sz w:val="20"/>
          <w:szCs w:val="20"/>
          <w:color w:val="auto"/>
        </w:rPr>
      </w:pPr>
    </w:p>
    <w:p>
      <w:pPr>
        <w:ind w:right="120" w:firstLine="405"/>
        <w:spacing w:after="0" w:line="262" w:lineRule="auto"/>
        <w:rPr>
          <w:sz w:val="20"/>
          <w:szCs w:val="20"/>
          <w:color w:val="auto"/>
        </w:rPr>
      </w:pPr>
      <w:r>
        <w:rPr>
          <w:rFonts w:ascii="Arial" w:cs="Arial" w:eastAsia="Arial" w:hAnsi="Arial"/>
          <w:sz w:val="17"/>
          <w:szCs w:val="17"/>
          <w:color w:val="auto"/>
        </w:rPr>
        <w:t>Despite our best efforts, security vulnerabilities may exist with respect to our products. Mitigation techniques designed to address such security vulnerabilities, including software and firmware updates or other preventative measures, may not operate as intended or effectively resolve such vulnerabilities. Software and firmware updates and/or other mitigation efforts may result in performance issues, system instability, data loss or corruption, unpredictable system behavior, or the theft of data by third parties, any of which could significantly harm our business and reputation.</w:t>
      </w:r>
    </w:p>
    <w:p>
      <w:pPr>
        <w:spacing w:after="0" w:line="195" w:lineRule="exact"/>
        <w:rPr>
          <w:sz w:val="20"/>
          <w:szCs w:val="20"/>
          <w:color w:val="auto"/>
        </w:rPr>
      </w:pPr>
    </w:p>
    <w:p>
      <w:pPr>
        <w:spacing w:after="0" w:line="266" w:lineRule="auto"/>
        <w:rPr>
          <w:sz w:val="20"/>
          <w:szCs w:val="20"/>
          <w:color w:val="auto"/>
        </w:rPr>
      </w:pPr>
      <w:r>
        <w:rPr>
          <w:rFonts w:ascii="Arial" w:cs="Arial" w:eastAsia="Arial" w:hAnsi="Arial"/>
          <w:sz w:val="18"/>
          <w:szCs w:val="18"/>
          <w:b w:val="1"/>
          <w:bCs w:val="1"/>
          <w:color w:val="auto"/>
        </w:rPr>
        <w:t>We rely on third-party distributors and manufacturers’ representatives and the failure of these distributors and manufacturers’ representatives to perform as expected could reduce our future sales.</w:t>
      </w:r>
    </w:p>
    <w:p>
      <w:pPr>
        <w:spacing w:after="0" w:line="193" w:lineRule="exact"/>
        <w:rPr>
          <w:sz w:val="20"/>
          <w:szCs w:val="20"/>
          <w:color w:val="auto"/>
        </w:rPr>
      </w:pPr>
    </w:p>
    <w:p>
      <w:pPr>
        <w:ind w:right="160" w:firstLine="405"/>
        <w:spacing w:after="0" w:line="257" w:lineRule="auto"/>
        <w:rPr>
          <w:sz w:val="20"/>
          <w:szCs w:val="20"/>
          <w:color w:val="auto"/>
        </w:rPr>
      </w:pPr>
      <w:r>
        <w:rPr>
          <w:rFonts w:ascii="Arial" w:cs="Arial" w:eastAsia="Arial" w:hAnsi="Arial"/>
          <w:sz w:val="17"/>
          <w:szCs w:val="17"/>
          <w:color w:val="auto"/>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quality distributors or manufacturers’ representatives, our sales and results of operations will be harmed.</w:t>
      </w:r>
    </w:p>
    <w:p>
      <w:pPr>
        <w:spacing w:after="0" w:line="200" w:lineRule="exact"/>
        <w:rPr>
          <w:sz w:val="20"/>
          <w:szCs w:val="20"/>
          <w:color w:val="auto"/>
        </w:rPr>
      </w:pPr>
    </w:p>
    <w:p>
      <w:pPr>
        <w:spacing w:after="0" w:line="200" w:lineRule="exact"/>
        <w:rPr>
          <w:sz w:val="20"/>
          <w:szCs w:val="20"/>
          <w:color w:val="auto"/>
        </w:rPr>
      </w:pPr>
    </w:p>
    <w:p>
      <w:pPr>
        <w:spacing w:after="0" w:line="35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49" w:name="page50"/>
    <w:bookmarkEnd w:id="49"/>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spacing w:after="0"/>
        <w:rPr>
          <w:sz w:val="20"/>
          <w:szCs w:val="20"/>
          <w:color w:val="auto"/>
        </w:rPr>
      </w:pPr>
      <w:r>
        <w:rPr>
          <w:rFonts w:ascii="Arial" w:cs="Arial" w:eastAsia="Arial" w:hAnsi="Arial"/>
          <w:sz w:val="18"/>
          <w:szCs w:val="18"/>
          <w:color w:val="auto"/>
        </w:rPr>
        <w:t>CHANGES IN OUR EFFECTIVE TAX RATE MAY REDUCE OUR NET INCOME</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existing taxation benefits, rules or practices may adversely affect our financial results.</w:t>
      </w:r>
    </w:p>
    <w:p>
      <w:pPr>
        <w:spacing w:after="0" w:line="243" w:lineRule="exact"/>
        <w:rPr>
          <w:sz w:val="20"/>
          <w:szCs w:val="20"/>
          <w:color w:val="auto"/>
        </w:rPr>
      </w:pPr>
    </w:p>
    <w:p>
      <w:pPr>
        <w:ind w:right="40" w:firstLine="405"/>
        <w:spacing w:after="0" w:line="276" w:lineRule="auto"/>
        <w:rPr>
          <w:sz w:val="20"/>
          <w:szCs w:val="20"/>
          <w:color w:val="auto"/>
        </w:rPr>
      </w:pPr>
      <w:r>
        <w:rPr>
          <w:rFonts w:ascii="Arial" w:cs="Arial" w:eastAsia="Arial" w:hAnsi="Arial"/>
          <w:sz w:val="16"/>
          <w:szCs w:val="16"/>
          <w:color w:val="auto"/>
        </w:rPr>
        <w:t>Changes in existing taxation benefits, rules or practices may also have a significant effect on our reported results. Both the U.S. Congress and the G-20 (Group of Twenty Finance Ministers and Central Bank Governors) may consider legislation affecting the taxation of foreign corporations and such legislation if enacted might adversely affect our future tax liabilities and have a material impact on our results of operations. For example, the Tax Cuts and Jobs Act (“2017 Tax Act”) was signed into law on December 22, 2017. The 2017 Tax Act significantly revises the U.S. corporate income tax by, among other things, lowering the statutory corporate tax rate from 35% to 21%, eliminating certain deductions, imposing a mandatory one-time tax on accumulated earnings of foreign subsidiaries, introducing new tax regimes, and changing how foreign earnings are subject to U.S. tax.</w:t>
      </w:r>
    </w:p>
    <w:p>
      <w:pPr>
        <w:spacing w:after="0" w:line="188" w:lineRule="exact"/>
        <w:rPr>
          <w:sz w:val="20"/>
          <w:szCs w:val="20"/>
          <w:color w:val="auto"/>
        </w:rPr>
      </w:pPr>
    </w:p>
    <w:p>
      <w:pPr>
        <w:ind w:firstLine="405"/>
        <w:spacing w:after="0" w:line="253" w:lineRule="auto"/>
        <w:rPr>
          <w:sz w:val="20"/>
          <w:szCs w:val="20"/>
          <w:color w:val="auto"/>
        </w:rPr>
      </w:pPr>
      <w:r>
        <w:rPr>
          <w:rFonts w:ascii="Arial" w:cs="Arial" w:eastAsia="Arial" w:hAnsi="Arial"/>
          <w:sz w:val="17"/>
          <w:szCs w:val="17"/>
          <w:color w:val="auto"/>
        </w:rPr>
        <w:t>In addition, in prior years, we have entered into agreements in certain foreign jurisdictions that if certain criteria are met, the foreign jurisdiction will provide a more favorable tax rate than their current statutory rate. For example, we have obtained an undertaking from the Minister of Finance of Bermuda that in the event Bermuda enacts legislation imposing tax computed on profits, income, or capital asset, gain or appreciation, then the imposition of any such taxes will not apply to us until March 31, 2035. Additionally, our Singapore subsidiary qualifies for the Development and Expansion Incentive until June 2024. Furthermore, under the Israeli Encouragement law of “approved or benefited enterprise,” our subsidiary in Israel, Marvell Israel (M.I.S.L) Ltd., is entitled to, and has certain existing programs that qualify as, approved and benefited tax programs that include reduced tax rates and exemption of certain income through fiscal 2027. Moreover, receipt of past and future benefits under tax agreements may depend on our ability to fulfill commitments regarding employment of personnel or performance of specified activities in the applicable jurisdiction. Changes in our business plans, including divestitures, could result in termination of an agreement or loss of benefits thereunder. If any of our tax agreements in any of these foreign jurisdictions were terminated, our results of operations could be harmed.</w:t>
      </w:r>
    </w:p>
    <w:p>
      <w:pPr>
        <w:spacing w:after="0" w:line="207" w:lineRule="exact"/>
        <w:rPr>
          <w:sz w:val="20"/>
          <w:szCs w:val="20"/>
          <w:color w:val="auto"/>
        </w:rPr>
      </w:pPr>
    </w:p>
    <w:p>
      <w:pPr>
        <w:ind w:firstLine="405"/>
        <w:spacing w:after="0" w:line="269" w:lineRule="auto"/>
        <w:rPr>
          <w:sz w:val="20"/>
          <w:szCs w:val="20"/>
          <w:color w:val="auto"/>
        </w:rPr>
      </w:pPr>
      <w:r>
        <w:rPr>
          <w:rFonts w:ascii="Arial" w:cs="Arial" w:eastAsia="Arial" w:hAnsi="Arial"/>
          <w:sz w:val="16"/>
          <w:szCs w:val="16"/>
          <w:color w:val="auto"/>
        </w:rPr>
        <w:t>The Organization for Economic Cooperation and Development has been working on a Base Erosion and Profit Sharing Project, and issued in 2015, and is expected to continue to issue, guidelines and proposals that may change various aspects of the existing framework under which our tax obligations are determined in some of the countries in which we do business. We can provide no assurance that changes in tax laws and additional investigations as a result of this project would not have an adverse tax impact on our international operations. In addition, the European Union (“EU”) has initiated its own measures along similar lines. In December 2017, the EU identified certain jurisdictions (including Bermuda and Cayman Islands) which it considered had a tax system that facilitated offshore structuring by attracting profits without commensurate economic activity. To avoid EU “blacklisting”, both Bermuda and Cayman Islands introduced new legislation in December 2018, which came into force on January 1, 2019. These new laws require Bermuda and Cayman companies carrying on one or more “relevant activity” (including: banking, insurance, fund management, financing, leasing, headquarters, shipping, distribution and service center, intellectual property or holding company) to maintain a substantial economic presence in Bermuda to comply with the economic substance requirements. There is no experience yet as to how the Bermuda and Cayman Islands authorities will interpret and enforce these new rules. To the extent that we are required to maintain more of a presence in Bermuda or the Cayman Islands, such requirements will increase our costs either directly in those locations or indirectly as a result of increased costs related to moving our operations to other jurisdictions.</w:t>
      </w:r>
    </w:p>
    <w:p>
      <w:pPr>
        <w:spacing w:after="0" w:line="198" w:lineRule="exact"/>
        <w:rPr>
          <w:sz w:val="20"/>
          <w:szCs w:val="20"/>
          <w:color w:val="auto"/>
        </w:rPr>
      </w:pPr>
    </w:p>
    <w:p>
      <w:pPr>
        <w:ind w:right="40" w:firstLine="405"/>
        <w:spacing w:after="0" w:line="257" w:lineRule="auto"/>
        <w:rPr>
          <w:sz w:val="20"/>
          <w:szCs w:val="20"/>
          <w:color w:val="auto"/>
        </w:rPr>
      </w:pPr>
      <w:r>
        <w:rPr>
          <w:rFonts w:ascii="Arial" w:cs="Arial" w:eastAsia="Arial" w:hAnsi="Arial"/>
          <w:sz w:val="17"/>
          <w:szCs w:val="17"/>
          <w:color w:val="auto"/>
        </w:rPr>
        <w:t>If the Company transfers its domicile or a significant portion of its assets from Bermuda to another jurisdiction, like we did when we completed an intra-entity transfer of the majority of our intellectual property to a subsidiary in Singapore on December 31, 2019, the Company's taxes will increase and its earnings after taxes will decrease. In addition, the tax impact to the Company in connection with an intra-entity intellectual property transfer depends on the fair value determination of the intellectual property rights which determination requires management to make significant estimates and to apply complex tax regulations in multiple jurisdictions. Local tax authorities may challenge the fair value determinations made by the Company which could adversely impact the tax benefits we expect to realize as a result of the transfer.</w:t>
      </w:r>
    </w:p>
    <w:p>
      <w:pPr>
        <w:spacing w:after="0" w:line="202" w:lineRule="exact"/>
        <w:rPr>
          <w:sz w:val="20"/>
          <w:szCs w:val="20"/>
          <w:color w:val="auto"/>
        </w:rPr>
      </w:pPr>
    </w:p>
    <w:p>
      <w:pPr>
        <w:ind w:right="300" w:firstLine="405"/>
        <w:spacing w:after="0" w:line="284" w:lineRule="auto"/>
        <w:rPr>
          <w:sz w:val="20"/>
          <w:szCs w:val="20"/>
          <w:color w:val="auto"/>
        </w:rPr>
      </w:pPr>
      <w:r>
        <w:rPr>
          <w:rFonts w:ascii="Arial" w:cs="Arial" w:eastAsia="Arial" w:hAnsi="Arial"/>
          <w:sz w:val="16"/>
          <w:szCs w:val="16"/>
          <w:color w:val="auto"/>
        </w:rPr>
        <w:t>Our profitability and effective tax rate could be impacted by unexpected changes to our statutory income tax rates or income tax liabilities. Such changes might include changes in tax law or regulations, changes to our geographic mix of earnings, changes in the valuation of deferred tax assets and liabilities, changes in our supply chain and changes due to audit assessments. In particular, the tax benefits associated with our transfer of intellectual property to Singapore are sensitive to future profitability and taxable income in Singapore, audit assessments and changes in applicable tax law.</w:t>
      </w:r>
    </w:p>
    <w:p>
      <w:pPr>
        <w:spacing w:after="0" w:line="200" w:lineRule="exact"/>
        <w:rPr>
          <w:sz w:val="20"/>
          <w:szCs w:val="20"/>
          <w:color w:val="auto"/>
        </w:rPr>
      </w:pPr>
    </w:p>
    <w:p>
      <w:pPr>
        <w:spacing w:after="0" w:line="200" w:lineRule="exact"/>
        <w:rPr>
          <w:sz w:val="20"/>
          <w:szCs w:val="20"/>
          <w:color w:val="auto"/>
        </w:rPr>
      </w:pPr>
    </w:p>
    <w:p>
      <w:pPr>
        <w:spacing w:after="0" w:line="33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50" w:name="page51"/>
    <w:bookmarkEnd w:id="50"/>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If we were classified as a passive foreign investment company, there would be adverse tax consequences to U.S. holders of our ordinary shares.</w:t>
      </w:r>
    </w:p>
    <w:p>
      <w:pPr>
        <w:spacing w:after="0" w:line="266" w:lineRule="exact"/>
        <w:rPr>
          <w:sz w:val="20"/>
          <w:szCs w:val="20"/>
          <w:color w:val="auto"/>
        </w:rPr>
      </w:pPr>
    </w:p>
    <w:p>
      <w:pPr>
        <w:ind w:firstLine="405"/>
        <w:spacing w:after="0" w:line="284" w:lineRule="auto"/>
        <w:rPr>
          <w:sz w:val="20"/>
          <w:szCs w:val="20"/>
          <w:color w:val="auto"/>
        </w:rPr>
      </w:pPr>
      <w:r>
        <w:rPr>
          <w:rFonts w:ascii="Arial" w:cs="Arial" w:eastAsia="Arial" w:hAnsi="Arial"/>
          <w:sz w:val="16"/>
          <w:szCs w:val="16"/>
          <w:color w:val="auto"/>
        </w:rPr>
        <w:t>If we were classified as a “passive foreign investment company” or “PFIC” under section 1297 of the Internal Revenue Code, of 1986, as amended (the “Code”), for any taxable year during which a U.S. holder holds ordinary shares, such U.S. holder generally would be taxed at ordinary income tax rates on any gain realized on the sale or exchange of the ordinary shares and on any “excess distributions” (including constructive distributions) received on the ordinary shares. Such U.S. holder could also be subject to a special interest charge with respect to any such gain or excess distribution.</w:t>
      </w:r>
    </w:p>
    <w:p>
      <w:pPr>
        <w:spacing w:after="0" w:line="182" w:lineRule="exact"/>
        <w:rPr>
          <w:sz w:val="20"/>
          <w:szCs w:val="20"/>
          <w:color w:val="auto"/>
        </w:rPr>
      </w:pPr>
    </w:p>
    <w:p>
      <w:pPr>
        <w:ind w:firstLine="405"/>
        <w:spacing w:after="0" w:line="272" w:lineRule="auto"/>
        <w:rPr>
          <w:sz w:val="20"/>
          <w:szCs w:val="20"/>
          <w:color w:val="auto"/>
        </w:rPr>
      </w:pPr>
      <w:r>
        <w:rPr>
          <w:rFonts w:ascii="Arial" w:cs="Arial" w:eastAsia="Arial" w:hAnsi="Arial"/>
          <w:sz w:val="16"/>
          <w:szCs w:val="16"/>
          <w:color w:val="auto"/>
        </w:rPr>
        <w:t>We would be classified as a PFIC for U.S. federal income tax purposes in any taxable year in which either (i) at least 75% of our gross income is passive income or (ii) on average, the percentage of our assets that produce passive income or are held for the production of passive income is at least 50% (determined on an average gross value basis). We were not classified as a PFIC for fiscal year 2020 or in any prior taxable year. Whether we will, in fact, be classified as a PFIC for any subsequent taxable year depends on our assets and income over the course of the relevant taxable year and, as a result, cannot be predicted with certainty. In particular, because the total value of our assets for purposes of the asset test will be calculated based upon the market price of our ordinary shares, a significant and sustained decline in the market price of our ordinary shares and corresponding market capitalization relative to our passive assets could result in our being classified as a PFIC. There can be no assurance that we will not be classified as a PFIC in the future or the Internal Revenue Service will not challenge our determination concerning PFIC status for any prior period.</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RISKS ASSOCIATED WITH OUR STRATEGIC TRANSACTIONS</w:t>
      </w:r>
    </w:p>
    <w:p>
      <w:pPr>
        <w:spacing w:after="0" w:line="235" w:lineRule="exact"/>
        <w:rPr>
          <w:sz w:val="20"/>
          <w:szCs w:val="20"/>
          <w:color w:val="auto"/>
        </w:rPr>
      </w:pPr>
    </w:p>
    <w:p>
      <w:pPr>
        <w:ind w:right="360"/>
        <w:spacing w:after="0" w:line="266" w:lineRule="auto"/>
        <w:rPr>
          <w:sz w:val="20"/>
          <w:szCs w:val="20"/>
          <w:color w:val="auto"/>
        </w:rPr>
      </w:pPr>
      <w:r>
        <w:rPr>
          <w:rFonts w:ascii="Arial" w:cs="Arial" w:eastAsia="Arial" w:hAnsi="Arial"/>
          <w:sz w:val="18"/>
          <w:szCs w:val="18"/>
          <w:b w:val="1"/>
          <w:bCs w:val="1"/>
          <w:color w:val="auto"/>
        </w:rPr>
        <w:t>Recent or potential future acquisitions, strategic investments, divestitures, mergers or joint ventures may subject us to significant risks, any of which could harm our business.</w:t>
      </w:r>
    </w:p>
    <w:p>
      <w:pPr>
        <w:spacing w:after="0" w:line="193" w:lineRule="exact"/>
        <w:rPr>
          <w:sz w:val="20"/>
          <w:szCs w:val="20"/>
          <w:color w:val="auto"/>
        </w:rPr>
      </w:pPr>
    </w:p>
    <w:p>
      <w:pPr>
        <w:jc w:val="both"/>
        <w:ind w:right="140" w:firstLine="405"/>
        <w:spacing w:after="0" w:line="270" w:lineRule="auto"/>
        <w:rPr>
          <w:sz w:val="20"/>
          <w:szCs w:val="20"/>
          <w:color w:val="auto"/>
        </w:rPr>
      </w:pPr>
      <w:r>
        <w:rPr>
          <w:rFonts w:ascii="Arial" w:cs="Arial" w:eastAsia="Arial" w:hAnsi="Arial"/>
          <w:sz w:val="17"/>
          <w:szCs w:val="17"/>
          <w:color w:val="auto"/>
        </w:rPr>
        <w:t>Our long-term strategy has included in the past, as discussed below, and may continue to include in the future identifying and acquiring, investing in or merging with suitable candidates on acceptable terms, or divesting of certain business lines or activities. In particular, over time, we may acquire, make investments in, or merge with providers of product offerings that complement our business or may terminate such activities.</w:t>
      </w:r>
    </w:p>
    <w:p>
      <w:pPr>
        <w:spacing w:after="0" w:line="17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For example:</w:t>
      </w:r>
    </w:p>
    <w:p>
      <w:pPr>
        <w:spacing w:after="0" w:line="216" w:lineRule="exact"/>
        <w:rPr>
          <w:sz w:val="20"/>
          <w:szCs w:val="20"/>
          <w:color w:val="auto"/>
        </w:rPr>
      </w:pPr>
    </w:p>
    <w:p>
      <w:pPr>
        <w:ind w:left="660" w:hanging="328"/>
        <w:spacing w:after="0"/>
        <w:tabs>
          <w:tab w:leader="none" w:pos="660" w:val="left"/>
        </w:tabs>
        <w:numPr>
          <w:ilvl w:val="0"/>
          <w:numId w:val="16"/>
        </w:numPr>
        <w:rPr>
          <w:rFonts w:ascii="Arial" w:cs="Arial" w:eastAsia="Arial" w:hAnsi="Arial"/>
          <w:sz w:val="22"/>
          <w:szCs w:val="22"/>
          <w:color w:val="auto"/>
        </w:rPr>
      </w:pPr>
      <w:r>
        <w:rPr>
          <w:rFonts w:ascii="Arial" w:cs="Arial" w:eastAsia="Arial" w:hAnsi="Arial"/>
          <w:sz w:val="18"/>
          <w:szCs w:val="18"/>
          <w:color w:val="auto"/>
        </w:rPr>
        <w:t>On September 19, 2019, we completed the acquisition of Aquantia Corp.;</w:t>
      </w:r>
    </w:p>
    <w:p>
      <w:pPr>
        <w:spacing w:after="0" w:line="215" w:lineRule="exact"/>
        <w:rPr>
          <w:rFonts w:ascii="Arial" w:cs="Arial" w:eastAsia="Arial" w:hAnsi="Arial"/>
          <w:sz w:val="22"/>
          <w:szCs w:val="22"/>
          <w:color w:val="auto"/>
        </w:rPr>
      </w:pPr>
    </w:p>
    <w:p>
      <w:pPr>
        <w:ind w:left="660" w:right="420" w:hanging="328"/>
        <w:spacing w:after="0" w:line="211" w:lineRule="auto"/>
        <w:tabs>
          <w:tab w:leader="none" w:pos="655" w:val="left"/>
        </w:tabs>
        <w:numPr>
          <w:ilvl w:val="0"/>
          <w:numId w:val="16"/>
        </w:numPr>
        <w:rPr>
          <w:rFonts w:ascii="Arial" w:cs="Arial" w:eastAsia="Arial" w:hAnsi="Arial"/>
          <w:sz w:val="22"/>
          <w:szCs w:val="22"/>
          <w:color w:val="auto"/>
        </w:rPr>
      </w:pPr>
      <w:r>
        <w:rPr>
          <w:rFonts w:ascii="Arial" w:cs="Arial" w:eastAsia="Arial" w:hAnsi="Arial"/>
          <w:sz w:val="18"/>
          <w:szCs w:val="18"/>
          <w:color w:val="auto"/>
        </w:rPr>
        <w:t>On November 5, 2019, we completed the acquisition of Avera Semiconductor, the Application Specific Integrated Circuit (ASIC) business of GlobalFoundries (“Avera”); and</w:t>
      </w:r>
    </w:p>
    <w:p>
      <w:pPr>
        <w:spacing w:after="0" w:line="194" w:lineRule="exact"/>
        <w:rPr>
          <w:rFonts w:ascii="Arial" w:cs="Arial" w:eastAsia="Arial" w:hAnsi="Arial"/>
          <w:sz w:val="22"/>
          <w:szCs w:val="22"/>
          <w:color w:val="auto"/>
        </w:rPr>
      </w:pPr>
    </w:p>
    <w:p>
      <w:pPr>
        <w:ind w:left="660" w:hanging="328"/>
        <w:spacing w:after="0"/>
        <w:tabs>
          <w:tab w:leader="none" w:pos="660" w:val="left"/>
        </w:tabs>
        <w:numPr>
          <w:ilvl w:val="0"/>
          <w:numId w:val="16"/>
        </w:numPr>
        <w:rPr>
          <w:rFonts w:ascii="Arial" w:cs="Arial" w:eastAsia="Arial" w:hAnsi="Arial"/>
          <w:sz w:val="22"/>
          <w:szCs w:val="22"/>
          <w:color w:val="auto"/>
        </w:rPr>
      </w:pPr>
      <w:r>
        <w:rPr>
          <w:rFonts w:ascii="Arial" w:cs="Arial" w:eastAsia="Arial" w:hAnsi="Arial"/>
          <w:sz w:val="18"/>
          <w:szCs w:val="18"/>
          <w:color w:val="auto"/>
        </w:rPr>
        <w:t>On December 6, 2019, we sold NXP USA, Inc. certain assets related to our Wi-Fi Connectivity business.</w:t>
      </w:r>
    </w:p>
    <w:p>
      <w:pPr>
        <w:spacing w:after="0" w:line="202" w:lineRule="exact"/>
        <w:rPr>
          <w:sz w:val="20"/>
          <w:szCs w:val="20"/>
          <w:color w:val="auto"/>
        </w:rPr>
      </w:pPr>
    </w:p>
    <w:p>
      <w:pPr>
        <w:ind w:right="520" w:firstLine="405"/>
        <w:spacing w:after="0" w:line="277" w:lineRule="auto"/>
        <w:rPr>
          <w:sz w:val="20"/>
          <w:szCs w:val="20"/>
          <w:color w:val="auto"/>
        </w:rPr>
      </w:pPr>
      <w:r>
        <w:rPr>
          <w:rFonts w:ascii="Arial" w:cs="Arial" w:eastAsia="Arial" w:hAnsi="Arial"/>
          <w:sz w:val="18"/>
          <w:szCs w:val="18"/>
          <w:color w:val="auto"/>
        </w:rPr>
        <w:t>Mergers, acquisitions and divestitures include a number of risks and present financial, managerial and operational challenges, including but not limited to:</w:t>
      </w:r>
    </w:p>
    <w:p>
      <w:pPr>
        <w:spacing w:after="0" w:line="211" w:lineRule="exact"/>
        <w:rPr>
          <w:sz w:val="20"/>
          <w:szCs w:val="20"/>
          <w:color w:val="auto"/>
        </w:rPr>
      </w:pPr>
    </w:p>
    <w:p>
      <w:pPr>
        <w:ind w:left="640" w:hanging="308"/>
        <w:spacing w:after="0"/>
        <w:tabs>
          <w:tab w:leader="none" w:pos="640" w:val="left"/>
        </w:tabs>
        <w:numPr>
          <w:ilvl w:val="0"/>
          <w:numId w:val="17"/>
        </w:numPr>
        <w:rPr>
          <w:rFonts w:ascii="Arial" w:cs="Arial" w:eastAsia="Arial" w:hAnsi="Arial"/>
          <w:sz w:val="20"/>
          <w:szCs w:val="20"/>
          <w:color w:val="auto"/>
        </w:rPr>
      </w:pPr>
      <w:r>
        <w:rPr>
          <w:rFonts w:ascii="Arial" w:cs="Arial" w:eastAsia="Arial" w:hAnsi="Arial"/>
          <w:sz w:val="18"/>
          <w:szCs w:val="18"/>
          <w:color w:val="auto"/>
        </w:rPr>
        <w:t>diversion of management attention from running our existing business;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7"/>
        </w:numPr>
        <w:rPr>
          <w:rFonts w:ascii="Arial" w:cs="Arial" w:eastAsia="Arial" w:hAnsi="Arial"/>
          <w:sz w:val="18"/>
          <w:szCs w:val="18"/>
          <w:color w:val="auto"/>
        </w:rPr>
      </w:pPr>
      <w:r>
        <w:rPr>
          <w:rFonts w:ascii="Arial" w:cs="Arial" w:eastAsia="Arial" w:hAnsi="Arial"/>
          <w:sz w:val="16"/>
          <w:szCs w:val="16"/>
          <w:color w:val="auto"/>
        </w:rPr>
        <w:t>increased expenses, including, but not limited to, legal, administrative and compensation expenses related to newly hired or terminated employees;</w:t>
      </w:r>
    </w:p>
    <w:p>
      <w:pPr>
        <w:spacing w:after="0" w:line="252" w:lineRule="exact"/>
        <w:rPr>
          <w:rFonts w:ascii="Arial" w:cs="Arial" w:eastAsia="Arial" w:hAnsi="Arial"/>
          <w:sz w:val="18"/>
          <w:szCs w:val="18"/>
          <w:color w:val="auto"/>
        </w:rPr>
      </w:pPr>
    </w:p>
    <w:p>
      <w:pPr>
        <w:ind w:left="640" w:hanging="308"/>
        <w:spacing w:after="0"/>
        <w:tabs>
          <w:tab w:leader="none" w:pos="640" w:val="left"/>
        </w:tabs>
        <w:numPr>
          <w:ilvl w:val="0"/>
          <w:numId w:val="17"/>
        </w:numPr>
        <w:rPr>
          <w:rFonts w:ascii="Arial" w:cs="Arial" w:eastAsia="Arial" w:hAnsi="Arial"/>
          <w:sz w:val="20"/>
          <w:szCs w:val="20"/>
          <w:color w:val="auto"/>
        </w:rPr>
      </w:pPr>
      <w:r>
        <w:rPr>
          <w:rFonts w:ascii="Arial" w:cs="Arial" w:eastAsia="Arial" w:hAnsi="Arial"/>
          <w:sz w:val="18"/>
          <w:szCs w:val="18"/>
          <w:color w:val="auto"/>
        </w:rPr>
        <w:t>key personnel of an acquired company may decide not to work for us;</w:t>
      </w:r>
    </w:p>
    <w:p>
      <w:pPr>
        <w:spacing w:after="0" w:line="215" w:lineRule="exact"/>
        <w:rPr>
          <w:rFonts w:ascii="Arial" w:cs="Arial" w:eastAsia="Arial" w:hAnsi="Arial"/>
          <w:sz w:val="20"/>
          <w:szCs w:val="20"/>
          <w:color w:val="auto"/>
        </w:rPr>
      </w:pPr>
    </w:p>
    <w:p>
      <w:pPr>
        <w:ind w:left="660" w:right="40" w:hanging="328"/>
        <w:spacing w:after="0" w:line="230" w:lineRule="auto"/>
        <w:tabs>
          <w:tab w:leader="none" w:pos="648" w:val="left"/>
        </w:tabs>
        <w:numPr>
          <w:ilvl w:val="0"/>
          <w:numId w:val="17"/>
        </w:numPr>
        <w:rPr>
          <w:rFonts w:ascii="Arial" w:cs="Arial" w:eastAsia="Arial" w:hAnsi="Arial"/>
          <w:sz w:val="20"/>
          <w:szCs w:val="20"/>
          <w:color w:val="auto"/>
        </w:rPr>
      </w:pPr>
      <w:r>
        <w:rPr>
          <w:rFonts w:ascii="Arial" w:cs="Arial" w:eastAsia="Arial" w:hAnsi="Arial"/>
          <w:sz w:val="18"/>
          <w:szCs w:val="18"/>
          <w:color w:val="auto"/>
        </w:rPr>
        <w:t>increased costs to integrate or, in the case of a divestiture, separate the technology, personnel, customer base and business practices of the acquired or divested business or assets;</w:t>
      </w:r>
    </w:p>
    <w:p>
      <w:pPr>
        <w:spacing w:after="0" w:line="188" w:lineRule="exact"/>
        <w:rPr>
          <w:rFonts w:ascii="Arial" w:cs="Arial" w:eastAsia="Arial" w:hAnsi="Arial"/>
          <w:sz w:val="20"/>
          <w:szCs w:val="20"/>
          <w:color w:val="auto"/>
        </w:rPr>
      </w:pPr>
    </w:p>
    <w:p>
      <w:pPr>
        <w:ind w:left="660" w:hanging="328"/>
        <w:spacing w:after="0"/>
        <w:tabs>
          <w:tab w:leader="none" w:pos="6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our ability to integrate the businesses successfully and efficiently and to obtain the expected benefits of the transactions;</w:t>
      </w:r>
    </w:p>
    <w:p>
      <w:pPr>
        <w:spacing w:after="0" w:line="225" w:lineRule="exact"/>
        <w:rPr>
          <w:rFonts w:ascii="Arial" w:cs="Arial" w:eastAsia="Arial" w:hAnsi="Arial"/>
          <w:sz w:val="18"/>
          <w:szCs w:val="18"/>
          <w:color w:val="auto"/>
        </w:rPr>
      </w:pPr>
    </w:p>
    <w:p>
      <w:pPr>
        <w:ind w:left="660" w:right="360" w:hanging="328"/>
        <w:spacing w:after="0" w:line="230" w:lineRule="auto"/>
        <w:tabs>
          <w:tab w:leader="none" w:pos="648" w:val="left"/>
        </w:tabs>
        <w:numPr>
          <w:ilvl w:val="0"/>
          <w:numId w:val="17"/>
        </w:numPr>
        <w:rPr>
          <w:rFonts w:ascii="Arial" w:cs="Arial" w:eastAsia="Arial" w:hAnsi="Arial"/>
          <w:sz w:val="20"/>
          <w:szCs w:val="20"/>
          <w:color w:val="auto"/>
        </w:rPr>
      </w:pPr>
      <w:r>
        <w:rPr>
          <w:rFonts w:ascii="Arial" w:cs="Arial" w:eastAsia="Arial" w:hAnsi="Arial"/>
          <w:sz w:val="18"/>
          <w:szCs w:val="18"/>
          <w:color w:val="auto"/>
        </w:rPr>
        <w:t>assuming the legal obligations of the acquired company, including potential exposure to material liabilities not discovered in the due diligence process or assuming indemnity obligations in connection with divestitures;</w:t>
      </w:r>
    </w:p>
    <w:p>
      <w:pPr>
        <w:spacing w:after="0" w:line="200" w:lineRule="exact"/>
        <w:rPr>
          <w:sz w:val="20"/>
          <w:szCs w:val="20"/>
          <w:color w:val="auto"/>
        </w:rPr>
      </w:pPr>
    </w:p>
    <w:p>
      <w:pPr>
        <w:spacing w:after="0" w:line="200" w:lineRule="exact"/>
        <w:rPr>
          <w:sz w:val="20"/>
          <w:szCs w:val="20"/>
          <w:color w:val="auto"/>
        </w:rPr>
      </w:pPr>
    </w:p>
    <w:p>
      <w:pPr>
        <w:spacing w:after="0" w:line="35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1" w:name="page52"/>
    <w:bookmarkEnd w:id="51"/>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68" w:lineRule="exact"/>
        <w:rPr>
          <w:sz w:val="20"/>
          <w:szCs w:val="20"/>
          <w:color w:val="auto"/>
        </w:rPr>
      </w:pPr>
    </w:p>
    <w:p>
      <w:pPr>
        <w:ind w:left="660" w:hanging="328"/>
        <w:spacing w:after="0"/>
        <w:tabs>
          <w:tab w:leader="none" w:pos="6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ineffective or inadequate control, procedures and policies at the acquired company may negatively impact our results of operations;</w:t>
      </w:r>
    </w:p>
    <w:p>
      <w:pPr>
        <w:spacing w:after="0" w:line="225" w:lineRule="exact"/>
        <w:rPr>
          <w:rFonts w:ascii="Arial" w:cs="Arial" w:eastAsia="Arial" w:hAnsi="Arial"/>
          <w:sz w:val="18"/>
          <w:szCs w:val="18"/>
          <w:color w:val="auto"/>
        </w:rPr>
      </w:pPr>
    </w:p>
    <w:p>
      <w:pPr>
        <w:ind w:left="660" w:right="760" w:hanging="328"/>
        <w:spacing w:after="0" w:line="230" w:lineRule="auto"/>
        <w:tabs>
          <w:tab w:leader="none" w:pos="648" w:val="left"/>
        </w:tabs>
        <w:numPr>
          <w:ilvl w:val="0"/>
          <w:numId w:val="18"/>
        </w:numPr>
        <w:rPr>
          <w:rFonts w:ascii="Arial" w:cs="Arial" w:eastAsia="Arial" w:hAnsi="Arial"/>
          <w:sz w:val="20"/>
          <w:szCs w:val="20"/>
          <w:color w:val="auto"/>
        </w:rPr>
      </w:pPr>
      <w:r>
        <w:rPr>
          <w:rFonts w:ascii="Arial" w:cs="Arial" w:eastAsia="Arial" w:hAnsi="Arial"/>
          <w:sz w:val="18"/>
          <w:szCs w:val="18"/>
          <w:color w:val="auto"/>
        </w:rPr>
        <w:t>potential adverse effects on reported operating results due to possible write-down of goodwill and other intangible assets associated with acquisitions;</w:t>
      </w:r>
    </w:p>
    <w:p>
      <w:pPr>
        <w:spacing w:after="0" w:line="215" w:lineRule="exact"/>
        <w:rPr>
          <w:rFonts w:ascii="Arial" w:cs="Arial" w:eastAsia="Arial" w:hAnsi="Arial"/>
          <w:sz w:val="20"/>
          <w:szCs w:val="20"/>
          <w:color w:val="auto"/>
        </w:rPr>
      </w:pPr>
    </w:p>
    <w:p>
      <w:pPr>
        <w:ind w:left="660" w:right="200" w:hanging="328"/>
        <w:spacing w:after="0" w:line="211" w:lineRule="auto"/>
        <w:tabs>
          <w:tab w:leader="none" w:pos="655" w:val="left"/>
        </w:tabs>
        <w:numPr>
          <w:ilvl w:val="0"/>
          <w:numId w:val="18"/>
        </w:numPr>
        <w:rPr>
          <w:rFonts w:ascii="Arial" w:cs="Arial" w:eastAsia="Arial" w:hAnsi="Arial"/>
          <w:sz w:val="22"/>
          <w:szCs w:val="22"/>
          <w:color w:val="auto"/>
        </w:rPr>
      </w:pPr>
      <w:r>
        <w:rPr>
          <w:rFonts w:ascii="Arial" w:cs="Arial" w:eastAsia="Arial" w:hAnsi="Arial"/>
          <w:sz w:val="18"/>
          <w:szCs w:val="18"/>
          <w:color w:val="auto"/>
        </w:rPr>
        <w:t>uncertainty surrounding our ability to obtain regulatory approvals, the timing of such approvals, and the imposition of burdensome conditions in order to obtain regulatory approvals;</w:t>
      </w:r>
    </w:p>
    <w:p>
      <w:pPr>
        <w:spacing w:after="0" w:line="216" w:lineRule="exact"/>
        <w:rPr>
          <w:rFonts w:ascii="Arial" w:cs="Arial" w:eastAsia="Arial" w:hAnsi="Arial"/>
          <w:sz w:val="22"/>
          <w:szCs w:val="22"/>
          <w:color w:val="auto"/>
        </w:rPr>
      </w:pPr>
    </w:p>
    <w:p>
      <w:pPr>
        <w:ind w:left="640" w:hanging="308"/>
        <w:spacing w:after="0"/>
        <w:tabs>
          <w:tab w:leader="none" w:pos="640" w:val="left"/>
        </w:tabs>
        <w:numPr>
          <w:ilvl w:val="0"/>
          <w:numId w:val="18"/>
        </w:numPr>
        <w:rPr>
          <w:rFonts w:ascii="Arial" w:cs="Arial" w:eastAsia="Arial" w:hAnsi="Arial"/>
          <w:sz w:val="20"/>
          <w:szCs w:val="20"/>
          <w:color w:val="auto"/>
        </w:rPr>
      </w:pPr>
      <w:r>
        <w:rPr>
          <w:rFonts w:ascii="Arial" w:cs="Arial" w:eastAsia="Arial" w:hAnsi="Arial"/>
          <w:sz w:val="18"/>
          <w:szCs w:val="18"/>
          <w:color w:val="auto"/>
        </w:rPr>
        <w:t>potential damage to relationships with customers, suppliers, partners or employees;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8"/>
        </w:numPr>
        <w:rPr>
          <w:rFonts w:ascii="Arial" w:cs="Arial" w:eastAsia="Arial" w:hAnsi="Arial"/>
          <w:sz w:val="20"/>
          <w:szCs w:val="20"/>
          <w:color w:val="auto"/>
        </w:rPr>
      </w:pPr>
      <w:r>
        <w:rPr>
          <w:rFonts w:ascii="Arial" w:cs="Arial" w:eastAsia="Arial" w:hAnsi="Arial"/>
          <w:sz w:val="18"/>
          <w:szCs w:val="18"/>
          <w:color w:val="auto"/>
        </w:rPr>
        <w:t>loss of synergies, in the case of divestitures;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8"/>
        </w:numPr>
        <w:rPr>
          <w:rFonts w:ascii="Arial" w:cs="Arial" w:eastAsia="Arial" w:hAnsi="Arial"/>
          <w:sz w:val="20"/>
          <w:szCs w:val="20"/>
          <w:color w:val="auto"/>
        </w:rPr>
      </w:pPr>
      <w:r>
        <w:rPr>
          <w:rFonts w:ascii="Arial" w:cs="Arial" w:eastAsia="Arial" w:hAnsi="Arial"/>
          <w:sz w:val="18"/>
          <w:szCs w:val="18"/>
          <w:color w:val="auto"/>
        </w:rPr>
        <w:t>reduction of potential benefits of a transaction in the event of a long delay between signing and closing;</w:t>
      </w:r>
    </w:p>
    <w:p>
      <w:pPr>
        <w:spacing w:after="0" w:line="215" w:lineRule="exact"/>
        <w:rPr>
          <w:rFonts w:ascii="Arial" w:cs="Arial" w:eastAsia="Arial" w:hAnsi="Arial"/>
          <w:sz w:val="20"/>
          <w:szCs w:val="20"/>
          <w:color w:val="auto"/>
        </w:rPr>
      </w:pPr>
    </w:p>
    <w:p>
      <w:pPr>
        <w:ind w:left="660" w:right="260" w:hanging="328"/>
        <w:spacing w:after="0" w:line="204" w:lineRule="auto"/>
        <w:tabs>
          <w:tab w:leader="none" w:pos="655" w:val="left"/>
        </w:tabs>
        <w:numPr>
          <w:ilvl w:val="0"/>
          <w:numId w:val="18"/>
        </w:numPr>
        <w:rPr>
          <w:rFonts w:ascii="Arial" w:cs="Arial" w:eastAsia="Arial" w:hAnsi="Arial"/>
          <w:sz w:val="22"/>
          <w:szCs w:val="22"/>
          <w:color w:val="auto"/>
        </w:rPr>
      </w:pPr>
      <w:r>
        <w:rPr>
          <w:rFonts w:ascii="Arial" w:cs="Arial" w:eastAsia="Arial" w:hAnsi="Arial"/>
          <w:sz w:val="18"/>
          <w:szCs w:val="18"/>
          <w:color w:val="auto"/>
        </w:rPr>
        <w:t>reduction of our cash in the case of acquisitions for which we are paying cash consideration as discussed below in connection with the Cavium, Avera and Aquantia acquisitions and share dilution if we are using our shares as consideration; and</w:t>
      </w:r>
    </w:p>
    <w:p>
      <w:pPr>
        <w:spacing w:after="0" w:line="203" w:lineRule="exact"/>
        <w:rPr>
          <w:rFonts w:ascii="Arial" w:cs="Arial" w:eastAsia="Arial" w:hAnsi="Arial"/>
          <w:sz w:val="22"/>
          <w:szCs w:val="22"/>
          <w:color w:val="auto"/>
        </w:rPr>
      </w:pPr>
    </w:p>
    <w:p>
      <w:pPr>
        <w:ind w:left="640" w:hanging="308"/>
        <w:spacing w:after="0"/>
        <w:tabs>
          <w:tab w:leader="none" w:pos="640" w:val="left"/>
        </w:tabs>
        <w:numPr>
          <w:ilvl w:val="0"/>
          <w:numId w:val="18"/>
        </w:numPr>
        <w:rPr>
          <w:rFonts w:ascii="Arial" w:cs="Arial" w:eastAsia="Arial" w:hAnsi="Arial"/>
          <w:sz w:val="20"/>
          <w:szCs w:val="20"/>
          <w:color w:val="auto"/>
        </w:rPr>
      </w:pPr>
      <w:r>
        <w:rPr>
          <w:rFonts w:ascii="Arial" w:cs="Arial" w:eastAsia="Arial" w:hAnsi="Arial"/>
          <w:sz w:val="18"/>
          <w:szCs w:val="18"/>
          <w:color w:val="auto"/>
        </w:rPr>
        <w:t>unavailability of acquisition financing on reasonable terms or at all.</w:t>
      </w:r>
    </w:p>
    <w:p>
      <w:pPr>
        <w:spacing w:after="0" w:line="216" w:lineRule="exact"/>
        <w:rPr>
          <w:sz w:val="20"/>
          <w:szCs w:val="20"/>
          <w:color w:val="auto"/>
        </w:rPr>
      </w:pPr>
    </w:p>
    <w:p>
      <w:pPr>
        <w:ind w:right="40" w:firstLine="405"/>
        <w:spacing w:after="0" w:line="294" w:lineRule="auto"/>
        <w:rPr>
          <w:sz w:val="20"/>
          <w:szCs w:val="20"/>
          <w:color w:val="auto"/>
        </w:rPr>
      </w:pPr>
      <w:r>
        <w:rPr>
          <w:rFonts w:ascii="Arial" w:cs="Arial" w:eastAsia="Arial" w:hAnsi="Arial"/>
          <w:sz w:val="16"/>
          <w:szCs w:val="16"/>
          <w:color w:val="auto"/>
        </w:rPr>
        <w:t>Any acquired business, technology, service or product could significantly under-perform relative to our expectations and may not achieve the benefits we expect on a timely basis or at all. Given that our resources are limited, our decision to pursue a transaction has opportunity costs; accordingly, if we pursue a particular transaction, we may need to forgo the prospect of entering into other transactions that could help us achieve our strategic objectives.</w:t>
      </w:r>
    </w:p>
    <w:p>
      <w:pPr>
        <w:spacing w:after="0" w:line="174" w:lineRule="exact"/>
        <w:rPr>
          <w:sz w:val="20"/>
          <w:szCs w:val="20"/>
          <w:color w:val="auto"/>
        </w:rPr>
      </w:pPr>
    </w:p>
    <w:p>
      <w:pPr>
        <w:ind w:right="60" w:firstLine="405"/>
        <w:spacing w:after="0" w:line="248" w:lineRule="auto"/>
        <w:rPr>
          <w:sz w:val="20"/>
          <w:szCs w:val="20"/>
          <w:color w:val="auto"/>
        </w:rPr>
      </w:pPr>
      <w:r>
        <w:rPr>
          <w:rFonts w:ascii="Arial" w:cs="Arial" w:eastAsia="Arial" w:hAnsi="Arial"/>
          <w:sz w:val="18"/>
          <w:szCs w:val="18"/>
          <w:color w:val="auto"/>
        </w:rPr>
        <w:t>When we decide to sell assets or a business, we may have difficulty selling on acceptable terms in a timely manner or at all. These circumstances could delay the achievement of our strategic objectives or cause us to incur additional expense, or we may sell a business at a price or on terms that are less favorable than we had anticipated, resulting in a loss on the transaction.</w:t>
      </w:r>
    </w:p>
    <w:p>
      <w:pPr>
        <w:spacing w:after="0" w:line="209" w:lineRule="exact"/>
        <w:rPr>
          <w:sz w:val="20"/>
          <w:szCs w:val="20"/>
          <w:color w:val="auto"/>
        </w:rPr>
      </w:pPr>
    </w:p>
    <w:p>
      <w:pPr>
        <w:ind w:right="240" w:firstLine="405"/>
        <w:spacing w:after="0" w:line="261" w:lineRule="auto"/>
        <w:rPr>
          <w:sz w:val="20"/>
          <w:szCs w:val="20"/>
          <w:color w:val="auto"/>
        </w:rPr>
      </w:pPr>
      <w:r>
        <w:rPr>
          <w:rFonts w:ascii="Arial" w:cs="Arial" w:eastAsia="Arial" w:hAnsi="Arial"/>
          <w:sz w:val="18"/>
          <w:szCs w:val="18"/>
          <w:color w:val="auto"/>
        </w:rPr>
        <w:t>If we do enter into agreements with respect to acquisitions, divestitures, or other transactions, these transactions, or parts of these transactions, may fail to be completed due to factors such as:</w:t>
      </w:r>
    </w:p>
    <w:p>
      <w:pPr>
        <w:spacing w:after="0" w:line="211" w:lineRule="exact"/>
        <w:rPr>
          <w:sz w:val="20"/>
          <w:szCs w:val="20"/>
          <w:color w:val="auto"/>
        </w:rPr>
      </w:pPr>
    </w:p>
    <w:p>
      <w:pPr>
        <w:ind w:left="640" w:hanging="308"/>
        <w:spacing w:after="0"/>
        <w:tabs>
          <w:tab w:leader="none" w:pos="640" w:val="left"/>
        </w:tabs>
        <w:numPr>
          <w:ilvl w:val="0"/>
          <w:numId w:val="19"/>
        </w:numPr>
        <w:rPr>
          <w:rFonts w:ascii="Arial" w:cs="Arial" w:eastAsia="Arial" w:hAnsi="Arial"/>
          <w:sz w:val="20"/>
          <w:szCs w:val="20"/>
          <w:color w:val="auto"/>
        </w:rPr>
      </w:pPr>
      <w:r>
        <w:rPr>
          <w:rFonts w:ascii="Arial" w:cs="Arial" w:eastAsia="Arial" w:hAnsi="Arial"/>
          <w:sz w:val="18"/>
          <w:szCs w:val="18"/>
          <w:color w:val="auto"/>
        </w:rPr>
        <w:t>failure to obtain regulatory or other approvals;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9"/>
        </w:numPr>
        <w:rPr>
          <w:rFonts w:ascii="Arial" w:cs="Arial" w:eastAsia="Arial" w:hAnsi="Arial"/>
          <w:sz w:val="20"/>
          <w:szCs w:val="20"/>
          <w:color w:val="auto"/>
        </w:rPr>
      </w:pPr>
      <w:r>
        <w:rPr>
          <w:rFonts w:ascii="Arial" w:cs="Arial" w:eastAsia="Arial" w:hAnsi="Arial"/>
          <w:sz w:val="18"/>
          <w:szCs w:val="18"/>
          <w:color w:val="auto"/>
        </w:rPr>
        <w:t>disputes or litigation; or</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9"/>
        </w:numPr>
        <w:rPr>
          <w:rFonts w:ascii="Arial" w:cs="Arial" w:eastAsia="Arial" w:hAnsi="Arial"/>
          <w:sz w:val="20"/>
          <w:szCs w:val="20"/>
          <w:color w:val="auto"/>
        </w:rPr>
      </w:pPr>
      <w:r>
        <w:rPr>
          <w:rFonts w:ascii="Arial" w:cs="Arial" w:eastAsia="Arial" w:hAnsi="Arial"/>
          <w:sz w:val="18"/>
          <w:szCs w:val="18"/>
          <w:color w:val="auto"/>
        </w:rPr>
        <w:t>difficulties obtaining financing for the transaction.</w:t>
      </w:r>
    </w:p>
    <w:p>
      <w:pPr>
        <w:spacing w:after="0" w:line="216" w:lineRule="exact"/>
        <w:rPr>
          <w:sz w:val="20"/>
          <w:szCs w:val="20"/>
          <w:color w:val="auto"/>
        </w:rPr>
      </w:pPr>
    </w:p>
    <w:p>
      <w:pPr>
        <w:ind w:right="40" w:firstLine="405"/>
        <w:spacing w:after="0" w:line="270" w:lineRule="auto"/>
        <w:rPr>
          <w:sz w:val="20"/>
          <w:szCs w:val="20"/>
          <w:color w:val="auto"/>
        </w:rPr>
      </w:pPr>
      <w:r>
        <w:rPr>
          <w:rFonts w:ascii="Arial" w:cs="Arial" w:eastAsia="Arial" w:hAnsi="Arial"/>
          <w:sz w:val="17"/>
          <w:szCs w:val="17"/>
          <w:color w:val="auto"/>
        </w:rPr>
        <w:t>If we fail to complete a transaction, we may nonetheless have incurred significant expenses in connection with such transaction. Failure to complete a pending transaction may result in negative publicity and a negative perception of us in the investment community. For all these reasons, our pursuit of an acquisition, investment, divestiture, merger or joint venture could cause our actual results to differ materially from those anticipated.</w:t>
      </w:r>
    </w:p>
    <w:p>
      <w:pPr>
        <w:spacing w:after="0" w:line="187" w:lineRule="exact"/>
        <w:rPr>
          <w:sz w:val="20"/>
          <w:szCs w:val="20"/>
          <w:color w:val="auto"/>
        </w:rPr>
      </w:pPr>
    </w:p>
    <w:p>
      <w:pPr>
        <w:ind w:right="60"/>
        <w:spacing w:after="0" w:line="266" w:lineRule="auto"/>
        <w:rPr>
          <w:sz w:val="20"/>
          <w:szCs w:val="20"/>
          <w:color w:val="auto"/>
        </w:rPr>
      </w:pPr>
      <w:r>
        <w:rPr>
          <w:rFonts w:ascii="Arial" w:cs="Arial" w:eastAsia="Arial" w:hAnsi="Arial"/>
          <w:sz w:val="18"/>
          <w:szCs w:val="18"/>
          <w:b w:val="1"/>
          <w:bCs w:val="1"/>
          <w:color w:val="auto"/>
        </w:rPr>
        <w:t>Recent or potential future acquisitions involve a number of risks, including, among others, those associated with our use of a significant portion of our cash and other financial risks and integration risks.</w:t>
      </w:r>
    </w:p>
    <w:p>
      <w:pPr>
        <w:spacing w:after="0" w:line="193" w:lineRule="exact"/>
        <w:rPr>
          <w:sz w:val="20"/>
          <w:szCs w:val="20"/>
          <w:color w:val="auto"/>
        </w:rPr>
      </w:pPr>
    </w:p>
    <w:p>
      <w:pPr>
        <w:ind w:firstLine="405"/>
        <w:spacing w:after="0" w:line="238" w:lineRule="auto"/>
        <w:rPr>
          <w:sz w:val="20"/>
          <w:szCs w:val="20"/>
          <w:color w:val="auto"/>
        </w:rPr>
      </w:pPr>
      <w:r>
        <w:rPr>
          <w:rFonts w:ascii="Arial" w:cs="Arial" w:eastAsia="Arial" w:hAnsi="Arial"/>
          <w:sz w:val="18"/>
          <w:szCs w:val="18"/>
          <w:color w:val="auto"/>
        </w:rPr>
        <w:t>We used a significant portion of our cash and incurred substantial indebtedness in connection with the financing of our acquisition of Cavium, which was completed in fiscal year 2019 (the “Cavium acquisition”). In fiscal year 2020, we used cash and indebtedness to finance our acquisition of Aquantia and indebtedness to finance our acquisition of Avera (collectively, the “Acquisitions”). As of December 11, 2019, the Company repaid the entire amount of the indebtedness related to the Aquantia and Avera acquisitions. Our use of cash in the acquisitions reduced our liquidity and may have (i) limited our flexibility in responding to other business opportunities and (ii) increased our vulnerability to adverse economic and industry conditions. In connection with our Cavium acquisition, see the Risk Factor entitled "Our indebtedness could adversely affect our financial condition and our ability to raise additional capital to fund our operations and limit our ability to react to changes in the economy or our industry." for risks related to our use of debt to finance these acquisitions.</w:t>
      </w:r>
    </w:p>
    <w:p>
      <w:pPr>
        <w:spacing w:after="0" w:line="200" w:lineRule="exact"/>
        <w:rPr>
          <w:sz w:val="20"/>
          <w:szCs w:val="20"/>
          <w:color w:val="auto"/>
        </w:rPr>
      </w:pPr>
    </w:p>
    <w:p>
      <w:pPr>
        <w:spacing w:after="0" w:line="200" w:lineRule="exact"/>
        <w:rPr>
          <w:sz w:val="20"/>
          <w:szCs w:val="20"/>
          <w:color w:val="auto"/>
        </w:rPr>
      </w:pPr>
    </w:p>
    <w:p>
      <w:pPr>
        <w:spacing w:after="0" w:line="37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2" w:name="page53"/>
    <w:bookmarkEnd w:id="52"/>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firstLine="405"/>
        <w:spacing w:after="0" w:line="241" w:lineRule="auto"/>
        <w:rPr>
          <w:sz w:val="20"/>
          <w:szCs w:val="20"/>
          <w:color w:val="auto"/>
        </w:rPr>
      </w:pPr>
      <w:r>
        <w:rPr>
          <w:rFonts w:ascii="Arial" w:cs="Arial" w:eastAsia="Arial" w:hAnsi="Arial"/>
          <w:sz w:val="18"/>
          <w:szCs w:val="18"/>
          <w:color w:val="auto"/>
        </w:rPr>
        <w:t xml:space="preserve">The benefits we expect to realize from our Acquisitions will depend, in part, on our ability to integrate the businesses successfully and efficiently. See also the Risk Factor entitled </w:t>
      </w:r>
      <w:r>
        <w:rPr>
          <w:rFonts w:ascii="Arial" w:cs="Arial" w:eastAsia="Arial" w:hAnsi="Arial"/>
          <w:sz w:val="18"/>
          <w:szCs w:val="18"/>
          <w:i w:val="1"/>
          <w:iCs w:val="1"/>
          <w:color w:val="auto"/>
        </w:rPr>
        <w:t>“Any potential future acquisitions, strategic investments, divestitures, mergers or joint ventures may subject us to significant</w:t>
      </w:r>
      <w:r>
        <w:rPr>
          <w:rFonts w:ascii="Arial" w:cs="Arial" w:eastAsia="Arial" w:hAnsi="Arial"/>
          <w:sz w:val="18"/>
          <w:szCs w:val="18"/>
          <w:color w:val="auto"/>
        </w:rPr>
        <w:t xml:space="preserve"> </w:t>
      </w:r>
      <w:r>
        <w:rPr>
          <w:rFonts w:ascii="Arial" w:cs="Arial" w:eastAsia="Arial" w:hAnsi="Arial"/>
          <w:sz w:val="18"/>
          <w:szCs w:val="18"/>
          <w:i w:val="1"/>
          <w:iCs w:val="1"/>
          <w:color w:val="auto"/>
        </w:rPr>
        <w:t>risks, any of which could harm our business</w:t>
      </w:r>
      <w:r>
        <w:rPr>
          <w:rFonts w:ascii="Arial" w:cs="Arial" w:eastAsia="Arial" w:hAnsi="Arial"/>
          <w:sz w:val="18"/>
          <w:szCs w:val="18"/>
          <w:color w:val="auto"/>
        </w:rPr>
        <w:t>.” If we are unable to successfully integrate the businesses in connection with our Acquisitions with that of the</w:t>
      </w:r>
      <w:r>
        <w:rPr>
          <w:rFonts w:ascii="Arial" w:cs="Arial" w:eastAsia="Arial" w:hAnsi="Arial"/>
          <w:sz w:val="18"/>
          <w:szCs w:val="18"/>
          <w:i w:val="1"/>
          <w:iCs w:val="1"/>
          <w:color w:val="auto"/>
        </w:rPr>
        <w:t xml:space="preserve"> </w:t>
      </w:r>
      <w:r>
        <w:rPr>
          <w:rFonts w:ascii="Arial" w:cs="Arial" w:eastAsia="Arial" w:hAnsi="Arial"/>
          <w:sz w:val="18"/>
          <w:szCs w:val="18"/>
          <w:color w:val="auto"/>
        </w:rPr>
        <w:t>Company, the combined company’s business, results of operations, financial condition or cash flows could be harmed. The challenges in integrating the operations of the companies include, among others:</w:t>
      </w:r>
    </w:p>
    <w:p>
      <w:pPr>
        <w:spacing w:after="0" w:line="230" w:lineRule="exact"/>
        <w:rPr>
          <w:sz w:val="20"/>
          <w:szCs w:val="20"/>
          <w:color w:val="auto"/>
        </w:rPr>
      </w:pPr>
    </w:p>
    <w:p>
      <w:pPr>
        <w:ind w:left="640" w:hanging="308"/>
        <w:spacing w:after="0"/>
        <w:tabs>
          <w:tab w:leader="none" w:pos="640" w:val="left"/>
        </w:tabs>
        <w:numPr>
          <w:ilvl w:val="0"/>
          <w:numId w:val="20"/>
        </w:numPr>
        <w:rPr>
          <w:rFonts w:ascii="Arial" w:cs="Arial" w:eastAsia="Arial" w:hAnsi="Arial"/>
          <w:sz w:val="18"/>
          <w:szCs w:val="18"/>
          <w:color w:val="auto"/>
        </w:rPr>
      </w:pPr>
      <w:r>
        <w:rPr>
          <w:rFonts w:ascii="Arial" w:cs="Arial" w:eastAsia="Arial" w:hAnsi="Arial"/>
          <w:sz w:val="16"/>
          <w:szCs w:val="16"/>
          <w:color w:val="auto"/>
        </w:rPr>
        <w:t>difficulties in fully achieving anticipated cost savings, synergies, business opportunities and growth prospects from combining the businesses;</w:t>
      </w:r>
    </w:p>
    <w:p>
      <w:pPr>
        <w:spacing w:after="0" w:line="252" w:lineRule="exact"/>
        <w:rPr>
          <w:rFonts w:ascii="Arial" w:cs="Arial" w:eastAsia="Arial" w:hAnsi="Arial"/>
          <w:sz w:val="18"/>
          <w:szCs w:val="18"/>
          <w:color w:val="auto"/>
        </w:rPr>
      </w:pPr>
    </w:p>
    <w:p>
      <w:pPr>
        <w:ind w:left="640" w:hanging="308"/>
        <w:spacing w:after="0"/>
        <w:tabs>
          <w:tab w:leader="none" w:pos="640" w:val="left"/>
        </w:tabs>
        <w:numPr>
          <w:ilvl w:val="0"/>
          <w:numId w:val="20"/>
        </w:numPr>
        <w:rPr>
          <w:rFonts w:ascii="Arial" w:cs="Arial" w:eastAsia="Arial" w:hAnsi="Arial"/>
          <w:sz w:val="20"/>
          <w:szCs w:val="20"/>
          <w:color w:val="auto"/>
        </w:rPr>
      </w:pPr>
      <w:r>
        <w:rPr>
          <w:rFonts w:ascii="Arial" w:cs="Arial" w:eastAsia="Arial" w:hAnsi="Arial"/>
          <w:sz w:val="18"/>
          <w:szCs w:val="18"/>
          <w:color w:val="auto"/>
        </w:rPr>
        <w:t>difficulties entering new markets or manufacturing in new geographies where we have no or limited direct prior experience;</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20"/>
        </w:numPr>
        <w:rPr>
          <w:rFonts w:ascii="Arial" w:cs="Arial" w:eastAsia="Arial" w:hAnsi="Arial"/>
          <w:sz w:val="20"/>
          <w:szCs w:val="20"/>
          <w:color w:val="auto"/>
        </w:rPr>
      </w:pPr>
      <w:r>
        <w:rPr>
          <w:rFonts w:ascii="Arial" w:cs="Arial" w:eastAsia="Arial" w:hAnsi="Arial"/>
          <w:sz w:val="18"/>
          <w:szCs w:val="18"/>
          <w:color w:val="auto"/>
        </w:rPr>
        <w:t>difficulties in the integration of operations and systems;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20"/>
        </w:numPr>
        <w:rPr>
          <w:rFonts w:ascii="Arial" w:cs="Arial" w:eastAsia="Arial" w:hAnsi="Arial"/>
          <w:sz w:val="20"/>
          <w:szCs w:val="20"/>
          <w:color w:val="auto"/>
        </w:rPr>
      </w:pPr>
      <w:r>
        <w:rPr>
          <w:rFonts w:ascii="Arial" w:cs="Arial" w:eastAsia="Arial" w:hAnsi="Arial"/>
          <w:sz w:val="18"/>
          <w:szCs w:val="18"/>
          <w:color w:val="auto"/>
        </w:rPr>
        <w:t>difficulties in maintaining the Company's culture and in the assimilation or retention of employees;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20"/>
        </w:numPr>
        <w:rPr>
          <w:rFonts w:ascii="Arial" w:cs="Arial" w:eastAsia="Arial" w:hAnsi="Arial"/>
          <w:sz w:val="20"/>
          <w:szCs w:val="20"/>
          <w:color w:val="auto"/>
        </w:rPr>
      </w:pPr>
      <w:r>
        <w:rPr>
          <w:rFonts w:ascii="Arial" w:cs="Arial" w:eastAsia="Arial" w:hAnsi="Arial"/>
          <w:sz w:val="18"/>
          <w:szCs w:val="18"/>
          <w:color w:val="auto"/>
        </w:rPr>
        <w:t>difficulties in the integration of new business models;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20"/>
        </w:numPr>
        <w:rPr>
          <w:rFonts w:ascii="Arial" w:cs="Arial" w:eastAsia="Arial" w:hAnsi="Arial"/>
          <w:sz w:val="20"/>
          <w:szCs w:val="20"/>
          <w:color w:val="auto"/>
        </w:rPr>
      </w:pPr>
      <w:r>
        <w:rPr>
          <w:rFonts w:ascii="Arial" w:cs="Arial" w:eastAsia="Arial" w:hAnsi="Arial"/>
          <w:sz w:val="18"/>
          <w:szCs w:val="18"/>
          <w:color w:val="auto"/>
        </w:rPr>
        <w:t>difficulties in absorbing the costs of new businesses that require additional regulatory compliance; and</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20"/>
        </w:numPr>
        <w:rPr>
          <w:rFonts w:ascii="Arial" w:cs="Arial" w:eastAsia="Arial" w:hAnsi="Arial"/>
          <w:sz w:val="20"/>
          <w:szCs w:val="20"/>
          <w:color w:val="auto"/>
        </w:rPr>
      </w:pPr>
      <w:r>
        <w:rPr>
          <w:rFonts w:ascii="Arial" w:cs="Arial" w:eastAsia="Arial" w:hAnsi="Arial"/>
          <w:sz w:val="18"/>
          <w:szCs w:val="18"/>
          <w:color w:val="auto"/>
        </w:rPr>
        <w:t>difficulties in managing the expanded operations of a significantly larger and more complex company.</w:t>
      </w:r>
    </w:p>
    <w:p>
      <w:pPr>
        <w:spacing w:after="0" w:line="216"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Any of the above could harm the combined company and thus decrease the benefits we expect to receive from the acquisitions.</w:t>
      </w:r>
    </w:p>
    <w:p>
      <w:pPr>
        <w:spacing w:after="0" w:line="239"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RISKS RELATED TO OUR ASSETS</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are exposed to potential impairment charges on certain assets.</w:t>
      </w:r>
    </w:p>
    <w:p>
      <w:pPr>
        <w:spacing w:after="0" w:line="243" w:lineRule="exact"/>
        <w:rPr>
          <w:sz w:val="20"/>
          <w:szCs w:val="20"/>
          <w:color w:val="auto"/>
        </w:rPr>
      </w:pPr>
    </w:p>
    <w:p>
      <w:pPr>
        <w:ind w:right="80" w:firstLine="405"/>
        <w:spacing w:after="0" w:line="239" w:lineRule="auto"/>
        <w:rPr>
          <w:sz w:val="20"/>
          <w:szCs w:val="20"/>
          <w:color w:val="auto"/>
        </w:rPr>
      </w:pPr>
      <w:r>
        <w:rPr>
          <w:rFonts w:ascii="Arial" w:cs="Arial" w:eastAsia="Arial" w:hAnsi="Arial"/>
          <w:sz w:val="18"/>
          <w:szCs w:val="18"/>
          <w:color w:val="auto"/>
        </w:rPr>
        <w:t>We had approximately $5.3 billion of goodwill and $2.5 billion of acquired intangible assets on our unaudited condensed consolidated balance sheet as of August 1, 2020. Under generally accepted accounting principles in the United States, we are required to review our intangible assets including goodwill for impairment whenever events or changes in circumstances indicate that the carrying value of these assets may not be recoverable. We perform an assessment of goodwill for impairment annually on the last business day of our fiscal fourth quarter and whenever events or changes in circumstances indicate the carrying amount of goodwill may not be recoverable. When testing goodwill for impairment, we first assess qualitative factors to determine whether it is more likely than not that the fair value of a reporting unit is less than its carrying value or we may determine to proceed directly to the quantitative impairment test.</w:t>
      </w:r>
    </w:p>
    <w:p>
      <w:pPr>
        <w:spacing w:after="0" w:line="218" w:lineRule="exact"/>
        <w:rPr>
          <w:sz w:val="20"/>
          <w:szCs w:val="20"/>
          <w:color w:val="auto"/>
        </w:rPr>
      </w:pPr>
    </w:p>
    <w:p>
      <w:pPr>
        <w:ind w:right="40" w:firstLine="405"/>
        <w:spacing w:after="0" w:line="243" w:lineRule="auto"/>
        <w:rPr>
          <w:sz w:val="20"/>
          <w:szCs w:val="20"/>
          <w:color w:val="auto"/>
        </w:rPr>
      </w:pPr>
      <w:r>
        <w:rPr>
          <w:rFonts w:ascii="Arial" w:cs="Arial" w:eastAsia="Arial" w:hAnsi="Arial"/>
          <w:sz w:val="18"/>
          <w:szCs w:val="18"/>
          <w:color w:val="auto"/>
        </w:rPr>
        <w:t>Factors we consider important in the qualitative assessment which could trigger a goodwill impairment review include: significant underperformance relative to historical or projected future operating results; significant changes in the manner of our use of the acquired assets or the strategy for our overall business; significant negative industry or economic trends; a significant decline in our stock price for a sustained period; and a significant change in our market capitalization relative to our net book value.</w:t>
      </w:r>
    </w:p>
    <w:p>
      <w:pPr>
        <w:spacing w:after="0" w:line="215" w:lineRule="exact"/>
        <w:rPr>
          <w:sz w:val="20"/>
          <w:szCs w:val="20"/>
          <w:color w:val="auto"/>
        </w:rPr>
      </w:pPr>
    </w:p>
    <w:p>
      <w:pPr>
        <w:ind w:right="20" w:firstLine="405"/>
        <w:spacing w:after="0"/>
        <w:rPr>
          <w:sz w:val="20"/>
          <w:szCs w:val="20"/>
          <w:color w:val="auto"/>
        </w:rPr>
      </w:pPr>
      <w:r>
        <w:rPr>
          <w:rFonts w:ascii="Arial" w:cs="Arial" w:eastAsia="Arial" w:hAnsi="Arial"/>
          <w:sz w:val="18"/>
          <w:szCs w:val="18"/>
          <w:color w:val="auto"/>
        </w:rPr>
        <w:t>We assess the impairment of intangible assets whenever events or changes in circumstances indicate that the carrying value of such assets may not be recoverable. Circumstances which could trigger a review include, but are not limited to the following: significant decreases in the market price of the asset; significant adverse changes in the business climate or legal factors; accumulation of costs significantly in excess of the amount originally expected for the acquisition or construction of the asset; current period cash flow or operating losses combined with a history of losses or a forecast of continuing losses associated with the use of the asset; and current expectation that the asset will more likely than not be sold or disposed of significantly before the end of its estimated useful life.</w:t>
      </w: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53" w:name="page54"/>
    <w:bookmarkEnd w:id="53"/>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right="220" w:firstLine="405"/>
        <w:spacing w:after="0" w:line="276" w:lineRule="auto"/>
        <w:rPr>
          <w:sz w:val="20"/>
          <w:szCs w:val="20"/>
          <w:color w:val="auto"/>
        </w:rPr>
      </w:pPr>
      <w:r>
        <w:rPr>
          <w:rFonts w:ascii="Arial" w:cs="Arial" w:eastAsia="Arial" w:hAnsi="Arial"/>
          <w:sz w:val="16"/>
          <w:szCs w:val="16"/>
          <w:color w:val="auto"/>
        </w:rPr>
        <w:t>For example, during the second quarter ended August 1, 2020, we made changes to the scope of our server processor product line in response to changes in the associated market. We are transitioning our product offering from standard server processors to the broad server market to focus only on customized server processors for a few targeted customers. This change in strategy required the Company to assess whether the carrying value of the associated assets would be recoverable. As a result of the assessment, we determined the carrying amount of certain impacted assets are not recoverable, which have resulted in recognition during the quarter of $119.0 million of restructuring related charges associated with the server processor product line. See “Note 5 - Restructuring” in the Notes to the Unaudited Condensed Consolidated Financial Statements for further information.</w:t>
      </w:r>
    </w:p>
    <w:p>
      <w:pPr>
        <w:spacing w:after="0" w:line="188" w:lineRule="exact"/>
        <w:rPr>
          <w:sz w:val="20"/>
          <w:szCs w:val="20"/>
          <w:color w:val="auto"/>
        </w:rPr>
      </w:pPr>
    </w:p>
    <w:p>
      <w:pPr>
        <w:ind w:firstLine="405"/>
        <w:spacing w:after="0" w:line="239" w:lineRule="auto"/>
        <w:rPr>
          <w:sz w:val="20"/>
          <w:szCs w:val="20"/>
          <w:color w:val="auto"/>
        </w:rPr>
      </w:pPr>
      <w:r>
        <w:rPr>
          <w:rFonts w:ascii="Arial" w:cs="Arial" w:eastAsia="Arial" w:hAnsi="Arial"/>
          <w:sz w:val="18"/>
          <w:szCs w:val="18"/>
          <w:color w:val="auto"/>
        </w:rPr>
        <w:t>We have determined that our business operates as a single operating segment with two primary components (Storage and Networking), which we have concluded can be aggregated into a single reporting unit for purposes of testing goodwill impairment. The fair value of the reporting unit is determined by taking our market capitalization as determined through quoted market prices and as adjusted for a control premium and other relevant factors. If our fair value declines to below our carrying value, we could incur significant goodwill impairment charges, which could negatively impact our financial results. If in the future a change in our organizational structure results in more than one reporting unit, we will be required to allocate our goodwill and perform an assessment of goodwill for impairment in each reporting unit. As a result, we could have an impairment of goodwill in one or more of such future reporting units.</w:t>
      </w:r>
    </w:p>
    <w:p>
      <w:pPr>
        <w:spacing w:after="0" w:line="218" w:lineRule="exact"/>
        <w:rPr>
          <w:sz w:val="20"/>
          <w:szCs w:val="20"/>
          <w:color w:val="auto"/>
        </w:rPr>
      </w:pPr>
    </w:p>
    <w:p>
      <w:pPr>
        <w:ind w:right="80" w:firstLine="405"/>
        <w:spacing w:after="0" w:line="241" w:lineRule="auto"/>
        <w:rPr>
          <w:sz w:val="20"/>
          <w:szCs w:val="20"/>
          <w:color w:val="auto"/>
        </w:rPr>
      </w:pPr>
      <w:r>
        <w:rPr>
          <w:rFonts w:ascii="Arial" w:cs="Arial" w:eastAsia="Arial" w:hAnsi="Arial"/>
          <w:sz w:val="18"/>
          <w:szCs w:val="18"/>
          <w:color w:val="auto"/>
        </w:rPr>
        <w:t>In addition, from time to time, we have made investments in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If the operations of any businesses that we have acquired declines significantly, we could incur significant intangible asset impairment charges. Impairment charges could have a material impact on our results of operations in any period.</w:t>
      </w:r>
    </w:p>
    <w:p>
      <w:pPr>
        <w:spacing w:after="0" w:line="212" w:lineRule="exact"/>
        <w:rPr>
          <w:sz w:val="20"/>
          <w:szCs w:val="20"/>
          <w:color w:val="auto"/>
        </w:rPr>
      </w:pPr>
    </w:p>
    <w:p>
      <w:pPr>
        <w:ind w:right="80"/>
        <w:spacing w:after="0" w:line="266" w:lineRule="auto"/>
        <w:rPr>
          <w:sz w:val="20"/>
          <w:szCs w:val="20"/>
          <w:color w:val="auto"/>
        </w:rPr>
      </w:pPr>
      <w:r>
        <w:rPr>
          <w:rFonts w:ascii="Arial" w:cs="Arial" w:eastAsia="Arial" w:hAnsi="Arial"/>
          <w:sz w:val="18"/>
          <w:szCs w:val="18"/>
          <w:b w:val="1"/>
          <w:bCs w:val="1"/>
          <w:color w:val="auto"/>
        </w:rPr>
        <w:t>As we carry only limited insurance coverage, any incurred liability resulting from uncovered claims could adversely affect our financial condition and results of operations.</w:t>
      </w:r>
    </w:p>
    <w:p>
      <w:pPr>
        <w:spacing w:after="0" w:line="193" w:lineRule="exact"/>
        <w:rPr>
          <w:sz w:val="20"/>
          <w:szCs w:val="20"/>
          <w:color w:val="auto"/>
        </w:rPr>
      </w:pPr>
    </w:p>
    <w:p>
      <w:pPr>
        <w:ind w:firstLine="405"/>
        <w:spacing w:after="0" w:line="239" w:lineRule="auto"/>
        <w:rPr>
          <w:sz w:val="20"/>
          <w:szCs w:val="20"/>
          <w:color w:val="auto"/>
        </w:rPr>
      </w:pPr>
      <w:r>
        <w:rPr>
          <w:rFonts w:ascii="Arial" w:cs="Arial" w:eastAsia="Arial" w:hAnsi="Arial"/>
          <w:sz w:val="18"/>
          <w:szCs w:val="18"/>
          <w:color w:val="auto"/>
        </w:rPr>
        <w:t>Our insurance policies may not be adequate to fully offset losses from covered incidents, and we do not have coverage for certain losses. For example, there is very limited coverage available with respect to the services provided by our third-party foundries and assembly and test subcontractors. In the event of a natural disaster (such as an earthquake or tsunami), political or military turmoil, widespread public health emergencies including pandemics, including the COVID-19 pandemic, or other significant disruptions to their operations, insurance may not adequately protect us from this exposure. We believe our existing insurance coverage is consistent with common practice, economic considerations and availability considerations. If our insurance coverage is insufficient to protect us against unforeseen catastrophic losses, any uncovered losses could adversely affect our financial condition and results of operations.</w:t>
      </w:r>
    </w:p>
    <w:p>
      <w:pPr>
        <w:spacing w:after="0" w:line="21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are subject to the risks of owning real property.</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6"/>
          <w:szCs w:val="16"/>
          <w:color w:val="auto"/>
        </w:rPr>
        <w:t>Our buildings in Santa Clara, California and Shanghai, China subject us to the risks of owning real property, which include, but are not limited to:</w:t>
      </w:r>
    </w:p>
    <w:p>
      <w:pPr>
        <w:spacing w:after="0" w:line="275" w:lineRule="exact"/>
        <w:rPr>
          <w:sz w:val="20"/>
          <w:szCs w:val="20"/>
          <w:color w:val="auto"/>
        </w:rPr>
      </w:pPr>
    </w:p>
    <w:p>
      <w:pPr>
        <w:ind w:left="640" w:hanging="308"/>
        <w:spacing w:after="0"/>
        <w:tabs>
          <w:tab w:leader="none" w:pos="640" w:val="left"/>
        </w:tabs>
        <w:numPr>
          <w:ilvl w:val="0"/>
          <w:numId w:val="21"/>
        </w:numPr>
        <w:rPr>
          <w:rFonts w:ascii="Arial" w:cs="Arial" w:eastAsia="Arial" w:hAnsi="Arial"/>
          <w:sz w:val="20"/>
          <w:szCs w:val="20"/>
          <w:color w:val="auto"/>
        </w:rPr>
      </w:pPr>
      <w:r>
        <w:rPr>
          <w:rFonts w:ascii="Arial" w:cs="Arial" w:eastAsia="Arial" w:hAnsi="Arial"/>
          <w:sz w:val="18"/>
          <w:szCs w:val="18"/>
          <w:color w:val="auto"/>
        </w:rPr>
        <w:t>the possibility of environmental contamination and the costs associated with remediating any environmental problems;</w:t>
      </w:r>
    </w:p>
    <w:p>
      <w:pPr>
        <w:spacing w:after="0" w:line="215" w:lineRule="exact"/>
        <w:rPr>
          <w:rFonts w:ascii="Arial" w:cs="Arial" w:eastAsia="Arial" w:hAnsi="Arial"/>
          <w:sz w:val="20"/>
          <w:szCs w:val="20"/>
          <w:color w:val="auto"/>
        </w:rPr>
      </w:pPr>
    </w:p>
    <w:p>
      <w:pPr>
        <w:ind w:left="660" w:hanging="328"/>
        <w:spacing w:after="0" w:line="223" w:lineRule="auto"/>
        <w:tabs>
          <w:tab w:leader="none" w:pos="648" w:val="left"/>
        </w:tabs>
        <w:numPr>
          <w:ilvl w:val="0"/>
          <w:numId w:val="21"/>
        </w:numPr>
        <w:rPr>
          <w:rFonts w:ascii="Arial" w:cs="Arial" w:eastAsia="Arial" w:hAnsi="Arial"/>
          <w:sz w:val="20"/>
          <w:szCs w:val="20"/>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1" w:lineRule="exact"/>
        <w:rPr>
          <w:rFonts w:ascii="Arial" w:cs="Arial" w:eastAsia="Arial" w:hAnsi="Arial"/>
          <w:sz w:val="20"/>
          <w:szCs w:val="20"/>
          <w:color w:val="auto"/>
        </w:rPr>
      </w:pPr>
    </w:p>
    <w:p>
      <w:pPr>
        <w:ind w:left="640" w:hanging="308"/>
        <w:spacing w:after="0" w:line="223" w:lineRule="auto"/>
        <w:tabs>
          <w:tab w:leader="none" w:pos="640" w:val="left"/>
        </w:tabs>
        <w:numPr>
          <w:ilvl w:val="0"/>
          <w:numId w:val="21"/>
        </w:numPr>
        <w:rPr>
          <w:rFonts w:ascii="Arial" w:cs="Arial" w:eastAsia="Arial" w:hAnsi="Arial"/>
          <w:sz w:val="20"/>
          <w:szCs w:val="20"/>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21"/>
        </w:numPr>
        <w:rPr>
          <w:rFonts w:ascii="Arial" w:cs="Arial" w:eastAsia="Arial" w:hAnsi="Arial"/>
          <w:sz w:val="19"/>
          <w:szCs w:val="19"/>
          <w:color w:val="auto"/>
        </w:rPr>
      </w:pPr>
      <w:r>
        <w:rPr>
          <w:rFonts w:ascii="Arial" w:cs="Arial" w:eastAsia="Arial" w:hAnsi="Arial"/>
          <w:sz w:val="17"/>
          <w:szCs w:val="17"/>
          <w:color w:val="auto"/>
        </w:rPr>
        <w:t>the potential disruption of our business and operations arising from or connected with a relocation due to moving to or renovating the facility;</w:t>
      </w:r>
    </w:p>
    <w:p>
      <w:pPr>
        <w:spacing w:after="0" w:line="240" w:lineRule="exact"/>
        <w:rPr>
          <w:rFonts w:ascii="Arial" w:cs="Arial" w:eastAsia="Arial" w:hAnsi="Arial"/>
          <w:sz w:val="19"/>
          <w:szCs w:val="19"/>
          <w:color w:val="auto"/>
        </w:rPr>
      </w:pPr>
    </w:p>
    <w:p>
      <w:pPr>
        <w:ind w:left="640" w:hanging="308"/>
        <w:spacing w:after="0"/>
        <w:tabs>
          <w:tab w:leader="none" w:pos="640" w:val="left"/>
        </w:tabs>
        <w:numPr>
          <w:ilvl w:val="0"/>
          <w:numId w:val="21"/>
        </w:numPr>
        <w:rPr>
          <w:rFonts w:ascii="Arial" w:cs="Arial" w:eastAsia="Arial" w:hAnsi="Arial"/>
          <w:sz w:val="20"/>
          <w:szCs w:val="20"/>
          <w:color w:val="auto"/>
        </w:rPr>
      </w:pPr>
      <w:r>
        <w:rPr>
          <w:rFonts w:ascii="Arial" w:cs="Arial" w:eastAsia="Arial" w:hAnsi="Arial"/>
          <w:sz w:val="18"/>
          <w:szCs w:val="18"/>
          <w:color w:val="auto"/>
        </w:rPr>
        <w:t>increased cash commitments for improvements to the buildings or the property, or both;</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21"/>
        </w:numPr>
        <w:rPr>
          <w:rFonts w:ascii="Arial" w:cs="Arial" w:eastAsia="Arial" w:hAnsi="Arial"/>
          <w:sz w:val="20"/>
          <w:szCs w:val="20"/>
          <w:color w:val="auto"/>
        </w:rPr>
      </w:pPr>
      <w:r>
        <w:rPr>
          <w:rFonts w:ascii="Arial" w:cs="Arial" w:eastAsia="Arial" w:hAnsi="Arial"/>
          <w:sz w:val="18"/>
          <w:szCs w:val="18"/>
          <w:color w:val="auto"/>
        </w:rPr>
        <w:t>increased operating expenses for the buildings or the property, or both;</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21"/>
        </w:numPr>
        <w:rPr>
          <w:rFonts w:ascii="Arial" w:cs="Arial" w:eastAsia="Arial" w:hAnsi="Arial"/>
          <w:sz w:val="20"/>
          <w:szCs w:val="20"/>
          <w:color w:val="auto"/>
        </w:rPr>
      </w:pPr>
      <w:r>
        <w:rPr>
          <w:rFonts w:ascii="Arial" w:cs="Arial" w:eastAsia="Arial" w:hAnsi="Arial"/>
          <w:sz w:val="18"/>
          <w:szCs w:val="18"/>
          <w:color w:val="auto"/>
        </w:rPr>
        <w:t>possible disputes with third parties related to the buildings or the property, or both;</w:t>
      </w:r>
    </w:p>
    <w:p>
      <w:pPr>
        <w:spacing w:after="0" w:line="200" w:lineRule="exact"/>
        <w:rPr>
          <w:sz w:val="20"/>
          <w:szCs w:val="20"/>
          <w:color w:val="auto"/>
        </w:rPr>
      </w:pPr>
    </w:p>
    <w:p>
      <w:pPr>
        <w:spacing w:after="0" w:line="200" w:lineRule="exact"/>
        <w:rPr>
          <w:sz w:val="20"/>
          <w:szCs w:val="20"/>
          <w:color w:val="auto"/>
        </w:rPr>
      </w:pPr>
    </w:p>
    <w:p>
      <w:pPr>
        <w:spacing w:after="0" w:line="36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54" w:name="page55"/>
    <w:bookmarkEnd w:id="54"/>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95" w:lineRule="exact"/>
        <w:rPr>
          <w:sz w:val="20"/>
          <w:szCs w:val="20"/>
          <w:color w:val="auto"/>
        </w:rPr>
      </w:pPr>
    </w:p>
    <w:p>
      <w:pPr>
        <w:ind w:left="640" w:hanging="308"/>
        <w:spacing w:after="0"/>
        <w:tabs>
          <w:tab w:leader="none" w:pos="640" w:val="left"/>
        </w:tabs>
        <w:numPr>
          <w:ilvl w:val="0"/>
          <w:numId w:val="22"/>
        </w:numPr>
        <w:rPr>
          <w:rFonts w:ascii="Arial" w:cs="Arial" w:eastAsia="Arial" w:hAnsi="Arial"/>
          <w:sz w:val="20"/>
          <w:szCs w:val="20"/>
          <w:color w:val="auto"/>
        </w:rPr>
      </w:pPr>
      <w:r>
        <w:rPr>
          <w:rFonts w:ascii="Arial" w:cs="Arial" w:eastAsia="Arial" w:hAnsi="Arial"/>
          <w:sz w:val="18"/>
          <w:szCs w:val="18"/>
          <w:color w:val="auto"/>
        </w:rPr>
        <w:t>failure to achieve expected cost savings due to extended non-occupancy of a vacated property intended to be leased; and</w:t>
      </w:r>
    </w:p>
    <w:p>
      <w:pPr>
        <w:spacing w:after="0" w:line="215" w:lineRule="exact"/>
        <w:rPr>
          <w:rFonts w:ascii="Arial" w:cs="Arial" w:eastAsia="Arial" w:hAnsi="Arial"/>
          <w:sz w:val="20"/>
          <w:szCs w:val="20"/>
          <w:color w:val="auto"/>
        </w:rPr>
      </w:pPr>
    </w:p>
    <w:p>
      <w:pPr>
        <w:ind w:left="660" w:right="300" w:hanging="328"/>
        <w:spacing w:after="0" w:line="230" w:lineRule="auto"/>
        <w:tabs>
          <w:tab w:leader="none" w:pos="648" w:val="left"/>
        </w:tabs>
        <w:numPr>
          <w:ilvl w:val="0"/>
          <w:numId w:val="22"/>
        </w:numPr>
        <w:rPr>
          <w:rFonts w:ascii="Arial" w:cs="Arial" w:eastAsia="Arial" w:hAnsi="Arial"/>
          <w:sz w:val="20"/>
          <w:szCs w:val="20"/>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and/or other natural disasters.</w:t>
      </w:r>
    </w:p>
    <w:p>
      <w:pPr>
        <w:spacing w:after="0" w:line="216" w:lineRule="exact"/>
        <w:rPr>
          <w:sz w:val="20"/>
          <w:szCs w:val="20"/>
          <w:color w:val="auto"/>
        </w:rPr>
      </w:pPr>
    </w:p>
    <w:p>
      <w:pPr>
        <w:spacing w:after="0"/>
        <w:rPr>
          <w:sz w:val="20"/>
          <w:szCs w:val="20"/>
          <w:color w:val="auto"/>
        </w:rPr>
      </w:pPr>
      <w:r>
        <w:rPr>
          <w:rFonts w:ascii="Arial" w:cs="Arial" w:eastAsia="Arial" w:hAnsi="Arial"/>
          <w:sz w:val="18"/>
          <w:szCs w:val="18"/>
          <w:color w:val="auto"/>
        </w:rPr>
        <w:t>WE MUST ATTRACT, RETAIN AND MOTIVATE KEY EMPLOYEES</w:t>
      </w:r>
    </w:p>
    <w:p>
      <w:pPr>
        <w:spacing w:after="0" w:line="235" w:lineRule="exact"/>
        <w:rPr>
          <w:sz w:val="20"/>
          <w:szCs w:val="20"/>
          <w:color w:val="auto"/>
        </w:rPr>
      </w:pPr>
    </w:p>
    <w:p>
      <w:pPr>
        <w:ind w:right="540"/>
        <w:spacing w:after="0" w:line="296" w:lineRule="auto"/>
        <w:rPr>
          <w:sz w:val="20"/>
          <w:szCs w:val="20"/>
          <w:color w:val="auto"/>
        </w:rPr>
      </w:pPr>
      <w:r>
        <w:rPr>
          <w:rFonts w:ascii="Arial" w:cs="Arial" w:eastAsia="Arial" w:hAnsi="Arial"/>
          <w:sz w:val="17"/>
          <w:szCs w:val="17"/>
          <w:b w:val="1"/>
          <w:bCs w:val="1"/>
          <w:color w:val="auto"/>
        </w:rPr>
        <w:t>We depend on highly skilled personnel to support our business operations. If we are unable to retain and motivate our current personnel or attract additional qualified personnel, our ability to develop and successfully market our products could be harmed.</w:t>
      </w:r>
    </w:p>
    <w:p>
      <w:pPr>
        <w:spacing w:after="0" w:line="170" w:lineRule="exact"/>
        <w:rPr>
          <w:sz w:val="20"/>
          <w:szCs w:val="20"/>
          <w:color w:val="auto"/>
        </w:rPr>
      </w:pPr>
    </w:p>
    <w:p>
      <w:pPr>
        <w:ind w:right="100" w:firstLine="405"/>
        <w:spacing w:after="0" w:line="255" w:lineRule="auto"/>
        <w:rPr>
          <w:sz w:val="20"/>
          <w:szCs w:val="20"/>
          <w:color w:val="auto"/>
        </w:rPr>
      </w:pPr>
      <w:r>
        <w:rPr>
          <w:rFonts w:ascii="Arial" w:cs="Arial" w:eastAsia="Arial" w:hAnsi="Arial"/>
          <w:sz w:val="17"/>
          <w:szCs w:val="17"/>
          <w:color w:val="auto"/>
        </w:rPr>
        <w:t>We believe our future success will depend in large part upon our ability to attract and retain highly skilled managerial, engineering, sales and marketing personnel. The competition for qualified technical personnel with significant experience in the design, development, manufacturing, marketing and sales of integrated circuits is intense, both in the Silicon Valley where our U.S. operations are based and in global markets in which we operate. Our inability to attract and retain qualified personnel, including hardware and software engineers and sales and marketing personnel, could delay the development and introduction of, and harm our ability to sell, our products. Our ability to attract and retain qualified personnel also depends on how well we maintain a strong workplace culture that is attractive to employees. Changes to United States immigration policies that restrict our ability to attract and retain technical personnel may negatively affect our research and development efforts.</w:t>
      </w:r>
    </w:p>
    <w:p>
      <w:pPr>
        <w:spacing w:after="0" w:line="207" w:lineRule="exact"/>
        <w:rPr>
          <w:sz w:val="20"/>
          <w:szCs w:val="20"/>
          <w:color w:val="auto"/>
        </w:rPr>
      </w:pPr>
    </w:p>
    <w:p>
      <w:pPr>
        <w:ind w:right="100" w:firstLine="405"/>
        <w:spacing w:after="0"/>
        <w:rPr>
          <w:sz w:val="20"/>
          <w:szCs w:val="20"/>
          <w:color w:val="auto"/>
        </w:rPr>
      </w:pPr>
      <w:r>
        <w:rPr>
          <w:rFonts w:ascii="Arial" w:cs="Arial" w:eastAsia="Arial" w:hAnsi="Arial"/>
          <w:sz w:val="18"/>
          <w:szCs w:val="18"/>
          <w:color w:val="auto"/>
        </w:rPr>
        <w:t>We typically do not enter into employment agreements with any of our key technical personnel and the loss of such personnel could harm our business, as their knowledge of our business and industry would be extremely difficult to replace. The impact on employee morale experienced in connection with our recent restructuring efforts and in connection with our recent acquisitions and divestiture, could make it more difficult for us to add to our workforce when needed due to speculation regarding our future restructuring activities. In addition, as a result of our acquisitions and divestiture, our current and prospective employees may experience uncertainty about their futures that may impair our ability to retain, recruit or motivate key management, engineering, technical and other personnel.</w:t>
      </w:r>
    </w:p>
    <w:p>
      <w:pPr>
        <w:spacing w:after="0" w:line="216"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IP RISKS AND RISKS ASSOCIATED WITH LITIGATION AND REGULATORY PROCEEDINGS</w:t>
      </w:r>
    </w:p>
    <w:p>
      <w:pPr>
        <w:spacing w:after="0" w:line="248" w:lineRule="exact"/>
        <w:rPr>
          <w:sz w:val="20"/>
          <w:szCs w:val="20"/>
          <w:color w:val="auto"/>
        </w:rPr>
      </w:pPr>
    </w:p>
    <w:p>
      <w:pPr>
        <w:ind w:right="100"/>
        <w:spacing w:after="0" w:line="266" w:lineRule="auto"/>
        <w:rPr>
          <w:sz w:val="20"/>
          <w:szCs w:val="20"/>
          <w:color w:val="auto"/>
        </w:rPr>
      </w:pPr>
      <w:r>
        <w:rPr>
          <w:rFonts w:ascii="Arial" w:cs="Arial" w:eastAsia="Arial" w:hAnsi="Arial"/>
          <w:sz w:val="18"/>
          <w:szCs w:val="18"/>
          <w:b w:val="1"/>
          <w:bCs w:val="1"/>
          <w:color w:val="auto"/>
        </w:rPr>
        <w:t>Our indemnification obligations and limitations of our director and officer liability insurance may have a material adverse effect on our financial condition, results of operations and cash flows.</w:t>
      </w:r>
    </w:p>
    <w:p>
      <w:pPr>
        <w:spacing w:after="0" w:line="193" w:lineRule="exact"/>
        <w:rPr>
          <w:sz w:val="20"/>
          <w:szCs w:val="20"/>
          <w:color w:val="auto"/>
        </w:rPr>
      </w:pPr>
    </w:p>
    <w:p>
      <w:pPr>
        <w:ind w:right="60" w:firstLine="405"/>
        <w:spacing w:after="0" w:line="239" w:lineRule="auto"/>
        <w:rPr>
          <w:sz w:val="20"/>
          <w:szCs w:val="20"/>
          <w:color w:val="auto"/>
        </w:rPr>
      </w:pPr>
      <w:r>
        <w:rPr>
          <w:rFonts w:ascii="Arial" w:cs="Arial" w:eastAsia="Arial" w:hAnsi="Arial"/>
          <w:sz w:val="18"/>
          <w:szCs w:val="18"/>
          <w:color w:val="auto"/>
        </w:rPr>
        <w:t>Under Bermuda law, our articles of association and bye-laws and certain indemnification agreements to which we are a party, we have an obligation to indemnify, or we have otherwise agreed to indemnify, certain of our current and former directors and officers with respect to past, current and future investigations and litigation. For example, we incurred significant indemnification expenses in connection with the Audit Committee's independent investigation completed in March 2016 and related shareholder litigation and government investigations. In connection with some of these matters, we were required to, or we otherwise agreed to, advance, and have advanced, legal fees and related expenses to certain of our current and former directors and officers. Further, in the event the directors and officers are ultimately determined not to be entitled to indemnification, we may not be able to recover any amounts we previously advanced to them.</w:t>
      </w:r>
    </w:p>
    <w:p>
      <w:pPr>
        <w:spacing w:after="0" w:line="218" w:lineRule="exact"/>
        <w:rPr>
          <w:sz w:val="20"/>
          <w:szCs w:val="20"/>
          <w:color w:val="auto"/>
        </w:rPr>
      </w:pPr>
    </w:p>
    <w:p>
      <w:pPr>
        <w:ind w:firstLine="405"/>
        <w:spacing w:after="0" w:line="294" w:lineRule="auto"/>
        <w:rPr>
          <w:sz w:val="20"/>
          <w:szCs w:val="20"/>
          <w:color w:val="auto"/>
        </w:rPr>
      </w:pPr>
      <w:r>
        <w:rPr>
          <w:rFonts w:ascii="Arial" w:cs="Arial" w:eastAsia="Arial" w:hAnsi="Arial"/>
          <w:sz w:val="16"/>
          <w:szCs w:val="16"/>
          <w:color w:val="auto"/>
        </w:rPr>
        <w:t>We cannot provide any assurances that future indemnification claims, including the cost of fees, penalties or other expenses, will not exceed the limits of our insurance policies, that such claims are covered by the terms of our insurance policies or that our insurance carrier will be able to cover our claims. Additionally, to the extent there is coverage of these claims, the insurers also may seek to deny or limit coverage in some or all of these matters.</w:t>
      </w:r>
    </w:p>
    <w:p>
      <w:pPr>
        <w:spacing w:after="0" w:line="174" w:lineRule="exact"/>
        <w:rPr>
          <w:sz w:val="20"/>
          <w:szCs w:val="20"/>
          <w:color w:val="auto"/>
        </w:rPr>
      </w:pPr>
    </w:p>
    <w:p>
      <w:pPr>
        <w:ind w:right="20" w:firstLine="405"/>
        <w:spacing w:after="0" w:line="243" w:lineRule="auto"/>
        <w:rPr>
          <w:sz w:val="20"/>
          <w:szCs w:val="20"/>
          <w:color w:val="auto"/>
        </w:rPr>
      </w:pPr>
      <w:r>
        <w:rPr>
          <w:rFonts w:ascii="Arial" w:cs="Arial" w:eastAsia="Arial" w:hAnsi="Arial"/>
          <w:sz w:val="18"/>
          <w:szCs w:val="18"/>
          <w:color w:val="auto"/>
        </w:rPr>
        <w:t>Furthermore, the insurers could become insolvent and unable to fulfill their obligation to defend, pay or reimburse us for insured claims. Accordingly, we cannot be sure that claims will not arise that are in excess of the limits of our insurance or that are not covered by the terms of our insurance policy. Due to these coverage limitations, we may incur significant unreimbursed costs to satisfy our indemnification obligations, which may have a material adverse effect on our financial condition, results of operations or cash flows.</w:t>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55" w:name="page56"/>
    <w:bookmarkEnd w:id="55"/>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may be unable to protect our intellectual property, which would negatively affect our ability to compete.</w:t>
      </w:r>
    </w:p>
    <w:p>
      <w:pPr>
        <w:spacing w:after="0" w:line="243" w:lineRule="exact"/>
        <w:rPr>
          <w:sz w:val="20"/>
          <w:szCs w:val="20"/>
          <w:color w:val="auto"/>
        </w:rPr>
      </w:pPr>
    </w:p>
    <w:p>
      <w:pPr>
        <w:ind w:right="100" w:firstLine="405"/>
        <w:spacing w:after="0" w:line="243" w:lineRule="auto"/>
        <w:rPr>
          <w:sz w:val="20"/>
          <w:szCs w:val="20"/>
          <w:color w:val="auto"/>
        </w:rPr>
      </w:pPr>
      <w:r>
        <w:rPr>
          <w:rFonts w:ascii="Arial" w:cs="Arial" w:eastAsia="Arial" w:hAnsi="Arial"/>
          <w:sz w:val="18"/>
          <w:szCs w:val="18"/>
          <w:color w:val="auto"/>
        </w:rPr>
        <w:t>We believe one of our key competitive advantages results from the collection of proprietary technologies we have developed and acquired since our inception, and the protection of our intellectual property rights is, and will continue to be, important to the success of our business. If we fail to protect these intellectual property rights, competitors could sell products based on technology that we have developed, which could harm our competitive position and decrease our revenue.</w:t>
      </w:r>
    </w:p>
    <w:p>
      <w:pPr>
        <w:spacing w:after="0" w:line="215" w:lineRule="exact"/>
        <w:rPr>
          <w:sz w:val="20"/>
          <w:szCs w:val="20"/>
          <w:color w:val="auto"/>
        </w:rPr>
      </w:pPr>
    </w:p>
    <w:p>
      <w:pPr>
        <w:ind w:right="60" w:firstLine="405"/>
        <w:spacing w:after="0" w:line="279" w:lineRule="auto"/>
        <w:rPr>
          <w:sz w:val="20"/>
          <w:szCs w:val="20"/>
          <w:color w:val="auto"/>
        </w:rPr>
      </w:pPr>
      <w:r>
        <w:rPr>
          <w:rFonts w:ascii="Arial" w:cs="Arial" w:eastAsia="Arial" w:hAnsi="Arial"/>
          <w:sz w:val="16"/>
          <w:szCs w:val="16"/>
          <w:color w:val="auto"/>
        </w:rPr>
        <w:t>We rely on a combination of patents, copyrights, trademarks, trade secrets, contractual provisions, confidentiality agreements, licenses and other methods, to protect our proprietary technologies. We also enter into confidentiality or license agreements with our employees, consultants and business partners, and control access to and distribution of our documentation and other proprietary information. Notwithstanding these agreements, we have experienced disputes with employees regarding ownership of intellectual property in the past. To the extent that any third party has a claim to ownership of any relevant technologies used in our products, we may not be able to recognize the full revenue stream from such relevant technologies.</w:t>
      </w:r>
    </w:p>
    <w:p>
      <w:pPr>
        <w:spacing w:after="0" w:line="186" w:lineRule="exact"/>
        <w:rPr>
          <w:sz w:val="20"/>
          <w:szCs w:val="20"/>
          <w:color w:val="auto"/>
        </w:rPr>
      </w:pPr>
    </w:p>
    <w:p>
      <w:pPr>
        <w:ind w:right="100" w:firstLine="405"/>
        <w:spacing w:after="0" w:line="252" w:lineRule="auto"/>
        <w:rPr>
          <w:sz w:val="20"/>
          <w:szCs w:val="20"/>
          <w:color w:val="auto"/>
        </w:rPr>
      </w:pPr>
      <w:r>
        <w:rPr>
          <w:rFonts w:ascii="Arial" w:cs="Arial" w:eastAsia="Arial" w:hAnsi="Arial"/>
          <w:sz w:val="17"/>
          <w:szCs w:val="17"/>
          <w:color w:val="auto"/>
        </w:rPr>
        <w:t>We have been issued a significant number of U.S. and foreign patents and have a significant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We may also be required to license some of our patents to others including competitors as a result of our participation in and contribution to development of industry standards.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jurisdictions where the laws may not protect our proprietary rights as fully as in the United States or other developed countries. If our patents do not adequately protect our technology, our competitors may be able to offer products similar to ours, which would adversely impact our business and results of operations. We have implemented security systems with the intent of maintaining the physical security of our facilities and protecting our confidential information including our intellectual property. Despite our efforts, we may be subject to breach of these security systems and controls which may result in unauthorized access to our facilities and labs and/or unauthorized use or theft of the confidential information and intellectual property we are trying to protect. If we fail to protect these intellectual property rights, competitors could sell products based on technology that we have developed, which could harm our competitive position and decrease our revenue.</w:t>
      </w:r>
    </w:p>
    <w:p>
      <w:pPr>
        <w:spacing w:after="0" w:line="207" w:lineRule="exact"/>
        <w:rPr>
          <w:sz w:val="20"/>
          <w:szCs w:val="20"/>
          <w:color w:val="auto"/>
        </w:rPr>
      </w:pPr>
    </w:p>
    <w:p>
      <w:pPr>
        <w:ind w:firstLine="405"/>
        <w:spacing w:after="0" w:line="254" w:lineRule="auto"/>
        <w:rPr>
          <w:sz w:val="20"/>
          <w:szCs w:val="20"/>
          <w:color w:val="auto"/>
        </w:rPr>
      </w:pPr>
      <w:r>
        <w:rPr>
          <w:rFonts w:ascii="Arial" w:cs="Arial" w:eastAsia="Arial" w:hAnsi="Arial"/>
          <w:sz w:val="17"/>
          <w:szCs w:val="17"/>
          <w:color w:val="auto"/>
        </w:rPr>
        <w:t>Certain of our software, as well as that of our customers, may be derived from so-called “open source” software that is generally made available to the public by its authors and/or other third parties. Open source software is made available under licenses that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we customarily use to protect our intellectual property.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 if the license is terminated which could adversely impact our business and results of operations.</w:t>
      </w:r>
    </w:p>
    <w:p>
      <w:pPr>
        <w:spacing w:after="0" w:line="204" w:lineRule="exact"/>
        <w:rPr>
          <w:sz w:val="20"/>
          <w:szCs w:val="20"/>
          <w:color w:val="auto"/>
        </w:rPr>
      </w:pPr>
    </w:p>
    <w:p>
      <w:pPr>
        <w:ind w:right="120"/>
        <w:spacing w:after="0" w:line="266" w:lineRule="auto"/>
        <w:rPr>
          <w:sz w:val="20"/>
          <w:szCs w:val="20"/>
          <w:color w:val="auto"/>
        </w:rPr>
      </w:pPr>
      <w:r>
        <w:rPr>
          <w:rFonts w:ascii="Arial" w:cs="Arial" w:eastAsia="Arial" w:hAnsi="Arial"/>
          <w:sz w:val="18"/>
          <w:szCs w:val="18"/>
          <w:b w:val="1"/>
          <w:bCs w:val="1"/>
          <w:color w:val="auto"/>
        </w:rPr>
        <w:t>We must comply with a variety of existing and future laws and regulations that could impose substantial costs on us and may adversely affect our business.</w:t>
      </w:r>
    </w:p>
    <w:p>
      <w:pPr>
        <w:spacing w:after="0" w:line="193" w:lineRule="exact"/>
        <w:rPr>
          <w:sz w:val="20"/>
          <w:szCs w:val="20"/>
          <w:color w:val="auto"/>
        </w:rPr>
      </w:pPr>
    </w:p>
    <w:p>
      <w:pPr>
        <w:ind w:right="40" w:firstLine="405"/>
        <w:spacing w:after="0" w:line="270" w:lineRule="auto"/>
        <w:rPr>
          <w:sz w:val="20"/>
          <w:szCs w:val="20"/>
          <w:color w:val="auto"/>
        </w:rPr>
      </w:pPr>
      <w:r>
        <w:rPr>
          <w:rFonts w:ascii="Arial" w:cs="Arial" w:eastAsia="Arial" w:hAnsi="Arial"/>
          <w:sz w:val="16"/>
          <w:szCs w:val="16"/>
          <w:color w:val="auto"/>
        </w:rPr>
        <w:t>We are subject to laws and regulations worldwide, which may differ among jurisdictions, affecting our operations in areas including, but not limited to: intellectual property ownership and infringement; tax; import and export requirements; anti-corruption; foreign exchange controls and cash repatriation restrictions; conflict minerals; data privacy requirements; competition; advertising; employment; product regulations; environment, health and safety requirements; and consumer laws. For example, government export regulations apply to the encryption or other features contained in some of our products. If we fail to continue to receive licenses or otherwise comply with these regulations, we may be unable to manufacture the affected products at foreign foundries or ship these products to certain customers, or we may incur penalties or fines. In addition, we are subject to various industry requirements restricting the presence of certain substances in electronic products. Although our management systems are designed to maintain compliance, we cannot assure you that we have been or will be at all times in compliance with such laws and regulations. If we violate or fail to comply with any of them, a range of consequences could result, including fines, import/export restrictions, sales limitations, criminal and civil liabilities or other sanctions. The costs of complying with these laws (including the costs of any investigations, auditing and monitoring) could adversely affect our current or future business.</w:t>
      </w:r>
    </w:p>
    <w:p>
      <w:pPr>
        <w:spacing w:after="0" w:line="200" w:lineRule="exact"/>
        <w:rPr>
          <w:sz w:val="20"/>
          <w:szCs w:val="20"/>
          <w:color w:val="auto"/>
        </w:rPr>
      </w:pPr>
    </w:p>
    <w:p>
      <w:pPr>
        <w:spacing w:after="0" w:line="200" w:lineRule="exact"/>
        <w:rPr>
          <w:sz w:val="20"/>
          <w:szCs w:val="20"/>
          <w:color w:val="auto"/>
        </w:rPr>
      </w:pPr>
    </w:p>
    <w:p>
      <w:pPr>
        <w:spacing w:after="0" w:line="35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6" w:name="page57"/>
    <w:bookmarkEnd w:id="56"/>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right="20" w:firstLine="486"/>
        <w:spacing w:after="0" w:line="279" w:lineRule="auto"/>
        <w:rPr>
          <w:sz w:val="20"/>
          <w:szCs w:val="20"/>
          <w:color w:val="auto"/>
        </w:rPr>
      </w:pPr>
      <w:r>
        <w:rPr>
          <w:rFonts w:ascii="Arial" w:cs="Arial" w:eastAsia="Arial" w:hAnsi="Arial"/>
          <w:sz w:val="16"/>
          <w:szCs w:val="16"/>
          <w:color w:val="auto"/>
        </w:rPr>
        <w:t>Our product or manufacturing standards could also be impacted by new or revised environmental rules and regulations or other social initiatives. For example, a significant portion of our revenues come from international sales. Environmental legislation, such as the EU Directive on Restriction of Hazardous Substances (RoHS), the EU Waste Electrical and Electronic Equipment Directive (WEEE Directive) and China’s regulation on Management Methods for Controlling Pollution Caused by Electronic Information Products, may increase our cost of doing business internationally and impact our revenues from the EU, China and other countries with similar environmental legislation as we endeavor to comply with and implement these requirements.</w:t>
      </w:r>
    </w:p>
    <w:p>
      <w:pPr>
        <w:spacing w:after="0" w:line="186" w:lineRule="exact"/>
        <w:rPr>
          <w:sz w:val="20"/>
          <w:szCs w:val="20"/>
          <w:color w:val="auto"/>
        </w:rPr>
      </w:pPr>
    </w:p>
    <w:p>
      <w:pPr>
        <w:ind w:firstLine="405"/>
        <w:spacing w:after="0" w:line="272" w:lineRule="auto"/>
        <w:rPr>
          <w:sz w:val="20"/>
          <w:szCs w:val="20"/>
          <w:color w:val="auto"/>
        </w:rPr>
      </w:pPr>
      <w:r>
        <w:rPr>
          <w:rFonts w:ascii="Arial" w:cs="Arial" w:eastAsia="Arial" w:hAnsi="Arial"/>
          <w:sz w:val="16"/>
          <w:szCs w:val="16"/>
          <w:color w:val="auto"/>
        </w:rPr>
        <w:t>In connection with some of our acquisitions, we have been subject to regulatory conditions imposed by the Committee on Foreign Investment in the United States (CFIUS) where we have agreed to implement certain cyber security, physical security and training measures and supply agreements to protect national security. A portion of the business we acquired in the Avera acquisition requires facility security clearances under the National Industrial Security Program. The National Industrial Security Program requires that a corporation maintaining a facility security clearance be effectively insulated from foreign ownership, control or influence (“FOCI”). Because we are organized in Bermuda, we have entered into agreements with the U.S. Department of Defense with respect to FOCI mitigation arrangements that relate to our operation of the portion of the Avera business involving facility clearances. These measures and arrangements may materially and adversely affect our operating results due to the increased cost of compliance with these measures. If we fail to comply with our obligations under these agreements, our ability to operate our business may be adversely affected.</w:t>
      </w:r>
    </w:p>
    <w:p>
      <w:pPr>
        <w:spacing w:after="0" w:line="195" w:lineRule="exact"/>
        <w:rPr>
          <w:sz w:val="20"/>
          <w:szCs w:val="20"/>
          <w:color w:val="auto"/>
        </w:rPr>
      </w:pPr>
    </w:p>
    <w:p>
      <w:pPr>
        <w:ind w:firstLine="405"/>
        <w:spacing w:after="0" w:line="276" w:lineRule="auto"/>
        <w:rPr>
          <w:sz w:val="20"/>
          <w:szCs w:val="20"/>
          <w:color w:val="auto"/>
        </w:rPr>
      </w:pPr>
      <w:r>
        <w:rPr>
          <w:rFonts w:ascii="Arial" w:cs="Arial" w:eastAsia="Arial" w:hAnsi="Arial"/>
          <w:sz w:val="16"/>
          <w:szCs w:val="16"/>
          <w:color w:val="auto"/>
        </w:rPr>
        <w:t>Primarily as a result of our acquisition of Avera, we are now a party to certain contracts with the U.S. government. Our contracts with government entities are subject to various procurement regulations and other requirements relating to their formation, administration and performance. We may be subject to audits and investigations relating to our government contracts, and any violations could result in various civil and criminal penalties and administrative sanctions, including termination of contracts, refunding or suspending of payments, forfeiture of profits, payment of fines, and suspension or debarment from future government business. In addition, such contracts may provide for termination by the government at any time, without cause. Any of these risks related to contracting with governmental entities could adversely impact our future sales and operating results.</w:t>
      </w:r>
    </w:p>
    <w:p>
      <w:pPr>
        <w:spacing w:after="0" w:line="184" w:lineRule="exact"/>
        <w:rPr>
          <w:sz w:val="20"/>
          <w:szCs w:val="20"/>
          <w:color w:val="auto"/>
        </w:rPr>
      </w:pPr>
    </w:p>
    <w:p>
      <w:pPr>
        <w:ind w:right="120"/>
        <w:spacing w:after="0" w:line="250" w:lineRule="auto"/>
        <w:rPr>
          <w:sz w:val="20"/>
          <w:szCs w:val="20"/>
          <w:color w:val="auto"/>
        </w:rPr>
      </w:pPr>
      <w:r>
        <w:rPr>
          <w:rFonts w:ascii="Arial" w:cs="Arial" w:eastAsia="Arial" w:hAnsi="Arial"/>
          <w:sz w:val="18"/>
          <w:szCs w:val="18"/>
          <w:b w:val="1"/>
          <w:bCs w:val="1"/>
          <w:color w:val="auto"/>
        </w:rPr>
        <w:t>We have been named as a party to several legal proceedings and may be named in additional ones in the future, including litigation involving our patents and other intellectual property, which could subject us to liability, require us to indemnify our customers, require us to obtain or renew licenses, require us to stop selling our products or force us to redesign our products.</w:t>
      </w:r>
    </w:p>
    <w:p>
      <w:pPr>
        <w:spacing w:after="0" w:line="208" w:lineRule="exact"/>
        <w:rPr>
          <w:sz w:val="20"/>
          <w:szCs w:val="20"/>
          <w:color w:val="auto"/>
        </w:rPr>
      </w:pPr>
    </w:p>
    <w:p>
      <w:pPr>
        <w:ind w:right="60" w:firstLine="405"/>
        <w:spacing w:after="0" w:line="238" w:lineRule="auto"/>
        <w:rPr>
          <w:sz w:val="20"/>
          <w:szCs w:val="20"/>
          <w:color w:val="auto"/>
        </w:rPr>
      </w:pPr>
      <w:r>
        <w:rPr>
          <w:rFonts w:ascii="Arial" w:cs="Arial" w:eastAsia="Arial" w:hAnsi="Arial"/>
          <w:sz w:val="18"/>
          <w:szCs w:val="18"/>
          <w:color w:val="auto"/>
        </w:rPr>
        <w:t>We are currently, and have been in the past, named as a party to several lawsuits, government inquiries or investigations and other legal proceedings (referred to as “litigation”), and we may be named in additional ones in the future. Please see “Note 10 - Commitments and Contingencies” of our Notes to the Unaudited Condensed Consolidated Financial Statements set forth in Part I, Item 1 of this Quarterly Report on Form 10-Q for a more detailed description of material litigation matters in which we may be currently engaged. In particular, 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The amount of damages alleged in intellectual property infringement claims can often be very significant. See also, “</w:t>
      </w:r>
      <w:r>
        <w:rPr>
          <w:rFonts w:ascii="Arial" w:cs="Arial" w:eastAsia="Arial" w:hAnsi="Arial"/>
          <w:sz w:val="18"/>
          <w:szCs w:val="18"/>
          <w:i w:val="1"/>
          <w:iCs w:val="1"/>
          <w:color w:val="auto"/>
        </w:rPr>
        <w:t>We may be unable to protect our intellectual property, which would negatively affect our ability to</w:t>
      </w:r>
      <w:r>
        <w:rPr>
          <w:rFonts w:ascii="Arial" w:cs="Arial" w:eastAsia="Arial" w:hAnsi="Arial"/>
          <w:sz w:val="18"/>
          <w:szCs w:val="18"/>
          <w:color w:val="auto"/>
        </w:rPr>
        <w:t xml:space="preserve"> </w:t>
      </w:r>
      <w:r>
        <w:rPr>
          <w:rFonts w:ascii="Arial" w:cs="Arial" w:eastAsia="Arial" w:hAnsi="Arial"/>
          <w:sz w:val="18"/>
          <w:szCs w:val="18"/>
          <w:i w:val="1"/>
          <w:iCs w:val="1"/>
          <w:color w:val="auto"/>
        </w:rPr>
        <w:t>compete.</w:t>
      </w:r>
      <w:r>
        <w:rPr>
          <w:rFonts w:ascii="Arial" w:cs="Arial" w:eastAsia="Arial" w:hAnsi="Arial"/>
          <w:sz w:val="18"/>
          <w:szCs w:val="18"/>
          <w:color w:val="auto"/>
        </w:rPr>
        <w:t>”</w:t>
      </w:r>
    </w:p>
    <w:p>
      <w:pPr>
        <w:spacing w:after="0" w:line="221" w:lineRule="exact"/>
        <w:rPr>
          <w:sz w:val="20"/>
          <w:szCs w:val="20"/>
          <w:color w:val="auto"/>
        </w:rPr>
      </w:pPr>
    </w:p>
    <w:p>
      <w:pPr>
        <w:ind w:right="20" w:firstLine="405"/>
        <w:spacing w:after="0" w:line="243" w:lineRule="auto"/>
        <w:rPr>
          <w:sz w:val="20"/>
          <w:szCs w:val="20"/>
          <w:color w:val="auto"/>
        </w:rPr>
      </w:pPr>
      <w:r>
        <w:rPr>
          <w:rFonts w:ascii="Arial" w:cs="Arial" w:eastAsia="Arial" w:hAnsi="Arial"/>
          <w:sz w:val="18"/>
          <w:szCs w:val="18"/>
          <w:color w:val="auto"/>
        </w:rPr>
        <w:t>From time to time, our subsidiaries and customers receive, and may continue to receive in the future, standards-based or other types of infringement claims, as well as claims against us and our subsidiaries’ proprietary technologies.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215" w:lineRule="exact"/>
        <w:rPr>
          <w:sz w:val="20"/>
          <w:szCs w:val="20"/>
          <w:color w:val="auto"/>
        </w:rPr>
      </w:pPr>
    </w:p>
    <w:p>
      <w:pPr>
        <w:ind w:left="660" w:right="260" w:hanging="328"/>
        <w:spacing w:after="0" w:line="230" w:lineRule="auto"/>
        <w:tabs>
          <w:tab w:leader="none" w:pos="648" w:val="left"/>
        </w:tabs>
        <w:numPr>
          <w:ilvl w:val="0"/>
          <w:numId w:val="23"/>
        </w:numPr>
        <w:rPr>
          <w:rFonts w:ascii="Arial" w:cs="Arial" w:eastAsia="Arial" w:hAnsi="Arial"/>
          <w:sz w:val="20"/>
          <w:szCs w:val="20"/>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23"/>
        </w:numPr>
        <w:rPr>
          <w:rFonts w:ascii="Arial" w:cs="Arial" w:eastAsia="Arial" w:hAnsi="Arial"/>
          <w:sz w:val="20"/>
          <w:szCs w:val="20"/>
          <w:color w:val="auto"/>
        </w:rPr>
      </w:pPr>
      <w:r>
        <w:rPr>
          <w:rFonts w:ascii="Arial" w:cs="Arial" w:eastAsia="Arial" w:hAnsi="Arial"/>
          <w:sz w:val="18"/>
          <w:szCs w:val="18"/>
          <w:color w:val="auto"/>
        </w:rPr>
        <w:t>limit or restrict the type of work that employees involved in such litigation may perform for us;</w:t>
      </w:r>
    </w:p>
    <w:p>
      <w:pPr>
        <w:spacing w:after="0" w:line="215" w:lineRule="exact"/>
        <w:rPr>
          <w:rFonts w:ascii="Arial" w:cs="Arial" w:eastAsia="Arial" w:hAnsi="Arial"/>
          <w:sz w:val="20"/>
          <w:szCs w:val="20"/>
          <w:color w:val="auto"/>
        </w:rPr>
      </w:pPr>
    </w:p>
    <w:p>
      <w:pPr>
        <w:ind w:left="660" w:right="360" w:hanging="328"/>
        <w:spacing w:after="0" w:line="230" w:lineRule="auto"/>
        <w:tabs>
          <w:tab w:leader="none" w:pos="648" w:val="left"/>
        </w:tabs>
        <w:numPr>
          <w:ilvl w:val="0"/>
          <w:numId w:val="23"/>
        </w:numPr>
        <w:rPr>
          <w:rFonts w:ascii="Arial" w:cs="Arial" w:eastAsia="Arial" w:hAnsi="Arial"/>
          <w:sz w:val="20"/>
          <w:szCs w:val="20"/>
          <w:color w:val="auto"/>
        </w:rPr>
      </w:pPr>
      <w:r>
        <w:rPr>
          <w:rFonts w:ascii="Arial" w:cs="Arial" w:eastAsia="Arial" w:hAnsi="Arial"/>
          <w:sz w:val="18"/>
          <w:szCs w:val="18"/>
          <w:color w:val="auto"/>
        </w:rPr>
        <w:t>pay substantial damages and/or license fees and/or royalties to the party claiming infringement or other license violations that could adversely impact our liquidity or operating results;</w:t>
      </w:r>
    </w:p>
    <w:p>
      <w:pPr>
        <w:spacing w:after="0" w:line="188" w:lineRule="exact"/>
        <w:rPr>
          <w:rFonts w:ascii="Arial" w:cs="Arial" w:eastAsia="Arial" w:hAnsi="Arial"/>
          <w:sz w:val="20"/>
          <w:szCs w:val="20"/>
          <w:color w:val="auto"/>
        </w:rPr>
      </w:pPr>
    </w:p>
    <w:p>
      <w:pPr>
        <w:ind w:left="660" w:hanging="328"/>
        <w:spacing w:after="0"/>
        <w:tabs>
          <w:tab w:leader="none" w:pos="660" w:val="left"/>
        </w:tabs>
        <w:numPr>
          <w:ilvl w:val="0"/>
          <w:numId w:val="23"/>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261" w:lineRule="exact"/>
        <w:rPr>
          <w:rFonts w:ascii="Arial" w:cs="Arial" w:eastAsia="Arial" w:hAnsi="Arial"/>
          <w:sz w:val="16"/>
          <w:szCs w:val="16"/>
          <w:color w:val="auto"/>
        </w:rPr>
      </w:pPr>
    </w:p>
    <w:p>
      <w:pPr>
        <w:ind w:left="640" w:hanging="308"/>
        <w:spacing w:after="0"/>
        <w:tabs>
          <w:tab w:leader="none" w:pos="640" w:val="left"/>
        </w:tabs>
        <w:numPr>
          <w:ilvl w:val="0"/>
          <w:numId w:val="23"/>
        </w:numPr>
        <w:rPr>
          <w:rFonts w:ascii="Arial" w:cs="Arial" w:eastAsia="Arial" w:hAnsi="Arial"/>
          <w:sz w:val="20"/>
          <w:szCs w:val="20"/>
          <w:color w:val="auto"/>
        </w:rPr>
      </w:pPr>
      <w:r>
        <w:rPr>
          <w:rFonts w:ascii="Arial" w:cs="Arial" w:eastAsia="Arial" w:hAnsi="Arial"/>
          <w:sz w:val="18"/>
          <w:szCs w:val="18"/>
          <w:color w:val="auto"/>
        </w:rPr>
        <w:t>attempt to redesign those products that contain the allegedly infringing intellectual property.</w:t>
      </w:r>
    </w:p>
    <w:p>
      <w:pPr>
        <w:spacing w:after="0" w:line="200" w:lineRule="exact"/>
        <w:rPr>
          <w:sz w:val="20"/>
          <w:szCs w:val="20"/>
          <w:color w:val="auto"/>
        </w:rPr>
      </w:pPr>
    </w:p>
    <w:p>
      <w:pPr>
        <w:spacing w:after="0" w:line="32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57" w:name="page58"/>
    <w:bookmarkEnd w:id="57"/>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4" w:lineRule="exact"/>
        <w:rPr>
          <w:sz w:val="20"/>
          <w:szCs w:val="20"/>
          <w:color w:val="auto"/>
        </w:rPr>
      </w:pPr>
    </w:p>
    <w:p>
      <w:pPr>
        <w:ind w:firstLine="405"/>
        <w:spacing w:after="0" w:line="282" w:lineRule="auto"/>
        <w:rPr>
          <w:sz w:val="20"/>
          <w:szCs w:val="20"/>
          <w:color w:val="auto"/>
        </w:rPr>
      </w:pPr>
      <w:r>
        <w:rPr>
          <w:rFonts w:ascii="Arial" w:cs="Arial" w:eastAsia="Arial" w:hAnsi="Arial"/>
          <w:sz w:val="16"/>
          <w:szCs w:val="16"/>
          <w:color w:val="auto"/>
        </w:rPr>
        <w:t>Under certain circumstances, we have contractual and other legal obligations to indemnify and to incur legal expenses for current and former directors and officers. See also, “</w:t>
      </w:r>
      <w:r>
        <w:rPr>
          <w:rFonts w:ascii="Arial" w:cs="Arial" w:eastAsia="Arial" w:hAnsi="Arial"/>
          <w:sz w:val="16"/>
          <w:szCs w:val="16"/>
          <w:i w:val="1"/>
          <w:iCs w:val="1"/>
          <w:color w:val="auto"/>
        </w:rPr>
        <w:t>Our indemnification obligations and limitations of our director and officer liability insurance may have a material adverse effect on</w:t>
      </w:r>
    </w:p>
    <w:p>
      <w:pPr>
        <w:jc w:val="both"/>
        <w:ind w:right="280"/>
        <w:spacing w:after="0" w:line="302" w:lineRule="auto"/>
        <w:rPr>
          <w:sz w:val="20"/>
          <w:szCs w:val="20"/>
          <w:color w:val="auto"/>
        </w:rPr>
      </w:pPr>
      <w:r>
        <w:rPr>
          <w:rFonts w:ascii="Arial" w:cs="Arial" w:eastAsia="Arial" w:hAnsi="Arial"/>
          <w:sz w:val="16"/>
          <w:szCs w:val="16"/>
          <w:i w:val="1"/>
          <w:iCs w:val="1"/>
          <w:color w:val="auto"/>
        </w:rPr>
        <w:t>our financial condition, results of operations and cash flows.</w:t>
      </w:r>
      <w:r>
        <w:rPr>
          <w:rFonts w:ascii="Arial" w:cs="Arial" w:eastAsia="Arial" w:hAnsi="Arial"/>
          <w:sz w:val="16"/>
          <w:szCs w:val="16"/>
          <w:color w:val="auto"/>
        </w:rPr>
        <w:t>” Additionally, from time to time, we have agreed to indemnify select customers for claims</w:t>
      </w:r>
      <w:r>
        <w:rPr>
          <w:rFonts w:ascii="Arial" w:cs="Arial" w:eastAsia="Arial" w:hAnsi="Arial"/>
          <w:sz w:val="16"/>
          <w:szCs w:val="16"/>
          <w:i w:val="1"/>
          <w:iCs w:val="1"/>
          <w:color w:val="auto"/>
        </w:rPr>
        <w:t xml:space="preserve"> </w:t>
      </w:r>
      <w:r>
        <w:rPr>
          <w:rFonts w:ascii="Arial" w:cs="Arial" w:eastAsia="Arial" w:hAnsi="Arial"/>
          <w:sz w:val="16"/>
          <w:szCs w:val="16"/>
          <w:color w:val="auto"/>
        </w:rPr>
        <w:t>alleging infringement of third-party intellectual property rights, including, but not limited to, patents, registered trademarks and/or copyrights. If we are required to make a significant payment under any of our indemnification obligations, our results of operations may be harmed.</w:t>
      </w:r>
    </w:p>
    <w:p>
      <w:pPr>
        <w:spacing w:after="0" w:line="169" w:lineRule="exact"/>
        <w:rPr>
          <w:sz w:val="20"/>
          <w:szCs w:val="20"/>
          <w:color w:val="auto"/>
        </w:rPr>
      </w:pPr>
    </w:p>
    <w:p>
      <w:pPr>
        <w:ind w:right="40" w:firstLine="405"/>
        <w:spacing w:after="0" w:line="241" w:lineRule="auto"/>
        <w:rPr>
          <w:sz w:val="20"/>
          <w:szCs w:val="20"/>
          <w:color w:val="auto"/>
        </w:rPr>
      </w:pPr>
      <w:r>
        <w:rPr>
          <w:rFonts w:ascii="Arial" w:cs="Arial" w:eastAsia="Arial" w:hAnsi="Arial"/>
          <w:sz w:val="18"/>
          <w:szCs w:val="18"/>
          <w:color w:val="auto"/>
        </w:rPr>
        <w:t>The ultimate outcome of litigation could have a material adverse effect on our business and the trading price for our securities. Litigation may be time consuming, expensive, and disruptive to normal business operations, and the outcome of litigation is difficult to predict. Litigation, regardless of the outcome, may result in significant expenditures, diversion of our management’s time and attention from the operation of our business and damage to our reputation or relationship with third parties, which could materially and adversely affect our business, financial condition, results of operations, cash flows and stock price.</w:t>
      </w:r>
    </w:p>
    <w:p>
      <w:pPr>
        <w:spacing w:after="0" w:line="216"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RISKS RELATED TO OUR DEBT OBLIGATIONS</w:t>
      </w:r>
    </w:p>
    <w:p>
      <w:pPr>
        <w:spacing w:after="0" w:line="235" w:lineRule="exact"/>
        <w:rPr>
          <w:sz w:val="20"/>
          <w:szCs w:val="20"/>
          <w:color w:val="auto"/>
        </w:rPr>
      </w:pPr>
    </w:p>
    <w:p>
      <w:pPr>
        <w:ind w:right="360"/>
        <w:spacing w:after="0" w:line="266" w:lineRule="auto"/>
        <w:rPr>
          <w:sz w:val="20"/>
          <w:szCs w:val="20"/>
          <w:color w:val="auto"/>
        </w:rPr>
      </w:pPr>
      <w:r>
        <w:rPr>
          <w:rFonts w:ascii="Arial" w:cs="Arial" w:eastAsia="Arial" w:hAnsi="Arial"/>
          <w:sz w:val="18"/>
          <w:szCs w:val="18"/>
          <w:b w:val="1"/>
          <w:bCs w:val="1"/>
          <w:color w:val="auto"/>
        </w:rPr>
        <w:t>Our indebtedness could adversely affect our financial condition and our ability to raise additional capital to fund our operations and limit our ability to react to changes in the economy or our industry.</w:t>
      </w:r>
    </w:p>
    <w:p>
      <w:pPr>
        <w:spacing w:after="0" w:line="193" w:lineRule="exact"/>
        <w:rPr>
          <w:sz w:val="20"/>
          <w:szCs w:val="20"/>
          <w:color w:val="auto"/>
        </w:rPr>
      </w:pPr>
    </w:p>
    <w:p>
      <w:pPr>
        <w:ind w:right="60" w:firstLine="405"/>
        <w:spacing w:after="0" w:line="243" w:lineRule="auto"/>
        <w:rPr>
          <w:sz w:val="20"/>
          <w:szCs w:val="20"/>
          <w:color w:val="auto"/>
        </w:rPr>
      </w:pPr>
      <w:r>
        <w:rPr>
          <w:rFonts w:ascii="Arial" w:cs="Arial" w:eastAsia="Arial" w:hAnsi="Arial"/>
          <w:sz w:val="18"/>
          <w:szCs w:val="18"/>
          <w:color w:val="auto"/>
        </w:rPr>
        <w:t>On July 6, 2018, in connection with our acquisition of Cavium, we incurred substantial indebtedness pursuant to a Credit Agreement. The Credit Agreement provides for a $900.0 million Term Loan. The Term Loan will mature on July 6, 2021. As of August 1, 2020, the outstanding principal balance of the Term Loan amounted to $450 million. See “Note 9 - Debt” for discussion of the debt financing in the Notes to Consolidated Financial Statements set forth in Part II, Item 8 of the Annual Report on Form 10-K.</w:t>
      </w:r>
    </w:p>
    <w:p>
      <w:pPr>
        <w:spacing w:after="0" w:line="215" w:lineRule="exact"/>
        <w:rPr>
          <w:sz w:val="20"/>
          <w:szCs w:val="20"/>
          <w:color w:val="auto"/>
        </w:rPr>
      </w:pPr>
    </w:p>
    <w:p>
      <w:pPr>
        <w:ind w:right="40" w:firstLine="405"/>
        <w:spacing w:after="0" w:line="241" w:lineRule="auto"/>
        <w:rPr>
          <w:sz w:val="20"/>
          <w:szCs w:val="20"/>
          <w:color w:val="auto"/>
        </w:rPr>
      </w:pPr>
      <w:r>
        <w:rPr>
          <w:rFonts w:ascii="Arial" w:cs="Arial" w:eastAsia="Arial" w:hAnsi="Arial"/>
          <w:sz w:val="18"/>
          <w:szCs w:val="18"/>
          <w:color w:val="auto"/>
        </w:rPr>
        <w:t>In addition to the loans under the credit agreements, on June 22, 2018, we completed a public offering of (i) $500.0 million aggregate principal amount of the Company’s 4.200% Senior Notes due 2023 (the “2023 Notes”) and (ii) $500.0 million aggregate principal amount of the Company’s 4.875% Senior Notes due 2028 (the “2028 Notes” and, together with the 2023 Notes, the “Senior Notes”). We are obligated to pay interest on the Senior Notes on June 22 and December 22 of each year, beginning on December 22, 2018. The 2023 Notes will mature on June 22, 2023 and the 2028 Notes will mature on June 22, 2028.</w:t>
      </w:r>
    </w:p>
    <w:p>
      <w:pPr>
        <w:spacing w:after="0" w:line="216" w:lineRule="exact"/>
        <w:rPr>
          <w:sz w:val="20"/>
          <w:szCs w:val="20"/>
          <w:color w:val="auto"/>
        </w:rPr>
      </w:pPr>
    </w:p>
    <w:p>
      <w:pPr>
        <w:ind w:left="600"/>
        <w:spacing w:after="0"/>
        <w:rPr>
          <w:sz w:val="20"/>
          <w:szCs w:val="20"/>
          <w:color w:val="auto"/>
        </w:rPr>
      </w:pPr>
      <w:r>
        <w:rPr>
          <w:rFonts w:ascii="Arial" w:cs="Arial" w:eastAsia="Arial" w:hAnsi="Arial"/>
          <w:sz w:val="18"/>
          <w:szCs w:val="18"/>
          <w:color w:val="auto"/>
        </w:rPr>
        <w:t>Our indebtedness could have important consequences to us including:</w:t>
      </w:r>
    </w:p>
    <w:p>
      <w:pPr>
        <w:spacing w:after="0" w:line="252" w:lineRule="exact"/>
        <w:rPr>
          <w:sz w:val="20"/>
          <w:szCs w:val="20"/>
          <w:color w:val="auto"/>
        </w:rPr>
      </w:pPr>
    </w:p>
    <w:p>
      <w:pPr>
        <w:ind w:left="640" w:hanging="308"/>
        <w:spacing w:after="0"/>
        <w:tabs>
          <w:tab w:leader="none" w:pos="640" w:val="left"/>
        </w:tabs>
        <w:numPr>
          <w:ilvl w:val="0"/>
          <w:numId w:val="24"/>
        </w:numPr>
        <w:rPr>
          <w:rFonts w:ascii="Arial" w:cs="Arial" w:eastAsia="Arial" w:hAnsi="Arial"/>
          <w:sz w:val="20"/>
          <w:szCs w:val="20"/>
          <w:color w:val="auto"/>
        </w:rPr>
      </w:pPr>
      <w:r>
        <w:rPr>
          <w:rFonts w:ascii="Arial" w:cs="Arial" w:eastAsia="Arial" w:hAnsi="Arial"/>
          <w:sz w:val="18"/>
          <w:szCs w:val="18"/>
          <w:color w:val="auto"/>
        </w:rPr>
        <w:t>increasing our vulnerability to adverse general economic and industry conditions;</w:t>
      </w:r>
    </w:p>
    <w:p>
      <w:pPr>
        <w:spacing w:after="0" w:line="215" w:lineRule="exact"/>
        <w:rPr>
          <w:rFonts w:ascii="Arial" w:cs="Arial" w:eastAsia="Arial" w:hAnsi="Arial"/>
          <w:sz w:val="20"/>
          <w:szCs w:val="20"/>
          <w:color w:val="auto"/>
        </w:rPr>
      </w:pPr>
    </w:p>
    <w:p>
      <w:pPr>
        <w:jc w:val="both"/>
        <w:ind w:left="660" w:hanging="328"/>
        <w:spacing w:after="0" w:line="221" w:lineRule="auto"/>
        <w:tabs>
          <w:tab w:leader="none" w:pos="648" w:val="left"/>
        </w:tabs>
        <w:numPr>
          <w:ilvl w:val="0"/>
          <w:numId w:val="24"/>
        </w:numPr>
        <w:rPr>
          <w:rFonts w:ascii="Arial" w:cs="Arial" w:eastAsia="Arial" w:hAnsi="Arial"/>
          <w:sz w:val="20"/>
          <w:szCs w:val="20"/>
          <w:color w:val="auto"/>
        </w:rPr>
      </w:pPr>
      <w:r>
        <w:rPr>
          <w:rFonts w:ascii="Arial" w:cs="Arial" w:eastAsia="Arial" w:hAnsi="Arial"/>
          <w:sz w:val="18"/>
          <w:szCs w:val="18"/>
          <w:color w:val="auto"/>
        </w:rPr>
        <w:t>requiring us to dedicate a substantial portion of our cash flow from operations to payments on our indebtedness, thereby reducing the availability of our cash flow to fund working capital, capital expenditures, research and development efforts, execution of our business strategy, acquisitions and other general corporate purposes;</w:t>
      </w:r>
    </w:p>
    <w:p>
      <w:pPr>
        <w:spacing w:after="0" w:line="217" w:lineRule="exact"/>
        <w:rPr>
          <w:rFonts w:ascii="Arial" w:cs="Arial" w:eastAsia="Arial" w:hAnsi="Arial"/>
          <w:sz w:val="20"/>
          <w:szCs w:val="20"/>
          <w:color w:val="auto"/>
        </w:rPr>
      </w:pPr>
    </w:p>
    <w:p>
      <w:pPr>
        <w:ind w:left="640" w:hanging="308"/>
        <w:spacing w:after="0"/>
        <w:tabs>
          <w:tab w:leader="none" w:pos="640" w:val="left"/>
        </w:tabs>
        <w:numPr>
          <w:ilvl w:val="0"/>
          <w:numId w:val="24"/>
        </w:numPr>
        <w:rPr>
          <w:rFonts w:ascii="Arial" w:cs="Arial" w:eastAsia="Arial" w:hAnsi="Arial"/>
          <w:sz w:val="20"/>
          <w:szCs w:val="20"/>
          <w:color w:val="auto"/>
        </w:rPr>
      </w:pPr>
      <w:r>
        <w:rPr>
          <w:rFonts w:ascii="Arial" w:cs="Arial" w:eastAsia="Arial" w:hAnsi="Arial"/>
          <w:sz w:val="18"/>
          <w:szCs w:val="18"/>
          <w:color w:val="auto"/>
        </w:rPr>
        <w:t>limiting our flexibility in planning for, or reacting to, changes in the economy and the semiconductor industry;</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24"/>
        </w:numPr>
        <w:rPr>
          <w:rFonts w:ascii="Arial" w:cs="Arial" w:eastAsia="Arial" w:hAnsi="Arial"/>
          <w:sz w:val="20"/>
          <w:szCs w:val="20"/>
          <w:color w:val="auto"/>
        </w:rPr>
      </w:pPr>
      <w:r>
        <w:rPr>
          <w:rFonts w:ascii="Arial" w:cs="Arial" w:eastAsia="Arial" w:hAnsi="Arial"/>
          <w:sz w:val="18"/>
          <w:szCs w:val="18"/>
          <w:color w:val="auto"/>
        </w:rPr>
        <w:t>placing us at a competitive disadvantage compared to our competitors with less indebtedness;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24"/>
        </w:numPr>
        <w:rPr>
          <w:rFonts w:ascii="Arial" w:cs="Arial" w:eastAsia="Arial" w:hAnsi="Arial"/>
          <w:sz w:val="20"/>
          <w:szCs w:val="20"/>
          <w:color w:val="auto"/>
        </w:rPr>
      </w:pPr>
      <w:r>
        <w:rPr>
          <w:rFonts w:ascii="Arial" w:cs="Arial" w:eastAsia="Arial" w:hAnsi="Arial"/>
          <w:sz w:val="18"/>
          <w:szCs w:val="18"/>
          <w:color w:val="auto"/>
        </w:rPr>
        <w:t>exposing us to interest rate risk to the extent of our variable rate indebtedness; and</w:t>
      </w:r>
    </w:p>
    <w:p>
      <w:pPr>
        <w:spacing w:after="0" w:line="215" w:lineRule="exact"/>
        <w:rPr>
          <w:rFonts w:ascii="Arial" w:cs="Arial" w:eastAsia="Arial" w:hAnsi="Arial"/>
          <w:sz w:val="20"/>
          <w:szCs w:val="20"/>
          <w:color w:val="auto"/>
        </w:rPr>
      </w:pPr>
    </w:p>
    <w:p>
      <w:pPr>
        <w:ind w:left="660" w:right="460" w:hanging="328"/>
        <w:spacing w:after="0" w:line="230" w:lineRule="auto"/>
        <w:tabs>
          <w:tab w:leader="none" w:pos="648" w:val="left"/>
        </w:tabs>
        <w:numPr>
          <w:ilvl w:val="0"/>
          <w:numId w:val="24"/>
        </w:numPr>
        <w:rPr>
          <w:rFonts w:ascii="Arial" w:cs="Arial" w:eastAsia="Arial" w:hAnsi="Arial"/>
          <w:sz w:val="20"/>
          <w:szCs w:val="20"/>
          <w:color w:val="auto"/>
        </w:rPr>
      </w:pPr>
      <w:r>
        <w:rPr>
          <w:rFonts w:ascii="Arial" w:cs="Arial" w:eastAsia="Arial" w:hAnsi="Arial"/>
          <w:sz w:val="18"/>
          <w:szCs w:val="18"/>
          <w:color w:val="auto"/>
        </w:rPr>
        <w:t>making it more difficult to borrow additional funds in the future to fund growth, acquisitions, working capital, capital expenditures and other purposes.</w:t>
      </w:r>
    </w:p>
    <w:p>
      <w:pPr>
        <w:spacing w:after="0" w:line="216" w:lineRule="exact"/>
        <w:rPr>
          <w:sz w:val="20"/>
          <w:szCs w:val="20"/>
          <w:color w:val="auto"/>
        </w:rPr>
      </w:pPr>
    </w:p>
    <w:p>
      <w:pPr>
        <w:ind w:right="180" w:firstLine="405"/>
        <w:spacing w:after="0" w:line="243" w:lineRule="auto"/>
        <w:rPr>
          <w:sz w:val="20"/>
          <w:szCs w:val="20"/>
          <w:color w:val="auto"/>
        </w:rPr>
      </w:pPr>
      <w:r>
        <w:rPr>
          <w:rFonts w:ascii="Arial" w:cs="Arial" w:eastAsia="Arial" w:hAnsi="Arial"/>
          <w:sz w:val="18"/>
          <w:szCs w:val="18"/>
          <w:color w:val="auto"/>
        </w:rPr>
        <w:t>Although the credit agreements contain restrictions on our ability to incur additional indebtedness and the indenture under which the Senior Notes were issued contains restrictions on creating liens and entering into certain sale-leaseback transactions, these restrictions are subject to a number of qualifications and exceptions, and the additional indebtedness, liens or sale-leaseback transactions incurred in compliance with these restrictions could be substantial.</w:t>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8" w:name="page59"/>
    <w:bookmarkEnd w:id="58"/>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firstLine="405"/>
        <w:spacing w:after="0" w:line="243" w:lineRule="auto"/>
        <w:rPr>
          <w:sz w:val="20"/>
          <w:szCs w:val="20"/>
          <w:color w:val="auto"/>
        </w:rPr>
      </w:pPr>
      <w:r>
        <w:rPr>
          <w:rFonts w:ascii="Arial" w:cs="Arial" w:eastAsia="Arial" w:hAnsi="Arial"/>
          <w:sz w:val="18"/>
          <w:szCs w:val="18"/>
          <w:color w:val="auto"/>
        </w:rPr>
        <w:t>The credit agreements and the Senior Notes contain customary events of default upon the occurrence of which, after any applicable grace period, the lenders would have the ability to immediately declare the loans due and payable in whole or in part. In such event, we may not have sufficient available cash to repay such debt at the time it becomes due, or be able to refinance such debt on acceptable terms or at all. Any of the foregoing could materially and adversely affect our financial condition and results of operations.</w:t>
      </w:r>
    </w:p>
    <w:p>
      <w:pPr>
        <w:spacing w:after="0" w:line="215" w:lineRule="exact"/>
        <w:rPr>
          <w:sz w:val="20"/>
          <w:szCs w:val="20"/>
          <w:color w:val="auto"/>
        </w:rPr>
      </w:pPr>
    </w:p>
    <w:p>
      <w:pPr>
        <w:jc w:val="both"/>
        <w:ind w:right="120" w:firstLine="405"/>
        <w:spacing w:after="0" w:line="324" w:lineRule="auto"/>
        <w:rPr>
          <w:sz w:val="20"/>
          <w:szCs w:val="20"/>
          <w:color w:val="auto"/>
        </w:rPr>
      </w:pPr>
      <w:r>
        <w:rPr>
          <w:rFonts w:ascii="Arial" w:cs="Arial" w:eastAsia="Arial" w:hAnsi="Arial"/>
          <w:sz w:val="16"/>
          <w:szCs w:val="16"/>
          <w:color w:val="auto"/>
        </w:rPr>
        <w:t>We may not be able to access cash or to incur additional indebtedness if the COVID-19 pandemic causes the closure of banks for an extended period of time or if there is a sudden increase in requests for indebtedness at one time by many potential borrowers which could overwhelm the banking industry.</w:t>
      </w:r>
    </w:p>
    <w:p>
      <w:pPr>
        <w:spacing w:after="0" w:line="14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Adverse changes to our debt ratings could negatively affect our ability to raise additional capital.</w:t>
      </w:r>
    </w:p>
    <w:p>
      <w:pPr>
        <w:spacing w:after="0" w:line="243" w:lineRule="exact"/>
        <w:rPr>
          <w:sz w:val="20"/>
          <w:szCs w:val="20"/>
          <w:color w:val="auto"/>
        </w:rPr>
      </w:pPr>
    </w:p>
    <w:p>
      <w:pPr>
        <w:ind w:right="80" w:firstLine="405"/>
        <w:spacing w:after="0" w:line="276" w:lineRule="auto"/>
        <w:rPr>
          <w:sz w:val="20"/>
          <w:szCs w:val="20"/>
          <w:color w:val="auto"/>
        </w:rPr>
      </w:pPr>
      <w:r>
        <w:rPr>
          <w:rFonts w:ascii="Arial" w:cs="Arial" w:eastAsia="Arial" w:hAnsi="Arial"/>
          <w:sz w:val="16"/>
          <w:szCs w:val="16"/>
          <w:color w:val="auto"/>
        </w:rPr>
        <w:t>We receive debt ratings from the major credit rating agencies in the United States. Factors that may impact our credit ratings include debt levels, planned asset purchases or sales and near-term and long-term production growth opportunities. Liquidity, asset quality, cost structure, reserve mix and commodity pricing levels could also be considered by the rating agencies. The applicable margins with respect to the Term Loan will vary based on the applicable public ratings assigned to the collateralized, long-term indebtedness for borrowed money by Moody's Investors Service, Inc., Standard &amp; Poor's Financial Services LLC, Fitch’s and any successor to each such rating agency business. A ratings downgrade could adversely impact our ability to access debt markets in the future and increase the cost of current or future debt and may adversely affect our share price.</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The Credit Agreements and the indenture under which the Senior Notes were issued impose restrictions on our business.</w:t>
      </w:r>
    </w:p>
    <w:p>
      <w:pPr>
        <w:spacing w:after="0" w:line="243" w:lineRule="exact"/>
        <w:rPr>
          <w:sz w:val="20"/>
          <w:szCs w:val="20"/>
          <w:color w:val="auto"/>
        </w:rPr>
      </w:pPr>
    </w:p>
    <w:p>
      <w:pPr>
        <w:ind w:right="160" w:firstLine="405"/>
        <w:spacing w:after="0" w:line="257" w:lineRule="auto"/>
        <w:rPr>
          <w:sz w:val="20"/>
          <w:szCs w:val="20"/>
          <w:color w:val="auto"/>
        </w:rPr>
      </w:pPr>
      <w:r>
        <w:rPr>
          <w:rFonts w:ascii="Arial" w:cs="Arial" w:eastAsia="Arial" w:hAnsi="Arial"/>
          <w:sz w:val="17"/>
          <w:szCs w:val="17"/>
          <w:color w:val="auto"/>
        </w:rPr>
        <w:t>The credit agreements and the indenture for the Senior Notes each contains a number of covenants imposing restrictions on our business. These restrictions may affect our ability to operate our business and may limit our ability to take advantage of potential business opportunities as they arise. The restrictions, among other things, restrict our ability and our subsidiaries’ ability to create or incur certain liens, incur or guarantee additional indebtedness, merge or consolidate with other companies, pay dividends, transfer or sell assets and make restricted payments. These restrictions are subject to a number of limitations and exceptions set forth in the credit agreements and the indenture for the Senior Notes. Our ability to meet the liquidity covenant or the leverage ratio set forth in the credit agreements may be affected by events beyond our control.</w:t>
      </w:r>
    </w:p>
    <w:p>
      <w:pPr>
        <w:spacing w:after="0" w:line="202" w:lineRule="exact"/>
        <w:rPr>
          <w:sz w:val="20"/>
          <w:szCs w:val="20"/>
          <w:color w:val="auto"/>
        </w:rPr>
      </w:pPr>
    </w:p>
    <w:p>
      <w:pPr>
        <w:ind w:right="180" w:firstLine="405"/>
        <w:spacing w:after="0" w:line="248" w:lineRule="auto"/>
        <w:rPr>
          <w:sz w:val="20"/>
          <w:szCs w:val="20"/>
          <w:color w:val="auto"/>
        </w:rPr>
      </w:pPr>
      <w:r>
        <w:rPr>
          <w:rFonts w:ascii="Arial" w:cs="Arial" w:eastAsia="Arial" w:hAnsi="Arial"/>
          <w:sz w:val="18"/>
          <w:szCs w:val="18"/>
          <w:color w:val="auto"/>
        </w:rPr>
        <w:t>The foregoing restrictions could limit our ability to plan for, or react to, changes in market conditions or our capital needs. We do not know whether we will be granted waivers under, or amendments to, our credit agreements or to the Senior Notes if for any reason we are unable to meet these requirements, or whether we will be able to refinance our indebtedness on terms acceptable to us, or at all.</w:t>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may be unable to generate the cash flow to service our debt obligations.</w:t>
      </w:r>
    </w:p>
    <w:p>
      <w:pPr>
        <w:spacing w:after="0" w:line="243" w:lineRule="exact"/>
        <w:rPr>
          <w:sz w:val="20"/>
          <w:szCs w:val="20"/>
          <w:color w:val="auto"/>
        </w:rPr>
      </w:pPr>
    </w:p>
    <w:p>
      <w:pPr>
        <w:ind w:firstLine="405"/>
        <w:spacing w:after="0" w:line="270" w:lineRule="auto"/>
        <w:rPr>
          <w:sz w:val="20"/>
          <w:szCs w:val="20"/>
          <w:color w:val="auto"/>
        </w:rPr>
      </w:pPr>
      <w:r>
        <w:rPr>
          <w:rFonts w:ascii="Arial" w:cs="Arial" w:eastAsia="Arial" w:hAnsi="Arial"/>
          <w:sz w:val="16"/>
          <w:szCs w:val="16"/>
          <w:color w:val="auto"/>
        </w:rPr>
        <w:t>We may not be able to generate sufficient cash flow to enable us to service our indebtedness, including the Senior Notes, or to make anticipated capital expenditures. Our ability to pay our expenses and satisfy our debt obligations, refinance our debt obligations and fund planned capital expenditures will depend on our future performance, which will be affected by general economic, financial competitive, legislative, regulatory and other factors beyond our control. If we are unable to generate sufficient cash flow from operations or to borrow sufficient funds in the future to service our debt, we may be required to sell assets, reduce capital expenditures, refinance all or a portion of our existing debt (including the Senior Notes) or obtain additional financing. We cannot assure you that we will be able to refinance our debt, sell assets or borrow more money on terms acceptable to us, if at all. If we cannot make scheduled payments on our debt, we will be in default and holders of our debt could declare all outstanding principal and interest to be due and payable, and we could be forced into bankruptcy or liquidation. In addition, a material default on our indebtedness could suspend our eligibility to register securities using certain registration statement forms under SEC guidelines that permit incorporation by reference of substantial information regarding us, potentially hindering our ability to raise capital through the issuance of our securities and increasing our costs of registration.</w:t>
      </w:r>
    </w:p>
    <w:p>
      <w:pPr>
        <w:spacing w:after="0" w:line="200" w:lineRule="exact"/>
        <w:rPr>
          <w:sz w:val="20"/>
          <w:szCs w:val="20"/>
          <w:color w:val="auto"/>
        </w:rPr>
      </w:pPr>
    </w:p>
    <w:p>
      <w:pPr>
        <w:spacing w:after="0" w:line="200" w:lineRule="exact"/>
        <w:rPr>
          <w:sz w:val="20"/>
          <w:szCs w:val="20"/>
          <w:color w:val="auto"/>
        </w:rPr>
      </w:pPr>
    </w:p>
    <w:p>
      <w:pPr>
        <w:spacing w:after="0" w:line="35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9" w:name="page60"/>
    <w:bookmarkEnd w:id="59"/>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may, under certain circumstances, be required to repurchase the Senior Notes at the option of the holder.</w:t>
      </w:r>
    </w:p>
    <w:p>
      <w:pPr>
        <w:spacing w:after="0" w:line="243" w:lineRule="exact"/>
        <w:rPr>
          <w:sz w:val="20"/>
          <w:szCs w:val="20"/>
          <w:color w:val="auto"/>
        </w:rPr>
      </w:pPr>
    </w:p>
    <w:p>
      <w:pPr>
        <w:ind w:right="80" w:firstLine="405"/>
        <w:spacing w:after="0" w:line="255" w:lineRule="auto"/>
        <w:rPr>
          <w:sz w:val="20"/>
          <w:szCs w:val="20"/>
          <w:color w:val="auto"/>
        </w:rPr>
      </w:pPr>
      <w:r>
        <w:rPr>
          <w:rFonts w:ascii="Arial" w:cs="Arial" w:eastAsia="Arial" w:hAnsi="Arial"/>
          <w:sz w:val="17"/>
          <w:szCs w:val="17"/>
          <w:color w:val="auto"/>
        </w:rPr>
        <w:t>We will be required to repurchase the Senior Notes at the option of each holder upon the occurrence of a change of control repurchase event as defined in the indenture for the Senior Notes. However, we may not have sufficient funds to repurchase the notes in cash at the time of any change of control repurchase event. Our failure to repurchase the Senior Notes upon a change of control repurchase event would be an event of default under the indenture for the Senior Notes and could cause a cross-default or acceleration under certain future agreements governing our other indebtedness. The repayment obligations under the Senior Notes may have the effect of discouraging, delaying or preventing a takeover of our company. If we were required to pay the Senior Notes prior to their scheduled maturity, it could have a significant negative impact on our cash and liquidity and could impact our ability to invest financial resources in other strategic initiatives.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CYBERSECURITY RISKS</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Cybersecurity risks could adversely affect our business and disrupt our operations.</w:t>
      </w:r>
    </w:p>
    <w:p>
      <w:pPr>
        <w:spacing w:after="0" w:line="243" w:lineRule="exact"/>
        <w:rPr>
          <w:sz w:val="20"/>
          <w:szCs w:val="20"/>
          <w:color w:val="auto"/>
        </w:rPr>
      </w:pPr>
    </w:p>
    <w:p>
      <w:pPr>
        <w:ind w:firstLine="405"/>
        <w:spacing w:after="0" w:line="257" w:lineRule="auto"/>
        <w:rPr>
          <w:sz w:val="20"/>
          <w:szCs w:val="20"/>
          <w:color w:val="auto"/>
        </w:rPr>
      </w:pPr>
      <w:r>
        <w:rPr>
          <w:rFonts w:ascii="Arial" w:cs="Arial" w:eastAsia="Arial" w:hAnsi="Arial"/>
          <w:sz w:val="17"/>
          <w:szCs w:val="17"/>
          <w:color w:val="auto"/>
        </w:rPr>
        <w:t>We depend heavily on our technology infrastructure and maintain and rely upon certain critical information systems for the effective operation of our business. We routinely collect and store sensitive data in our information systems, including intellectual property and other proprietary information about our business and that of our customers, suppliers and business partners. These information technology systems are subject to damage or interruption from a number of potential sources, including, but not limited to, natural disasters, destructive or inadequate code, malware, power failures, cyber-attacks, internal malfeasance or other events. Cyber-attacks on us may include viruses and worms, phishing attacks, and denial-of-service attacks. In addition, we may be the target of email scams that attempt to acquire personal information or company assets.</w:t>
      </w:r>
    </w:p>
    <w:p>
      <w:pPr>
        <w:spacing w:after="0" w:line="202" w:lineRule="exact"/>
        <w:rPr>
          <w:sz w:val="20"/>
          <w:szCs w:val="20"/>
          <w:color w:val="auto"/>
        </w:rPr>
      </w:pPr>
    </w:p>
    <w:p>
      <w:pPr>
        <w:ind w:right="120" w:firstLine="405"/>
        <w:spacing w:after="0" w:line="255" w:lineRule="auto"/>
        <w:rPr>
          <w:sz w:val="20"/>
          <w:szCs w:val="20"/>
          <w:color w:val="auto"/>
        </w:rPr>
      </w:pPr>
      <w:r>
        <w:rPr>
          <w:rFonts w:ascii="Arial" w:cs="Arial" w:eastAsia="Arial" w:hAnsi="Arial"/>
          <w:sz w:val="17"/>
          <w:szCs w:val="17"/>
          <w:color w:val="auto"/>
        </w:rPr>
        <w:t>We have implemented processes for systems under our control intended to mitigate risks; however, we can provide no guarantee that those risk mitigation measures will be effective. While we have historically been successful in defending against cyber-attacks and breaches, given the frequency of cyber-attacks and resulting breaches reported by other businesses and governments, it is likely we will experience one or more breaches of some extent in the future. We have incurred and may in the future incur significant costs in order to implement, maintain and/or update security systems we feel are necessary to protect our information systems, or we may miscalculate the level of investment necessary to protect our systems adequately. Since the techniques used to obtain unauthorized access or to sabotage systems change frequently and are often not recognized until launched against a target, we may be unable to anticipate these techniques or to implement adequate preventive measures.</w:t>
      </w:r>
    </w:p>
    <w:p>
      <w:pPr>
        <w:spacing w:after="0" w:line="207" w:lineRule="exact"/>
        <w:rPr>
          <w:sz w:val="20"/>
          <w:szCs w:val="20"/>
          <w:color w:val="auto"/>
        </w:rPr>
      </w:pPr>
    </w:p>
    <w:p>
      <w:pPr>
        <w:ind w:firstLine="405"/>
        <w:spacing w:after="0" w:line="243" w:lineRule="auto"/>
        <w:rPr>
          <w:sz w:val="20"/>
          <w:szCs w:val="20"/>
          <w:color w:val="auto"/>
        </w:rPr>
      </w:pPr>
      <w:r>
        <w:rPr>
          <w:rFonts w:ascii="Arial" w:cs="Arial" w:eastAsia="Arial" w:hAnsi="Arial"/>
          <w:sz w:val="18"/>
          <w:szCs w:val="18"/>
          <w:color w:val="auto"/>
        </w:rPr>
        <w:t>The Company’s business also requires it to share confidential information with suppliers and other third parties. Although the Company takes steps to secure confidential information that is provided to third parties, such measures may not always be effective and data breaches, losses or other unauthorized access to or releases of confidential information may occur and could materially adversely affect the Company’s reputation, financial condition and operating results and could result in liability or penalties under data privacy laws.</w:t>
      </w:r>
    </w:p>
    <w:p>
      <w:pPr>
        <w:spacing w:after="0" w:line="215" w:lineRule="exact"/>
        <w:rPr>
          <w:sz w:val="20"/>
          <w:szCs w:val="20"/>
          <w:color w:val="auto"/>
        </w:rPr>
      </w:pPr>
    </w:p>
    <w:p>
      <w:pPr>
        <w:jc w:val="both"/>
        <w:ind w:right="140" w:firstLine="405"/>
        <w:spacing w:after="0" w:line="248" w:lineRule="auto"/>
        <w:rPr>
          <w:sz w:val="20"/>
          <w:szCs w:val="20"/>
          <w:color w:val="auto"/>
        </w:rPr>
      </w:pPr>
      <w:r>
        <w:rPr>
          <w:rFonts w:ascii="Arial" w:cs="Arial" w:eastAsia="Arial" w:hAnsi="Arial"/>
          <w:sz w:val="18"/>
          <w:szCs w:val="18"/>
          <w:color w:val="auto"/>
        </w:rPr>
        <w:t>To the extent that any system failure, accident or security breach results in material disruptions or interruptions to our operations or the theft, loss or disclosure of, or damage to our data or confidential information, including our intellectual property, our reputation, business, results of operations and/or financial condition could be materially adversely affected.</w:t>
      </w:r>
    </w:p>
    <w:p>
      <w:pPr>
        <w:spacing w:after="0" w:line="200" w:lineRule="exact"/>
        <w:rPr>
          <w:sz w:val="20"/>
          <w:szCs w:val="20"/>
          <w:color w:val="auto"/>
        </w:rPr>
      </w:pPr>
    </w:p>
    <w:p>
      <w:pPr>
        <w:spacing w:after="0" w:line="200" w:lineRule="exact"/>
        <w:rPr>
          <w:sz w:val="20"/>
          <w:szCs w:val="20"/>
          <w:color w:val="auto"/>
        </w:rPr>
      </w:pPr>
    </w:p>
    <w:p>
      <w:pPr>
        <w:spacing w:after="0" w:line="362"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59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60" w:name="page61"/>
    <w:bookmarkEnd w:id="60"/>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right="320"/>
        <w:spacing w:after="0" w:line="261" w:lineRule="auto"/>
        <w:rPr>
          <w:sz w:val="20"/>
          <w:szCs w:val="20"/>
          <w:color w:val="auto"/>
        </w:rPr>
      </w:pPr>
      <w:r>
        <w:rPr>
          <w:rFonts w:ascii="Arial" w:cs="Arial" w:eastAsia="Arial" w:hAnsi="Arial"/>
          <w:sz w:val="18"/>
          <w:szCs w:val="18"/>
          <w:color w:val="auto"/>
        </w:rPr>
        <w:t>WE MAY HAVE FLUCTUATIONS IN THE AMOUNT OR PAYMENT OF OUR DIVIDENDS OR IN THE AMOUNT OR FREQUENCY OF OUR STOCK REPURCHASES</w:t>
      </w:r>
    </w:p>
    <w:p>
      <w:pPr>
        <w:spacing w:after="0" w:line="194" w:lineRule="exact"/>
        <w:rPr>
          <w:sz w:val="20"/>
          <w:szCs w:val="20"/>
          <w:color w:val="auto"/>
        </w:rPr>
      </w:pPr>
    </w:p>
    <w:p>
      <w:pPr>
        <w:ind w:right="440"/>
        <w:spacing w:after="0" w:line="329" w:lineRule="auto"/>
        <w:rPr>
          <w:sz w:val="20"/>
          <w:szCs w:val="20"/>
          <w:color w:val="auto"/>
        </w:rPr>
      </w:pPr>
      <w:r>
        <w:rPr>
          <w:rFonts w:ascii="Arial" w:cs="Arial" w:eastAsia="Arial" w:hAnsi="Arial"/>
          <w:sz w:val="16"/>
          <w:szCs w:val="16"/>
          <w:b w:val="1"/>
          <w:bCs w:val="1"/>
          <w:color w:val="auto"/>
        </w:rPr>
        <w:t>There can be no assurance that we will continue to declare cash dividends or effect share repurchases in any particular amount or at all, and statutory requirements under Bermuda Law may require us to defer payment of declared dividends or suspend share repurchases.</w:t>
      </w:r>
    </w:p>
    <w:p>
      <w:pPr>
        <w:spacing w:after="0" w:line="148" w:lineRule="exact"/>
        <w:rPr>
          <w:sz w:val="20"/>
          <w:szCs w:val="20"/>
          <w:color w:val="auto"/>
        </w:rPr>
      </w:pPr>
    </w:p>
    <w:p>
      <w:pPr>
        <w:ind w:firstLine="405"/>
        <w:spacing w:after="0" w:line="252" w:lineRule="auto"/>
        <w:rPr>
          <w:sz w:val="20"/>
          <w:szCs w:val="20"/>
          <w:color w:val="auto"/>
        </w:rPr>
      </w:pPr>
      <w:r>
        <w:rPr>
          <w:rFonts w:ascii="Arial" w:cs="Arial" w:eastAsia="Arial" w:hAnsi="Arial"/>
          <w:sz w:val="17"/>
          <w:szCs w:val="17"/>
          <w:color w:val="auto"/>
        </w:rPr>
        <w:t>In May 2012, we declared our first quarterly cash dividend and in October 2018, we announced that our board of directors had authorized a $700 million addition to our previously existing $1 billion share repurchase program. An aggregate of $1.1 billion of shares have been repurchased under that program as of August 1, 2020. Future payment of a regular quarterly cash dividend on our common shares and future share repurchases will be subject to, among other things: the best interests of our company and our shareholders; our results of operations, cash balances and future cash requirements; financial condition; developments in ongoing litigation; statutory requirements under Bermuda law; market conditions; and other factors that our Board of Directors may deem relevant. Our dividend payments or share repurchases may change from time to time, and we cannot provide assurance that we will continue to declare dividends or repurchase shares in any particular amounts or at all. A reduction in, a delay of, or elimination of our dividend payments or share repurchases could have a negative effect on our share price. During the first quarter of fiscal year 2021, and during all of the second quarter of fiscal 2021, we temporarily suspended our repurchase program midway through the quarter in order to strengthen our liquidity and increase our cash balance during the uncertain environment resulting from the COVID-19 pandemic. Although share repurchases were temporarily suspended during part of the first quarter of fiscal year 2021, and during all of the second quarter of fiscal year 2021, as of August 1, 2020, there was $564.5 million remaining available for future share repurchases of the authorization.</w:t>
      </w:r>
    </w:p>
    <w:p>
      <w:pPr>
        <w:spacing w:after="0" w:line="200" w:lineRule="exact"/>
        <w:rPr>
          <w:sz w:val="20"/>
          <w:szCs w:val="20"/>
          <w:color w:val="auto"/>
        </w:rPr>
      </w:pPr>
    </w:p>
    <w:p>
      <w:pPr>
        <w:spacing w:after="0" w:line="24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Unregistered Sales of Equity Securities and Use of Proceeds</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There were no sales of unregistered equity securities during the three months ended August 1, 2020.</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Issuer Purchases of Equity Securities</w:t>
      </w:r>
    </w:p>
    <w:p>
      <w:pPr>
        <w:spacing w:after="0" w:line="243" w:lineRule="exact"/>
        <w:rPr>
          <w:sz w:val="20"/>
          <w:szCs w:val="20"/>
          <w:color w:val="auto"/>
        </w:rPr>
      </w:pPr>
    </w:p>
    <w:p>
      <w:pPr>
        <w:ind w:right="40" w:firstLine="405"/>
        <w:spacing w:after="0" w:line="248" w:lineRule="auto"/>
        <w:rPr>
          <w:sz w:val="20"/>
          <w:szCs w:val="20"/>
          <w:color w:val="auto"/>
        </w:rPr>
      </w:pPr>
      <w:r>
        <w:rPr>
          <w:rFonts w:ascii="Arial" w:cs="Arial" w:eastAsia="Arial" w:hAnsi="Arial"/>
          <w:sz w:val="18"/>
          <w:szCs w:val="18"/>
          <w:color w:val="auto"/>
        </w:rPr>
        <w:t>Our share repurchase program was temporarily suspended in late March 2020 to preserve cash during the COVID-19 pandemic. Therefore, there was no share repurchase during the three months ended August 1, 2020. Although share repurchases are temporarily suspended, we have $564.5 million of repurchase authority remaining under our current share repurchase program.</w:t>
      </w:r>
    </w:p>
    <w:p>
      <w:pPr>
        <w:spacing w:after="0" w:line="200" w:lineRule="exact"/>
        <w:rPr>
          <w:sz w:val="20"/>
          <w:szCs w:val="20"/>
          <w:color w:val="auto"/>
        </w:rPr>
      </w:pPr>
    </w:p>
    <w:p>
      <w:pPr>
        <w:spacing w:after="0" w:line="200" w:lineRule="exact"/>
        <w:rPr>
          <w:sz w:val="20"/>
          <w:szCs w:val="20"/>
          <w:color w:val="auto"/>
        </w:rPr>
      </w:pPr>
    </w:p>
    <w:p>
      <w:pPr>
        <w:spacing w:after="0" w:line="36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61" w:name="page62"/>
    <w:bookmarkEnd w:id="61"/>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7" w:lineRule="exact"/>
        <w:rPr>
          <w:sz w:val="20"/>
          <w:szCs w:val="20"/>
          <w:color w:val="auto"/>
        </w:rPr>
      </w:pPr>
    </w:p>
    <w:p>
      <w:pPr>
        <w:ind w:left="20"/>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w:t>
      </w:r>
    </w:p>
    <w:p>
      <w:pPr>
        <w:spacing w:after="0" w:line="181" w:lineRule="exact"/>
        <w:rPr>
          <w:sz w:val="20"/>
          <w:szCs w:val="20"/>
          <w:color w:val="auto"/>
        </w:rPr>
      </w:pPr>
    </w:p>
    <w:tbl>
      <w:tblPr>
        <w:tblLayout w:type="fixed"/>
        <w:tblInd w:w="160" w:type="dxa"/>
        <w:tblCellMar>
          <w:top w:w="0" w:type="dxa"/>
          <w:left w:w="0" w:type="dxa"/>
          <w:bottom w:w="0" w:type="dxa"/>
          <w:right w:w="0" w:type="dxa"/>
        </w:tblCellMar>
      </w:tblPr>
      <w:tr>
        <w:trPr>
          <w:trHeight w:val="161"/>
        </w:trPr>
        <w:tc>
          <w:tcPr>
            <w:tcW w:w="2040" w:type="dxa"/>
            <w:vAlign w:val="bottom"/>
          </w:tcPr>
          <w:p>
            <w:pPr>
              <w:spacing w:after="0"/>
              <w:rPr>
                <w:sz w:val="14"/>
                <w:szCs w:val="14"/>
                <w:color w:val="auto"/>
              </w:rPr>
            </w:pPr>
          </w:p>
        </w:tc>
        <w:tc>
          <w:tcPr>
            <w:tcW w:w="2960" w:type="dxa"/>
            <w:vAlign w:val="bottom"/>
          </w:tcPr>
          <w:p>
            <w:pPr>
              <w:spacing w:after="0"/>
              <w:rPr>
                <w:sz w:val="14"/>
                <w:szCs w:val="14"/>
                <w:color w:val="auto"/>
              </w:rPr>
            </w:pPr>
          </w:p>
        </w:tc>
        <w:tc>
          <w:tcPr>
            <w:tcW w:w="192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1500" w:type="dxa"/>
            <w:vAlign w:val="bottom"/>
          </w:tcPr>
          <w:p>
            <w:pPr>
              <w:jc w:val="center"/>
              <w:spacing w:after="0"/>
              <w:rPr>
                <w:sz w:val="20"/>
                <w:szCs w:val="20"/>
                <w:color w:val="auto"/>
              </w:rPr>
            </w:pPr>
            <w:r>
              <w:rPr>
                <w:rFonts w:ascii="Arial" w:cs="Arial" w:eastAsia="Arial" w:hAnsi="Arial"/>
                <w:sz w:val="14"/>
                <w:szCs w:val="14"/>
                <w:b w:val="1"/>
                <w:bCs w:val="1"/>
                <w:color w:val="auto"/>
                <w:w w:val="94"/>
              </w:rPr>
              <w:t>Incorporated by</w:t>
            </w:r>
          </w:p>
        </w:tc>
        <w:tc>
          <w:tcPr>
            <w:tcW w:w="1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8"/>
        </w:trPr>
        <w:tc>
          <w:tcPr>
            <w:tcW w:w="2040" w:type="dxa"/>
            <w:vAlign w:val="bottom"/>
            <w:vMerge w:val="restart"/>
          </w:tcPr>
          <w:p>
            <w:pPr>
              <w:spacing w:after="0"/>
              <w:rPr>
                <w:sz w:val="20"/>
                <w:szCs w:val="20"/>
                <w:color w:val="auto"/>
              </w:rPr>
            </w:pPr>
            <w:r>
              <w:rPr>
                <w:rFonts w:ascii="Arial" w:cs="Arial" w:eastAsia="Arial" w:hAnsi="Arial"/>
                <w:sz w:val="14"/>
                <w:szCs w:val="14"/>
                <w:b w:val="1"/>
                <w:bCs w:val="1"/>
                <w:color w:val="auto"/>
              </w:rPr>
              <w:t>Exhibit No.</w:t>
            </w:r>
          </w:p>
        </w:tc>
        <w:tc>
          <w:tcPr>
            <w:tcW w:w="2960" w:type="dxa"/>
            <w:vAlign w:val="bottom"/>
            <w:vMerge w:val="restart"/>
          </w:tcPr>
          <w:p>
            <w:pPr>
              <w:ind w:left="1320"/>
              <w:spacing w:after="0"/>
              <w:rPr>
                <w:sz w:val="20"/>
                <w:szCs w:val="20"/>
                <w:color w:val="auto"/>
              </w:rPr>
            </w:pPr>
            <w:r>
              <w:rPr>
                <w:rFonts w:ascii="Arial" w:cs="Arial" w:eastAsia="Arial" w:hAnsi="Arial"/>
                <w:sz w:val="14"/>
                <w:szCs w:val="14"/>
                <w:b w:val="1"/>
                <w:bCs w:val="1"/>
                <w:color w:val="auto"/>
              </w:rPr>
              <w:t>Item</w:t>
            </w:r>
          </w:p>
        </w:tc>
        <w:tc>
          <w:tcPr>
            <w:tcW w:w="1920" w:type="dxa"/>
            <w:vAlign w:val="bottom"/>
            <w:vMerge w:val="restart"/>
          </w:tcPr>
          <w:p>
            <w:pPr>
              <w:ind w:left="1340"/>
              <w:spacing w:after="0"/>
              <w:rPr>
                <w:sz w:val="20"/>
                <w:szCs w:val="20"/>
                <w:color w:val="auto"/>
              </w:rPr>
            </w:pPr>
            <w:r>
              <w:rPr>
                <w:rFonts w:ascii="Arial" w:cs="Arial" w:eastAsia="Arial" w:hAnsi="Arial"/>
                <w:sz w:val="14"/>
                <w:szCs w:val="14"/>
                <w:b w:val="1"/>
                <w:bCs w:val="1"/>
                <w:color w:val="auto"/>
              </w:rPr>
              <w:t>Form</w:t>
            </w:r>
          </w:p>
        </w:tc>
        <w:tc>
          <w:tcPr>
            <w:tcW w:w="1220" w:type="dxa"/>
            <w:vAlign w:val="bottom"/>
            <w:vMerge w:val="restart"/>
          </w:tcPr>
          <w:p>
            <w:pPr>
              <w:ind w:left="220"/>
              <w:spacing w:after="0"/>
              <w:rPr>
                <w:sz w:val="20"/>
                <w:szCs w:val="20"/>
                <w:color w:val="auto"/>
              </w:rPr>
            </w:pPr>
            <w:r>
              <w:rPr>
                <w:rFonts w:ascii="Arial" w:cs="Arial" w:eastAsia="Arial" w:hAnsi="Arial"/>
                <w:sz w:val="14"/>
                <w:szCs w:val="14"/>
                <w:b w:val="1"/>
                <w:bCs w:val="1"/>
                <w:color w:val="auto"/>
              </w:rPr>
              <w:t>File Number</w:t>
            </w:r>
          </w:p>
        </w:tc>
        <w:tc>
          <w:tcPr>
            <w:tcW w:w="15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Reference from</w:t>
            </w:r>
          </w:p>
        </w:tc>
        <w:tc>
          <w:tcPr>
            <w:tcW w:w="1200" w:type="dxa"/>
            <w:vAlign w:val="bottom"/>
            <w:vMerge w:val="restart"/>
          </w:tcPr>
          <w:p>
            <w:pPr>
              <w:ind w:left="260"/>
              <w:spacing w:after="0"/>
              <w:rPr>
                <w:sz w:val="20"/>
                <w:szCs w:val="20"/>
                <w:color w:val="auto"/>
              </w:rPr>
            </w:pPr>
            <w:r>
              <w:rPr>
                <w:rFonts w:ascii="Arial" w:cs="Arial" w:eastAsia="Arial" w:hAnsi="Arial"/>
                <w:sz w:val="14"/>
                <w:szCs w:val="14"/>
                <w:b w:val="1"/>
                <w:bCs w:val="1"/>
                <w:color w:val="auto"/>
                <w:w w:val="94"/>
              </w:rPr>
              <w:t>Filed with SEC</w:t>
            </w:r>
          </w:p>
        </w:tc>
        <w:tc>
          <w:tcPr>
            <w:tcW w:w="0" w:type="dxa"/>
            <w:vAlign w:val="bottom"/>
          </w:tcPr>
          <w:p>
            <w:pPr>
              <w:spacing w:after="0"/>
              <w:rPr>
                <w:sz w:val="1"/>
                <w:szCs w:val="1"/>
                <w:color w:val="auto"/>
              </w:rPr>
            </w:pPr>
          </w:p>
        </w:tc>
      </w:tr>
      <w:tr>
        <w:trPr>
          <w:trHeight w:val="186"/>
        </w:trPr>
        <w:tc>
          <w:tcPr>
            <w:tcW w:w="2040" w:type="dxa"/>
            <w:vAlign w:val="bottom"/>
            <w:vMerge w:val="continue"/>
          </w:tcPr>
          <w:p>
            <w:pPr>
              <w:spacing w:after="0"/>
              <w:rPr>
                <w:sz w:val="16"/>
                <w:szCs w:val="16"/>
                <w:color w:val="auto"/>
              </w:rPr>
            </w:pPr>
          </w:p>
        </w:tc>
        <w:tc>
          <w:tcPr>
            <w:tcW w:w="2960" w:type="dxa"/>
            <w:vAlign w:val="bottom"/>
            <w:vMerge w:val="continue"/>
          </w:tcPr>
          <w:p>
            <w:pPr>
              <w:spacing w:after="0"/>
              <w:rPr>
                <w:sz w:val="16"/>
                <w:szCs w:val="16"/>
                <w:color w:val="auto"/>
              </w:rPr>
            </w:pPr>
          </w:p>
        </w:tc>
        <w:tc>
          <w:tcPr>
            <w:tcW w:w="1920" w:type="dxa"/>
            <w:vAlign w:val="bottom"/>
            <w:vMerge w:val="continue"/>
          </w:tcPr>
          <w:p>
            <w:pPr>
              <w:spacing w:after="0"/>
              <w:rPr>
                <w:sz w:val="16"/>
                <w:szCs w:val="16"/>
                <w:color w:val="auto"/>
              </w:rPr>
            </w:pPr>
          </w:p>
        </w:tc>
        <w:tc>
          <w:tcPr>
            <w:tcW w:w="1220" w:type="dxa"/>
            <w:vAlign w:val="bottom"/>
            <w:vMerge w:val="continue"/>
          </w:tcPr>
          <w:p>
            <w:pPr>
              <w:spacing w:after="0"/>
              <w:rPr>
                <w:sz w:val="16"/>
                <w:szCs w:val="16"/>
                <w:color w:val="auto"/>
              </w:rPr>
            </w:pPr>
          </w:p>
        </w:tc>
        <w:tc>
          <w:tcPr>
            <w:tcW w:w="1500" w:type="dxa"/>
            <w:vAlign w:val="bottom"/>
          </w:tcPr>
          <w:p>
            <w:pPr>
              <w:jc w:val="center"/>
              <w:spacing w:after="0"/>
              <w:rPr>
                <w:sz w:val="20"/>
                <w:szCs w:val="20"/>
                <w:color w:val="auto"/>
              </w:rPr>
            </w:pPr>
            <w:r>
              <w:rPr>
                <w:rFonts w:ascii="Arial" w:cs="Arial" w:eastAsia="Arial" w:hAnsi="Arial"/>
                <w:sz w:val="14"/>
                <w:szCs w:val="14"/>
                <w:b w:val="1"/>
                <w:bCs w:val="1"/>
                <w:color w:val="auto"/>
                <w:w w:val="96"/>
              </w:rPr>
              <w:t>Exhibit Number</w:t>
            </w:r>
          </w:p>
        </w:tc>
        <w:tc>
          <w:tcPr>
            <w:tcW w:w="120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4008120</wp:posOffset>
            </wp:positionH>
            <wp:positionV relativeFrom="paragraph">
              <wp:posOffset>7620</wp:posOffset>
            </wp:positionV>
            <wp:extent cx="3128645" cy="825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3128645" cy="8255"/>
                    </a:xfrm>
                    <a:prstGeom prst="rect">
                      <a:avLst/>
                    </a:prstGeom>
                    <a:noFill/>
                  </pic:spPr>
                </pic:pic>
              </a:graphicData>
            </a:graphic>
          </wp:anchor>
        </w:drawing>
      </w:r>
    </w:p>
    <w:p>
      <w:pPr>
        <w:sectPr>
          <w:pgSz w:w="11900" w:h="16838" w:orient="portrait"/>
          <w:cols w:equalWidth="0" w:num="1">
            <w:col w:w="11040"/>
          </w:cols>
          <w:pgMar w:left="320" w:top="130" w:right="539" w:bottom="1440" w:gutter="0" w:footer="0" w:header="0"/>
        </w:sectPr>
      </w:pPr>
    </w:p>
    <w:tbl>
      <w:tblPr>
        <w:tblLayout w:type="fixed"/>
        <w:tblInd w:w="0" w:type="dxa"/>
        <w:tblCellMar>
          <w:top w:w="0" w:type="dxa"/>
          <w:left w:w="0" w:type="dxa"/>
          <w:bottom w:w="0" w:type="dxa"/>
          <w:right w:w="0" w:type="dxa"/>
        </w:tblCellMar>
      </w:tblPr>
      <w:tr>
        <w:trPr>
          <w:trHeight w:val="195"/>
        </w:trPr>
        <w:tc>
          <w:tcPr>
            <w:tcW w:w="1020" w:type="dxa"/>
            <w:vAlign w:val="bottom"/>
            <w:tcBorders>
              <w:top w:val="single" w:sz="8" w:color="auto"/>
            </w:tcBorders>
          </w:tcPr>
          <w:p>
            <w:pPr>
              <w:ind w:left="220"/>
              <w:spacing w:after="0" w:line="189" w:lineRule="exact"/>
              <w:rPr>
                <w:sz w:val="20"/>
                <w:szCs w:val="20"/>
                <w:color w:val="auto"/>
              </w:rPr>
            </w:pPr>
            <w:r>
              <w:rPr>
                <w:rFonts w:ascii="Arial" w:cs="Arial" w:eastAsia="Arial" w:hAnsi="Arial"/>
                <w:sz w:val="18"/>
                <w:szCs w:val="18"/>
                <w:color w:val="auto"/>
              </w:rPr>
              <w:t>10.1#</w:t>
            </w:r>
          </w:p>
        </w:tc>
        <w:tc>
          <w:tcPr>
            <w:tcW w:w="100" w:type="dxa"/>
            <w:vAlign w:val="bottom"/>
          </w:tcPr>
          <w:p>
            <w:pPr>
              <w:spacing w:after="0"/>
              <w:rPr>
                <w:sz w:val="16"/>
                <w:szCs w:val="16"/>
                <w:color w:val="auto"/>
              </w:rPr>
            </w:pPr>
          </w:p>
        </w:tc>
        <w:tc>
          <w:tcPr>
            <w:tcW w:w="20" w:type="dxa"/>
            <w:vAlign w:val="bottom"/>
            <w:tcBorders>
              <w:top w:val="single" w:sz="8" w:color="auto"/>
            </w:tcBorders>
          </w:tcPr>
          <w:p>
            <w:pPr>
              <w:spacing w:after="0"/>
              <w:rPr>
                <w:sz w:val="16"/>
                <w:szCs w:val="16"/>
                <w:color w:val="auto"/>
              </w:rPr>
            </w:pPr>
          </w:p>
        </w:tc>
        <w:tc>
          <w:tcPr>
            <w:tcW w:w="4840" w:type="dxa"/>
            <w:vAlign w:val="bottom"/>
            <w:tcBorders>
              <w:top w:val="single" w:sz="8" w:color="auto"/>
              <w:bottom w:val="single" w:sz="8" w:color="0000FF"/>
            </w:tcBorders>
            <w:gridSpan w:val="8"/>
          </w:tcPr>
          <w:p>
            <w:pPr>
              <w:spacing w:after="0" w:line="189" w:lineRule="exact"/>
              <w:rPr>
                <w:rFonts w:ascii="Arial" w:cs="Arial" w:eastAsia="Arial" w:hAnsi="Arial"/>
                <w:sz w:val="18"/>
                <w:szCs w:val="18"/>
                <w:color w:val="0000FF"/>
                <w:w w:val="91"/>
              </w:rPr>
            </w:pPr>
            <w:hyperlink w:anchor="page64">
              <w:r>
                <w:rPr>
                  <w:rFonts w:ascii="Arial" w:cs="Arial" w:eastAsia="Arial" w:hAnsi="Arial"/>
                  <w:sz w:val="18"/>
                  <w:szCs w:val="18"/>
                  <w:color w:val="0000FF"/>
                  <w:w w:val="91"/>
                </w:rPr>
                <w:t>Marvell Technology Group Ltd. Change in Control Severance Plan</w:t>
              </w:r>
            </w:hyperlink>
          </w:p>
        </w:tc>
        <w:tc>
          <w:tcPr>
            <w:tcW w:w="220" w:type="dxa"/>
            <w:vAlign w:val="bottom"/>
            <w:tcBorders>
              <w:top w:val="single" w:sz="8" w:color="auto"/>
            </w:tcBorders>
            <w:gridSpan w:val="2"/>
          </w:tcPr>
          <w:p>
            <w:pPr>
              <w:spacing w:after="0"/>
              <w:rPr>
                <w:sz w:val="16"/>
                <w:szCs w:val="16"/>
                <w:color w:val="auto"/>
              </w:rPr>
            </w:pPr>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060" w:type="dxa"/>
            <w:vAlign w:val="bottom"/>
            <w:gridSpan w:val="10"/>
          </w:tcPr>
          <w:p>
            <w:pPr>
              <w:spacing w:after="0" w:line="156" w:lineRule="exact"/>
              <w:rPr>
                <w:rFonts w:ascii="Arial" w:cs="Arial" w:eastAsia="Arial" w:hAnsi="Arial"/>
                <w:sz w:val="18"/>
                <w:szCs w:val="18"/>
                <w:color w:val="0000FF"/>
                <w:w w:val="90"/>
              </w:rPr>
            </w:pPr>
            <w:hyperlink w:anchor="page64">
              <w:r>
                <w:rPr>
                  <w:rFonts w:ascii="Arial" w:cs="Arial" w:eastAsia="Arial" w:hAnsi="Arial"/>
                  <w:sz w:val="18"/>
                  <w:szCs w:val="18"/>
                  <w:color w:val="0000FF"/>
                  <w:w w:val="90"/>
                </w:rPr>
                <w:t>and Summary Plan Description effective June 2016 and updated June</w:t>
              </w:r>
            </w:hyperlink>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20" w:type="dxa"/>
            <w:vAlign w:val="bottom"/>
            <w:tcBorders>
              <w:top w:val="single" w:sz="8" w:color="0000FF"/>
            </w:tcBorders>
            <w:gridSpan w:val="2"/>
          </w:tcPr>
          <w:p>
            <w:pPr>
              <w:spacing w:after="0" w:line="156" w:lineRule="exact"/>
              <w:rPr>
                <w:rFonts w:ascii="Arial" w:cs="Arial" w:eastAsia="Arial" w:hAnsi="Arial"/>
                <w:sz w:val="18"/>
                <w:szCs w:val="18"/>
                <w:color w:val="0000FF"/>
              </w:rPr>
            </w:pPr>
            <w:hyperlink w:anchor="page64">
              <w:r>
                <w:rPr>
                  <w:rFonts w:ascii="Arial" w:cs="Arial" w:eastAsia="Arial" w:hAnsi="Arial"/>
                  <w:sz w:val="18"/>
                  <w:szCs w:val="18"/>
                  <w:color w:val="0000FF"/>
                </w:rPr>
                <w:t>2020</w:t>
              </w:r>
            </w:hyperlink>
          </w:p>
        </w:tc>
        <w:tc>
          <w:tcPr>
            <w:tcW w:w="1460" w:type="dxa"/>
            <w:vAlign w:val="bottom"/>
            <w:tcBorders>
              <w:top w:val="single" w:sz="8" w:color="0000FF"/>
            </w:tcBorders>
          </w:tcPr>
          <w:p>
            <w:pPr>
              <w:spacing w:after="0"/>
              <w:rPr>
                <w:sz w:val="13"/>
                <w:szCs w:val="13"/>
                <w:color w:val="auto"/>
              </w:rPr>
            </w:pPr>
          </w:p>
        </w:tc>
        <w:tc>
          <w:tcPr>
            <w:tcW w:w="2440" w:type="dxa"/>
            <w:vAlign w:val="bottom"/>
            <w:tcBorders>
              <w:top w:val="single" w:sz="8" w:color="0000FF"/>
            </w:tcBorders>
          </w:tcPr>
          <w:p>
            <w:pPr>
              <w:spacing w:after="0"/>
              <w:rPr>
                <w:sz w:val="13"/>
                <w:szCs w:val="13"/>
                <w:color w:val="auto"/>
              </w:rPr>
            </w:pPr>
          </w:p>
        </w:tc>
        <w:tc>
          <w:tcPr>
            <w:tcW w:w="120" w:type="dxa"/>
            <w:vAlign w:val="bottom"/>
            <w:tcBorders>
              <w:top w:val="single" w:sz="8" w:color="0000FF"/>
            </w:tcBorders>
          </w:tcPr>
          <w:p>
            <w:pPr>
              <w:spacing w:after="0"/>
              <w:rPr>
                <w:sz w:val="13"/>
                <w:szCs w:val="13"/>
                <w:color w:val="auto"/>
              </w:rPr>
            </w:pPr>
          </w:p>
        </w:tc>
        <w:tc>
          <w:tcPr>
            <w:tcW w:w="140" w:type="dxa"/>
            <w:vAlign w:val="bottom"/>
            <w:tcBorders>
              <w:top w:val="single" w:sz="8" w:color="0000FF"/>
            </w:tcBorders>
          </w:tcPr>
          <w:p>
            <w:pPr>
              <w:spacing w:after="0"/>
              <w:rPr>
                <w:sz w:val="13"/>
                <w:szCs w:val="13"/>
                <w:color w:val="auto"/>
              </w:rPr>
            </w:pPr>
          </w:p>
        </w:tc>
        <w:tc>
          <w:tcPr>
            <w:tcW w:w="40" w:type="dxa"/>
            <w:vAlign w:val="bottom"/>
            <w:tcBorders>
              <w:top w:val="single" w:sz="8" w:color="0000FF"/>
            </w:tcBorders>
          </w:tcPr>
          <w:p>
            <w:pPr>
              <w:spacing w:after="0"/>
              <w:rPr>
                <w:sz w:val="13"/>
                <w:szCs w:val="13"/>
                <w:color w:val="auto"/>
              </w:rPr>
            </w:pPr>
          </w:p>
        </w:tc>
        <w:tc>
          <w:tcPr>
            <w:tcW w:w="120" w:type="dxa"/>
            <w:vAlign w:val="bottom"/>
            <w:tcBorders>
              <w:top w:val="single" w:sz="8" w:color="0000FF"/>
            </w:tcBorders>
          </w:tcPr>
          <w:p>
            <w:pPr>
              <w:spacing w:after="0"/>
              <w:rPr>
                <w:sz w:val="13"/>
                <w:szCs w:val="13"/>
                <w:color w:val="auto"/>
              </w:rPr>
            </w:pPr>
          </w:p>
        </w:tc>
        <w:tc>
          <w:tcPr>
            <w:tcW w:w="160" w:type="dxa"/>
            <w:vAlign w:val="bottom"/>
            <w:tcBorders>
              <w:top w:val="single" w:sz="8" w:color="0000FF"/>
            </w:tcBorders>
          </w:tcPr>
          <w:p>
            <w:pPr>
              <w:spacing w:after="0"/>
              <w:rPr>
                <w:sz w:val="13"/>
                <w:szCs w:val="13"/>
                <w:color w:val="auto"/>
              </w:rPr>
            </w:pPr>
          </w:p>
        </w:tc>
        <w:tc>
          <w:tcPr>
            <w:tcW w:w="60" w:type="dxa"/>
            <w:vAlign w:val="bottom"/>
          </w:tcPr>
          <w:p>
            <w:pPr>
              <w:spacing w:after="0"/>
              <w:rPr>
                <w:sz w:val="13"/>
                <w:szCs w:val="13"/>
                <w:color w:val="auto"/>
              </w:rPr>
            </w:pPr>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24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40" w:type="dxa"/>
            <w:vAlign w:val="bottom"/>
            <w:gridSpan w:val="3"/>
          </w:tcPr>
          <w:p>
            <w:pPr>
              <w:spacing w:after="0" w:line="20" w:lineRule="exact"/>
              <w:rPr>
                <w:sz w:val="1"/>
                <w:szCs w:val="1"/>
                <w:color w:val="auto"/>
              </w:rPr>
            </w:pPr>
          </w:p>
        </w:tc>
      </w:tr>
      <w:tr>
        <w:trPr>
          <w:trHeight w:val="210"/>
        </w:trPr>
        <w:tc>
          <w:tcPr>
            <w:tcW w:w="1020" w:type="dxa"/>
            <w:vAlign w:val="bottom"/>
          </w:tcPr>
          <w:p>
            <w:pPr>
              <w:ind w:left="220"/>
              <w:spacing w:after="0" w:line="196" w:lineRule="exact"/>
              <w:rPr>
                <w:sz w:val="20"/>
                <w:szCs w:val="20"/>
                <w:color w:val="auto"/>
              </w:rPr>
            </w:pPr>
            <w:r>
              <w:rPr>
                <w:rFonts w:ascii="Arial" w:cs="Arial" w:eastAsia="Arial" w:hAnsi="Arial"/>
                <w:sz w:val="18"/>
                <w:szCs w:val="18"/>
                <w:color w:val="auto"/>
              </w:rPr>
              <w:t>31.1</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060" w:type="dxa"/>
            <w:vAlign w:val="bottom"/>
            <w:gridSpan w:val="10"/>
          </w:tcPr>
          <w:p>
            <w:pPr>
              <w:spacing w:after="0" w:line="196" w:lineRule="exact"/>
              <w:rPr>
                <w:rFonts w:ascii="Arial" w:cs="Arial" w:eastAsia="Arial" w:hAnsi="Arial"/>
                <w:sz w:val="18"/>
                <w:szCs w:val="18"/>
                <w:color w:val="0000FF"/>
                <w:w w:val="98"/>
              </w:rPr>
            </w:pPr>
            <w:hyperlink w:anchor="page90">
              <w:r>
                <w:rPr>
                  <w:rFonts w:ascii="Arial" w:cs="Arial" w:eastAsia="Arial" w:hAnsi="Arial"/>
                  <w:sz w:val="18"/>
                  <w:szCs w:val="18"/>
                  <w:color w:val="0000FF"/>
                  <w:w w:val="98"/>
                </w:rPr>
                <w:t>Rule 13a-14(a)/15d-14(a) Certification of the Principal Executive</w:t>
              </w:r>
            </w:hyperlink>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720" w:type="dxa"/>
            <w:vAlign w:val="bottom"/>
            <w:tcBorders>
              <w:top w:val="single" w:sz="8" w:color="0000FF"/>
            </w:tcBorders>
            <w:gridSpan w:val="7"/>
          </w:tcPr>
          <w:p>
            <w:pPr>
              <w:spacing w:after="0" w:line="156" w:lineRule="exact"/>
              <w:rPr>
                <w:rFonts w:ascii="Arial" w:cs="Arial" w:eastAsia="Arial" w:hAnsi="Arial"/>
                <w:sz w:val="18"/>
                <w:szCs w:val="18"/>
                <w:color w:val="0000FF"/>
              </w:rPr>
            </w:pPr>
            <w:hyperlink w:anchor="page90">
              <w:r>
                <w:rPr>
                  <w:rFonts w:ascii="Arial" w:cs="Arial" w:eastAsia="Arial" w:hAnsi="Arial"/>
                  <w:sz w:val="18"/>
                  <w:szCs w:val="18"/>
                  <w:color w:val="0000FF"/>
                </w:rPr>
                <w:t>Officer</w:t>
              </w:r>
            </w:hyperlink>
          </w:p>
        </w:tc>
        <w:tc>
          <w:tcPr>
            <w:tcW w:w="340" w:type="dxa"/>
            <w:vAlign w:val="bottom"/>
            <w:gridSpan w:val="3"/>
          </w:tcPr>
          <w:p>
            <w:pPr>
              <w:spacing w:after="0"/>
              <w:rPr>
                <w:sz w:val="13"/>
                <w:szCs w:val="13"/>
                <w:color w:val="auto"/>
              </w:rPr>
            </w:pPr>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20" w:type="dxa"/>
            <w:vAlign w:val="bottom"/>
            <w:gridSpan w:val="2"/>
            <w:shd w:val="clear" w:color="auto" w:fill="0000FF"/>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24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80" w:type="dxa"/>
            <w:vAlign w:val="bottom"/>
            <w:gridSpan w:val="4"/>
          </w:tcPr>
          <w:p>
            <w:pPr>
              <w:spacing w:after="0" w:line="20" w:lineRule="exact"/>
              <w:rPr>
                <w:sz w:val="1"/>
                <w:szCs w:val="1"/>
                <w:color w:val="auto"/>
              </w:rPr>
            </w:pPr>
          </w:p>
        </w:tc>
      </w:tr>
      <w:tr>
        <w:trPr>
          <w:trHeight w:val="210"/>
        </w:trPr>
        <w:tc>
          <w:tcPr>
            <w:tcW w:w="1020" w:type="dxa"/>
            <w:vAlign w:val="bottom"/>
          </w:tcPr>
          <w:p>
            <w:pPr>
              <w:ind w:left="220"/>
              <w:spacing w:after="0" w:line="196" w:lineRule="exact"/>
              <w:rPr>
                <w:sz w:val="20"/>
                <w:szCs w:val="20"/>
                <w:color w:val="auto"/>
              </w:rPr>
            </w:pPr>
            <w:r>
              <w:rPr>
                <w:rFonts w:ascii="Arial" w:cs="Arial" w:eastAsia="Arial" w:hAnsi="Arial"/>
                <w:sz w:val="18"/>
                <w:szCs w:val="18"/>
                <w:color w:val="auto"/>
              </w:rPr>
              <w:t>31.2</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060" w:type="dxa"/>
            <w:vAlign w:val="bottom"/>
            <w:gridSpan w:val="10"/>
          </w:tcPr>
          <w:p>
            <w:pPr>
              <w:spacing w:after="0" w:line="196" w:lineRule="exact"/>
              <w:rPr>
                <w:rFonts w:ascii="Arial" w:cs="Arial" w:eastAsia="Arial" w:hAnsi="Arial"/>
                <w:sz w:val="18"/>
                <w:szCs w:val="18"/>
                <w:color w:val="0000FF"/>
                <w:w w:val="99"/>
              </w:rPr>
            </w:pPr>
            <w:hyperlink w:anchor="page91">
              <w:r>
                <w:rPr>
                  <w:rFonts w:ascii="Arial" w:cs="Arial" w:eastAsia="Arial" w:hAnsi="Arial"/>
                  <w:sz w:val="18"/>
                  <w:szCs w:val="18"/>
                  <w:color w:val="0000FF"/>
                  <w:w w:val="99"/>
                </w:rPr>
                <w:t>Rule 13a-14(a)/15d-14(a) Certification of the Principal Financial</w:t>
              </w:r>
            </w:hyperlink>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680" w:type="dxa"/>
            <w:vAlign w:val="bottom"/>
            <w:tcBorders>
              <w:top w:val="single" w:sz="8" w:color="0000FF"/>
            </w:tcBorders>
            <w:gridSpan w:val="6"/>
          </w:tcPr>
          <w:p>
            <w:pPr>
              <w:spacing w:after="0" w:line="156" w:lineRule="exact"/>
              <w:rPr>
                <w:rFonts w:ascii="Arial" w:cs="Arial" w:eastAsia="Arial" w:hAnsi="Arial"/>
                <w:sz w:val="18"/>
                <w:szCs w:val="18"/>
                <w:color w:val="0000FF"/>
              </w:rPr>
            </w:pPr>
            <w:hyperlink w:anchor="page91">
              <w:r>
                <w:rPr>
                  <w:rFonts w:ascii="Arial" w:cs="Arial" w:eastAsia="Arial" w:hAnsi="Arial"/>
                  <w:sz w:val="18"/>
                  <w:szCs w:val="18"/>
                  <w:color w:val="0000FF"/>
                </w:rPr>
                <w:t>Officer</w:t>
              </w:r>
            </w:hyperlink>
          </w:p>
        </w:tc>
        <w:tc>
          <w:tcPr>
            <w:tcW w:w="380" w:type="dxa"/>
            <w:vAlign w:val="bottom"/>
            <w:gridSpan w:val="4"/>
          </w:tcPr>
          <w:p>
            <w:pPr>
              <w:spacing w:after="0"/>
              <w:rPr>
                <w:sz w:val="13"/>
                <w:szCs w:val="13"/>
                <w:color w:val="auto"/>
              </w:rPr>
            </w:pPr>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20" w:type="dxa"/>
            <w:vAlign w:val="bottom"/>
            <w:gridSpan w:val="2"/>
            <w:shd w:val="clear" w:color="auto" w:fill="0000FF"/>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24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20" w:type="dxa"/>
            <w:vAlign w:val="bottom"/>
            <w:gridSpan w:val="5"/>
          </w:tcPr>
          <w:p>
            <w:pPr>
              <w:spacing w:after="0" w:line="20" w:lineRule="exact"/>
              <w:rPr>
                <w:sz w:val="1"/>
                <w:szCs w:val="1"/>
                <w:color w:val="auto"/>
              </w:rPr>
            </w:pPr>
          </w:p>
        </w:tc>
      </w:tr>
      <w:tr>
        <w:trPr>
          <w:trHeight w:val="210"/>
        </w:trPr>
        <w:tc>
          <w:tcPr>
            <w:tcW w:w="1020" w:type="dxa"/>
            <w:vAlign w:val="bottom"/>
          </w:tcPr>
          <w:p>
            <w:pPr>
              <w:jc w:val="right"/>
              <w:ind w:right="310"/>
              <w:spacing w:after="0" w:line="196" w:lineRule="exact"/>
              <w:rPr>
                <w:sz w:val="20"/>
                <w:szCs w:val="20"/>
                <w:color w:val="auto"/>
              </w:rPr>
            </w:pPr>
            <w:r>
              <w:rPr>
                <w:rFonts w:ascii="Arial" w:cs="Arial" w:eastAsia="Arial" w:hAnsi="Arial"/>
                <w:sz w:val="18"/>
                <w:szCs w:val="18"/>
                <w:color w:val="auto"/>
              </w:rPr>
              <w:t>32.1*</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060" w:type="dxa"/>
            <w:vAlign w:val="bottom"/>
            <w:gridSpan w:val="10"/>
          </w:tcPr>
          <w:p>
            <w:pPr>
              <w:spacing w:after="0" w:line="196" w:lineRule="exact"/>
              <w:rPr>
                <w:rFonts w:ascii="Arial" w:cs="Arial" w:eastAsia="Arial" w:hAnsi="Arial"/>
                <w:sz w:val="18"/>
                <w:szCs w:val="18"/>
                <w:color w:val="0000FF"/>
              </w:rPr>
            </w:pPr>
            <w:hyperlink w:anchor="page92">
              <w:r>
                <w:rPr>
                  <w:rFonts w:ascii="Arial" w:cs="Arial" w:eastAsia="Arial" w:hAnsi="Arial"/>
                  <w:sz w:val="18"/>
                  <w:szCs w:val="18"/>
                  <w:color w:val="0000FF"/>
                </w:rPr>
                <w:t>Certification Pursuant to 18 U.S.C. Section 1350, as Adopted</w:t>
              </w:r>
            </w:hyperlink>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980" w:type="dxa"/>
            <w:vAlign w:val="bottom"/>
            <w:gridSpan w:val="3"/>
            <w:shd w:val="clear" w:color="auto" w:fill="0000FF"/>
          </w:tcPr>
          <w:p>
            <w:pPr>
              <w:spacing w:after="0" w:line="20" w:lineRule="exact"/>
              <w:rPr>
                <w:sz w:val="1"/>
                <w:szCs w:val="1"/>
                <w:color w:val="auto"/>
              </w:rPr>
            </w:pPr>
          </w:p>
        </w:tc>
        <w:tc>
          <w:tcPr>
            <w:tcW w:w="2440" w:type="dxa"/>
            <w:vAlign w:val="bottom"/>
            <w:shd w:val="clear" w:color="auto" w:fill="0000FF"/>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20" w:type="dxa"/>
            <w:vAlign w:val="bottom"/>
            <w:gridSpan w:val="5"/>
          </w:tcPr>
          <w:p>
            <w:pPr>
              <w:spacing w:after="0" w:line="20" w:lineRule="exact"/>
              <w:rPr>
                <w:sz w:val="1"/>
                <w:szCs w:val="1"/>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060" w:type="dxa"/>
            <w:vAlign w:val="bottom"/>
            <w:gridSpan w:val="10"/>
          </w:tcPr>
          <w:p>
            <w:pPr>
              <w:spacing w:after="0" w:line="156" w:lineRule="exact"/>
              <w:rPr>
                <w:rFonts w:ascii="Arial" w:cs="Arial" w:eastAsia="Arial" w:hAnsi="Arial"/>
                <w:sz w:val="18"/>
                <w:szCs w:val="18"/>
                <w:color w:val="0000FF"/>
              </w:rPr>
            </w:pPr>
            <w:hyperlink w:anchor="page92">
              <w:r>
                <w:rPr>
                  <w:rFonts w:ascii="Arial" w:cs="Arial" w:eastAsia="Arial" w:hAnsi="Arial"/>
                  <w:sz w:val="18"/>
                  <w:szCs w:val="18"/>
                  <w:color w:val="0000FF"/>
                </w:rPr>
                <w:t>Pursuant to Section 906 of the Sarbanes-Oxley Act of 2002 for</w:t>
              </w:r>
            </w:hyperlink>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540" w:type="dxa"/>
            <w:vAlign w:val="bottom"/>
            <w:tcBorders>
              <w:top w:val="single" w:sz="8" w:color="0000FF"/>
            </w:tcBorders>
            <w:gridSpan w:val="5"/>
          </w:tcPr>
          <w:p>
            <w:pPr>
              <w:spacing w:after="0" w:line="156" w:lineRule="exact"/>
              <w:rPr>
                <w:rFonts w:ascii="Arial" w:cs="Arial" w:eastAsia="Arial" w:hAnsi="Arial"/>
                <w:sz w:val="18"/>
                <w:szCs w:val="18"/>
                <w:color w:val="0000FF"/>
              </w:rPr>
            </w:pPr>
            <w:hyperlink w:anchor="page92">
              <w:r>
                <w:rPr>
                  <w:rFonts w:ascii="Arial" w:cs="Arial" w:eastAsia="Arial" w:hAnsi="Arial"/>
                  <w:sz w:val="18"/>
                  <w:szCs w:val="18"/>
                  <w:color w:val="0000FF"/>
                </w:rPr>
                <w:t>Principal Executive Officer</w:t>
              </w:r>
            </w:hyperlink>
          </w:p>
        </w:tc>
        <w:tc>
          <w:tcPr>
            <w:tcW w:w="520" w:type="dxa"/>
            <w:vAlign w:val="bottom"/>
            <w:gridSpan w:val="5"/>
          </w:tcPr>
          <w:p>
            <w:pPr>
              <w:spacing w:after="0"/>
              <w:rPr>
                <w:sz w:val="13"/>
                <w:szCs w:val="13"/>
                <w:color w:val="auto"/>
              </w:rPr>
            </w:pPr>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980" w:type="dxa"/>
            <w:vAlign w:val="bottom"/>
            <w:gridSpan w:val="3"/>
            <w:shd w:val="clear" w:color="auto" w:fill="0000FF"/>
          </w:tcPr>
          <w:p>
            <w:pPr>
              <w:spacing w:after="0" w:line="20" w:lineRule="exact"/>
              <w:rPr>
                <w:sz w:val="1"/>
                <w:szCs w:val="1"/>
                <w:color w:val="auto"/>
              </w:rPr>
            </w:pPr>
          </w:p>
        </w:tc>
        <w:tc>
          <w:tcPr>
            <w:tcW w:w="3080" w:type="dxa"/>
            <w:vAlign w:val="bottom"/>
            <w:gridSpan w:val="7"/>
          </w:tcPr>
          <w:p>
            <w:pPr>
              <w:spacing w:after="0" w:line="20" w:lineRule="exact"/>
              <w:rPr>
                <w:sz w:val="1"/>
                <w:szCs w:val="1"/>
                <w:color w:val="auto"/>
              </w:rPr>
            </w:pPr>
          </w:p>
        </w:tc>
      </w:tr>
      <w:tr>
        <w:trPr>
          <w:trHeight w:val="209"/>
        </w:trPr>
        <w:tc>
          <w:tcPr>
            <w:tcW w:w="1020" w:type="dxa"/>
            <w:vAlign w:val="bottom"/>
          </w:tcPr>
          <w:p>
            <w:pPr>
              <w:jc w:val="right"/>
              <w:ind w:right="310"/>
              <w:spacing w:after="0"/>
              <w:rPr>
                <w:sz w:val="20"/>
                <w:szCs w:val="20"/>
                <w:color w:val="auto"/>
              </w:rPr>
            </w:pPr>
            <w:r>
              <w:rPr>
                <w:rFonts w:ascii="Arial" w:cs="Arial" w:eastAsia="Arial" w:hAnsi="Arial"/>
                <w:sz w:val="18"/>
                <w:szCs w:val="18"/>
                <w:color w:val="auto"/>
              </w:rPr>
              <w:t>32.2*</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420" w:type="dxa"/>
            <w:vAlign w:val="bottom"/>
            <w:tcBorders>
              <w:bottom w:val="single" w:sz="8" w:color="0000FF"/>
            </w:tcBorders>
            <w:gridSpan w:val="4"/>
          </w:tcPr>
          <w:p>
            <w:pPr>
              <w:spacing w:after="0" w:line="196" w:lineRule="exact"/>
              <w:rPr>
                <w:rFonts w:ascii="Arial" w:cs="Arial" w:eastAsia="Arial" w:hAnsi="Arial"/>
                <w:sz w:val="18"/>
                <w:szCs w:val="18"/>
                <w:color w:val="0000FF"/>
                <w:w w:val="90"/>
              </w:rPr>
            </w:pPr>
            <w:hyperlink w:anchor="page93">
              <w:r>
                <w:rPr>
                  <w:rFonts w:ascii="Arial" w:cs="Arial" w:eastAsia="Arial" w:hAnsi="Arial"/>
                  <w:sz w:val="18"/>
                  <w:szCs w:val="18"/>
                  <w:color w:val="0000FF"/>
                  <w:w w:val="90"/>
                </w:rPr>
                <w:t>Certification Pursuant to 18 U.S.C. Section 1350, as Adopted</w:t>
              </w:r>
            </w:hyperlink>
          </w:p>
        </w:tc>
        <w:tc>
          <w:tcPr>
            <w:tcW w:w="640" w:type="dxa"/>
            <w:vAlign w:val="bottom"/>
            <w:gridSpan w:val="6"/>
          </w:tcPr>
          <w:p>
            <w:pPr>
              <w:spacing w:after="0"/>
              <w:rPr>
                <w:sz w:val="18"/>
                <w:szCs w:val="18"/>
                <w:color w:val="auto"/>
              </w:rPr>
            </w:pPr>
          </w:p>
        </w:tc>
      </w:tr>
      <w:tr>
        <w:trPr>
          <w:trHeight w:val="157"/>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060" w:type="dxa"/>
            <w:vAlign w:val="bottom"/>
            <w:gridSpan w:val="10"/>
          </w:tcPr>
          <w:p>
            <w:pPr>
              <w:spacing w:after="0" w:line="157" w:lineRule="exact"/>
              <w:rPr>
                <w:rFonts w:ascii="Arial" w:cs="Arial" w:eastAsia="Arial" w:hAnsi="Arial"/>
                <w:sz w:val="18"/>
                <w:szCs w:val="18"/>
                <w:u w:val="single" w:color="auto"/>
                <w:color w:val="0000FF"/>
              </w:rPr>
            </w:pPr>
            <w:hyperlink w:anchor="page93">
              <w:r>
                <w:rPr>
                  <w:rFonts w:ascii="Arial" w:cs="Arial" w:eastAsia="Arial" w:hAnsi="Arial"/>
                  <w:sz w:val="18"/>
                  <w:szCs w:val="18"/>
                  <w:u w:val="single" w:color="auto"/>
                  <w:color w:val="0000FF"/>
                </w:rPr>
                <w:t>Pursuant to Section 906 of the Sarbanes-Oxley Act of 2002 for</w:t>
              </w:r>
            </w:hyperlink>
          </w:p>
        </w:tc>
      </w:tr>
    </w:tbl>
    <w:p>
      <w:pPr>
        <w:ind w:left="1140"/>
        <w:spacing w:after="0"/>
        <w:rPr>
          <w:rFonts w:ascii="Arial" w:cs="Arial" w:eastAsia="Arial" w:hAnsi="Arial"/>
          <w:sz w:val="18"/>
          <w:szCs w:val="18"/>
          <w:u w:val="single" w:color="auto"/>
          <w:color w:val="0000FF"/>
        </w:rPr>
      </w:pPr>
      <w:hyperlink w:anchor="page93">
        <w:r>
          <w:rPr>
            <w:rFonts w:ascii="Arial" w:cs="Arial" w:eastAsia="Arial" w:hAnsi="Arial"/>
            <w:sz w:val="18"/>
            <w:szCs w:val="18"/>
            <w:u w:val="single" w:color="auto"/>
            <w:color w:val="0000FF"/>
          </w:rPr>
          <w:t>Principal Financial Officer</w:t>
        </w:r>
      </w:hyperlink>
    </w:p>
    <w:p>
      <w:pPr>
        <w:spacing w:after="0" w:line="20" w:lineRule="exact"/>
        <w:rPr>
          <w:sz w:val="20"/>
          <w:szCs w:val="20"/>
          <w:color w:val="auto"/>
        </w:rPr>
      </w:pPr>
      <w:r>
        <w:rPr>
          <w:sz w:val="20"/>
          <w:szCs w:val="20"/>
          <w:color w:val="auto"/>
        </w:rPr>
        <w:br w:type="column"/>
      </w:r>
    </w:p>
    <w:p>
      <w:pPr>
        <w:spacing w:after="0" w:line="18" w:lineRule="exact"/>
        <w:rPr>
          <w:sz w:val="20"/>
          <w:szCs w:val="20"/>
          <w:color w:val="auto"/>
        </w:rPr>
      </w:pPr>
    </w:p>
    <w:p>
      <w:pPr>
        <w:spacing w:after="0"/>
        <w:rPr>
          <w:sz w:val="20"/>
          <w:szCs w:val="20"/>
          <w:color w:val="auto"/>
        </w:rPr>
      </w:pPr>
      <w:r>
        <w:rPr>
          <w:rFonts w:ascii="Arial" w:cs="Arial" w:eastAsia="Arial" w:hAnsi="Arial"/>
          <w:sz w:val="16"/>
          <w:szCs w:val="16"/>
          <w:color w:val="auto"/>
        </w:rPr>
        <w:t>Filed herewith</w:t>
      </w:r>
    </w:p>
    <w:p>
      <w:pPr>
        <w:spacing w:after="0" w:line="397" w:lineRule="exact"/>
        <w:rPr>
          <w:sz w:val="20"/>
          <w:szCs w:val="20"/>
          <w:color w:val="auto"/>
        </w:rPr>
      </w:pPr>
    </w:p>
    <w:p>
      <w:pPr>
        <w:spacing w:after="0"/>
        <w:rPr>
          <w:sz w:val="20"/>
          <w:szCs w:val="20"/>
          <w:color w:val="auto"/>
        </w:rPr>
      </w:pPr>
      <w:r>
        <w:rPr>
          <w:rFonts w:ascii="Arial" w:cs="Arial" w:eastAsia="Arial" w:hAnsi="Arial"/>
          <w:sz w:val="16"/>
          <w:szCs w:val="16"/>
          <w:color w:val="auto"/>
        </w:rPr>
        <w:t>Filed herewith</w:t>
      </w:r>
    </w:p>
    <w:p>
      <w:pPr>
        <w:spacing w:after="0" w:line="221" w:lineRule="exact"/>
        <w:rPr>
          <w:sz w:val="20"/>
          <w:szCs w:val="20"/>
          <w:color w:val="auto"/>
        </w:rPr>
      </w:pPr>
    </w:p>
    <w:p>
      <w:pPr>
        <w:spacing w:after="0"/>
        <w:rPr>
          <w:sz w:val="20"/>
          <w:szCs w:val="20"/>
          <w:color w:val="auto"/>
        </w:rPr>
      </w:pPr>
      <w:r>
        <w:rPr>
          <w:rFonts w:ascii="Arial" w:cs="Arial" w:eastAsia="Arial" w:hAnsi="Arial"/>
          <w:sz w:val="16"/>
          <w:szCs w:val="16"/>
          <w:color w:val="auto"/>
        </w:rPr>
        <w:t>Filed herewith</w:t>
      </w:r>
    </w:p>
    <w:p>
      <w:pPr>
        <w:spacing w:after="0" w:line="221" w:lineRule="exact"/>
        <w:rPr>
          <w:sz w:val="20"/>
          <w:szCs w:val="20"/>
          <w:color w:val="auto"/>
        </w:rPr>
      </w:pPr>
    </w:p>
    <w:p>
      <w:pPr>
        <w:spacing w:after="0"/>
        <w:rPr>
          <w:sz w:val="20"/>
          <w:szCs w:val="20"/>
          <w:color w:val="auto"/>
        </w:rPr>
      </w:pPr>
      <w:r>
        <w:rPr>
          <w:rFonts w:ascii="Arial" w:cs="Arial" w:eastAsia="Arial" w:hAnsi="Arial"/>
          <w:sz w:val="16"/>
          <w:szCs w:val="16"/>
          <w:color w:val="auto"/>
        </w:rPr>
        <w:t>Filed herewith</w:t>
      </w:r>
    </w:p>
    <w:p>
      <w:pPr>
        <w:spacing w:after="0" w:line="397" w:lineRule="exact"/>
        <w:rPr>
          <w:sz w:val="20"/>
          <w:szCs w:val="20"/>
          <w:color w:val="auto"/>
        </w:rPr>
      </w:pPr>
    </w:p>
    <w:p>
      <w:pPr>
        <w:spacing w:after="0"/>
        <w:rPr>
          <w:sz w:val="20"/>
          <w:szCs w:val="20"/>
          <w:color w:val="auto"/>
        </w:rPr>
      </w:pPr>
      <w:r>
        <w:rPr>
          <w:rFonts w:ascii="Arial" w:cs="Arial" w:eastAsia="Arial" w:hAnsi="Arial"/>
          <w:sz w:val="16"/>
          <w:szCs w:val="16"/>
          <w:color w:val="auto"/>
        </w:rPr>
        <w:t>Filed herewith</w:t>
      </w:r>
    </w:p>
    <w:p>
      <w:pPr>
        <w:spacing w:after="0" w:line="396" w:lineRule="exact"/>
        <w:rPr>
          <w:sz w:val="20"/>
          <w:szCs w:val="20"/>
          <w:color w:val="auto"/>
        </w:rPr>
      </w:pPr>
    </w:p>
    <w:p>
      <w:pPr>
        <w:sectPr>
          <w:pgSz w:w="11900" w:h="16838" w:orient="portrait"/>
          <w:cols w:equalWidth="0" w:num="2">
            <w:col w:w="9280" w:space="720"/>
            <w:col w:w="1040"/>
          </w:cols>
          <w:pgMar w:left="320" w:top="130" w:right="539" w:bottom="1440" w:gutter="0" w:footer="0" w:header="0"/>
          <w:type w:val="continuous"/>
        </w:sectPr>
      </w:pPr>
    </w:p>
    <w:tbl>
      <w:tblPr>
        <w:tblLayout w:type="fixed"/>
        <w:tblInd w:w="20" w:type="dxa"/>
        <w:tblCellMar>
          <w:top w:w="0" w:type="dxa"/>
          <w:left w:w="0" w:type="dxa"/>
          <w:bottom w:w="0" w:type="dxa"/>
          <w:right w:w="0" w:type="dxa"/>
        </w:tblCellMar>
      </w:tblPr>
      <w:tr>
        <w:trPr>
          <w:trHeight w:val="230"/>
        </w:trPr>
        <w:tc>
          <w:tcPr>
            <w:tcW w:w="900" w:type="dxa"/>
            <w:vAlign w:val="bottom"/>
          </w:tcPr>
          <w:p>
            <w:pPr>
              <w:spacing w:after="0"/>
              <w:rPr>
                <w:sz w:val="20"/>
                <w:szCs w:val="20"/>
                <w:color w:val="auto"/>
              </w:rPr>
            </w:pPr>
            <w:r>
              <w:rPr>
                <w:rFonts w:ascii="Arial" w:cs="Arial" w:eastAsia="Arial" w:hAnsi="Arial"/>
                <w:sz w:val="18"/>
                <w:szCs w:val="18"/>
                <w:color w:val="auto"/>
              </w:rPr>
              <w:t>101.INS</w:t>
            </w:r>
          </w:p>
        </w:tc>
        <w:tc>
          <w:tcPr>
            <w:tcW w:w="7140" w:type="dxa"/>
            <w:vAlign w:val="bottom"/>
          </w:tcPr>
          <w:p>
            <w:pPr>
              <w:ind w:left="220"/>
              <w:spacing w:after="0"/>
              <w:rPr>
                <w:sz w:val="20"/>
                <w:szCs w:val="20"/>
                <w:color w:val="auto"/>
              </w:rPr>
            </w:pPr>
            <w:r>
              <w:rPr>
                <w:rFonts w:ascii="Arial" w:cs="Arial" w:eastAsia="Arial" w:hAnsi="Arial"/>
                <w:sz w:val="18"/>
                <w:szCs w:val="18"/>
                <w:color w:val="auto"/>
              </w:rPr>
              <w:t>Inline XBRL Instance Document</w:t>
            </w:r>
          </w:p>
        </w:tc>
        <w:tc>
          <w:tcPr>
            <w:tcW w:w="2980" w:type="dxa"/>
            <w:vAlign w:val="bottom"/>
          </w:tcPr>
          <w:p>
            <w:pPr>
              <w:ind w:left="1940"/>
              <w:spacing w:after="0"/>
              <w:rPr>
                <w:sz w:val="20"/>
                <w:szCs w:val="20"/>
                <w:color w:val="auto"/>
              </w:rPr>
            </w:pPr>
            <w:r>
              <w:rPr>
                <w:rFonts w:ascii="Arial" w:cs="Arial" w:eastAsia="Arial" w:hAnsi="Arial"/>
                <w:sz w:val="18"/>
                <w:szCs w:val="18"/>
                <w:color w:val="auto"/>
                <w:w w:val="91"/>
              </w:rPr>
              <w:t>Filed herewith</w:t>
            </w:r>
          </w:p>
        </w:tc>
      </w:tr>
      <w:tr>
        <w:trPr>
          <w:trHeight w:val="270"/>
        </w:trPr>
        <w:tc>
          <w:tcPr>
            <w:tcW w:w="900" w:type="dxa"/>
            <w:vAlign w:val="bottom"/>
          </w:tcPr>
          <w:p>
            <w:pPr>
              <w:spacing w:after="0"/>
              <w:rPr>
                <w:sz w:val="20"/>
                <w:szCs w:val="20"/>
                <w:color w:val="auto"/>
              </w:rPr>
            </w:pPr>
            <w:r>
              <w:rPr>
                <w:rFonts w:ascii="Arial" w:cs="Arial" w:eastAsia="Arial" w:hAnsi="Arial"/>
                <w:sz w:val="18"/>
                <w:szCs w:val="18"/>
                <w:color w:val="auto"/>
              </w:rPr>
              <w:t>101.SCH</w:t>
            </w:r>
          </w:p>
        </w:tc>
        <w:tc>
          <w:tcPr>
            <w:tcW w:w="7140" w:type="dxa"/>
            <w:vAlign w:val="bottom"/>
          </w:tcPr>
          <w:p>
            <w:pPr>
              <w:ind w:left="220"/>
              <w:spacing w:after="0"/>
              <w:rPr>
                <w:sz w:val="20"/>
                <w:szCs w:val="20"/>
                <w:color w:val="auto"/>
              </w:rPr>
            </w:pPr>
            <w:r>
              <w:rPr>
                <w:rFonts w:ascii="Arial" w:cs="Arial" w:eastAsia="Arial" w:hAnsi="Arial"/>
                <w:sz w:val="18"/>
                <w:szCs w:val="18"/>
                <w:color w:val="auto"/>
              </w:rPr>
              <w:t>Inline XBRL Taxonomy Extension Schema Document</w:t>
            </w:r>
          </w:p>
        </w:tc>
        <w:tc>
          <w:tcPr>
            <w:tcW w:w="2980" w:type="dxa"/>
            <w:vAlign w:val="bottom"/>
          </w:tcPr>
          <w:p>
            <w:pPr>
              <w:ind w:left="1940"/>
              <w:spacing w:after="0"/>
              <w:rPr>
                <w:sz w:val="20"/>
                <w:szCs w:val="20"/>
                <w:color w:val="auto"/>
              </w:rPr>
            </w:pPr>
            <w:r>
              <w:rPr>
                <w:rFonts w:ascii="Arial" w:cs="Arial" w:eastAsia="Arial" w:hAnsi="Arial"/>
                <w:sz w:val="18"/>
                <w:szCs w:val="18"/>
                <w:color w:val="auto"/>
                <w:w w:val="91"/>
              </w:rPr>
              <w:t>Filed herewith</w:t>
            </w:r>
          </w:p>
        </w:tc>
      </w:tr>
      <w:tr>
        <w:trPr>
          <w:trHeight w:val="270"/>
        </w:trPr>
        <w:tc>
          <w:tcPr>
            <w:tcW w:w="900" w:type="dxa"/>
            <w:vAlign w:val="bottom"/>
          </w:tcPr>
          <w:p>
            <w:pPr>
              <w:spacing w:after="0"/>
              <w:rPr>
                <w:sz w:val="20"/>
                <w:szCs w:val="20"/>
                <w:color w:val="auto"/>
              </w:rPr>
            </w:pPr>
            <w:r>
              <w:rPr>
                <w:rFonts w:ascii="Arial" w:cs="Arial" w:eastAsia="Arial" w:hAnsi="Arial"/>
                <w:sz w:val="18"/>
                <w:szCs w:val="18"/>
                <w:color w:val="auto"/>
              </w:rPr>
              <w:t>101.CAL</w:t>
            </w:r>
          </w:p>
        </w:tc>
        <w:tc>
          <w:tcPr>
            <w:tcW w:w="7140" w:type="dxa"/>
            <w:vAlign w:val="bottom"/>
          </w:tcPr>
          <w:p>
            <w:pPr>
              <w:ind w:left="220"/>
              <w:spacing w:after="0"/>
              <w:rPr>
                <w:sz w:val="20"/>
                <w:szCs w:val="20"/>
                <w:color w:val="auto"/>
              </w:rPr>
            </w:pPr>
            <w:r>
              <w:rPr>
                <w:rFonts w:ascii="Arial" w:cs="Arial" w:eastAsia="Arial" w:hAnsi="Arial"/>
                <w:sz w:val="18"/>
                <w:szCs w:val="18"/>
                <w:color w:val="auto"/>
              </w:rPr>
              <w:t>Inline XBRL Taxonomy Extension Calculation Linkbase Document</w:t>
            </w:r>
          </w:p>
        </w:tc>
        <w:tc>
          <w:tcPr>
            <w:tcW w:w="2980" w:type="dxa"/>
            <w:vAlign w:val="bottom"/>
          </w:tcPr>
          <w:p>
            <w:pPr>
              <w:ind w:left="1940"/>
              <w:spacing w:after="0"/>
              <w:rPr>
                <w:sz w:val="20"/>
                <w:szCs w:val="20"/>
                <w:color w:val="auto"/>
              </w:rPr>
            </w:pPr>
            <w:r>
              <w:rPr>
                <w:rFonts w:ascii="Arial" w:cs="Arial" w:eastAsia="Arial" w:hAnsi="Arial"/>
                <w:sz w:val="18"/>
                <w:szCs w:val="18"/>
                <w:color w:val="auto"/>
                <w:w w:val="91"/>
              </w:rPr>
              <w:t>Filed herewith</w:t>
            </w:r>
          </w:p>
        </w:tc>
      </w:tr>
      <w:tr>
        <w:trPr>
          <w:trHeight w:val="270"/>
        </w:trPr>
        <w:tc>
          <w:tcPr>
            <w:tcW w:w="900" w:type="dxa"/>
            <w:vAlign w:val="bottom"/>
          </w:tcPr>
          <w:p>
            <w:pPr>
              <w:spacing w:after="0"/>
              <w:rPr>
                <w:sz w:val="20"/>
                <w:szCs w:val="20"/>
                <w:color w:val="auto"/>
              </w:rPr>
            </w:pPr>
            <w:r>
              <w:rPr>
                <w:rFonts w:ascii="Arial" w:cs="Arial" w:eastAsia="Arial" w:hAnsi="Arial"/>
                <w:sz w:val="18"/>
                <w:szCs w:val="18"/>
                <w:color w:val="auto"/>
              </w:rPr>
              <w:t>101.DEF</w:t>
            </w:r>
          </w:p>
        </w:tc>
        <w:tc>
          <w:tcPr>
            <w:tcW w:w="7140" w:type="dxa"/>
            <w:vAlign w:val="bottom"/>
          </w:tcPr>
          <w:p>
            <w:pPr>
              <w:ind w:left="220"/>
              <w:spacing w:after="0"/>
              <w:rPr>
                <w:sz w:val="20"/>
                <w:szCs w:val="20"/>
                <w:color w:val="auto"/>
              </w:rPr>
            </w:pPr>
            <w:r>
              <w:rPr>
                <w:rFonts w:ascii="Arial" w:cs="Arial" w:eastAsia="Arial" w:hAnsi="Arial"/>
                <w:sz w:val="18"/>
                <w:szCs w:val="18"/>
                <w:color w:val="auto"/>
              </w:rPr>
              <w:t>Inline XBRL Taxonomy Extension Definition Document</w:t>
            </w:r>
          </w:p>
        </w:tc>
        <w:tc>
          <w:tcPr>
            <w:tcW w:w="2980" w:type="dxa"/>
            <w:vAlign w:val="bottom"/>
          </w:tcPr>
          <w:p>
            <w:pPr>
              <w:ind w:left="1940"/>
              <w:spacing w:after="0"/>
              <w:rPr>
                <w:sz w:val="20"/>
                <w:szCs w:val="20"/>
                <w:color w:val="auto"/>
              </w:rPr>
            </w:pPr>
            <w:r>
              <w:rPr>
                <w:rFonts w:ascii="Arial" w:cs="Arial" w:eastAsia="Arial" w:hAnsi="Arial"/>
                <w:sz w:val="18"/>
                <w:szCs w:val="18"/>
                <w:color w:val="auto"/>
                <w:w w:val="91"/>
              </w:rPr>
              <w:t>Filed herewith</w:t>
            </w:r>
          </w:p>
        </w:tc>
      </w:tr>
      <w:tr>
        <w:trPr>
          <w:trHeight w:val="270"/>
        </w:trPr>
        <w:tc>
          <w:tcPr>
            <w:tcW w:w="900" w:type="dxa"/>
            <w:vAlign w:val="bottom"/>
          </w:tcPr>
          <w:p>
            <w:pPr>
              <w:spacing w:after="0"/>
              <w:rPr>
                <w:sz w:val="20"/>
                <w:szCs w:val="20"/>
                <w:color w:val="auto"/>
              </w:rPr>
            </w:pPr>
            <w:r>
              <w:rPr>
                <w:rFonts w:ascii="Arial" w:cs="Arial" w:eastAsia="Arial" w:hAnsi="Arial"/>
                <w:sz w:val="18"/>
                <w:szCs w:val="18"/>
                <w:color w:val="auto"/>
              </w:rPr>
              <w:t>101.LAB</w:t>
            </w:r>
          </w:p>
        </w:tc>
        <w:tc>
          <w:tcPr>
            <w:tcW w:w="7140" w:type="dxa"/>
            <w:vAlign w:val="bottom"/>
          </w:tcPr>
          <w:p>
            <w:pPr>
              <w:ind w:left="220"/>
              <w:spacing w:after="0"/>
              <w:rPr>
                <w:sz w:val="20"/>
                <w:szCs w:val="20"/>
                <w:color w:val="auto"/>
              </w:rPr>
            </w:pPr>
            <w:r>
              <w:rPr>
                <w:rFonts w:ascii="Arial" w:cs="Arial" w:eastAsia="Arial" w:hAnsi="Arial"/>
                <w:sz w:val="18"/>
                <w:szCs w:val="18"/>
                <w:color w:val="auto"/>
              </w:rPr>
              <w:t>Inline XBRL Taxonomy Extension Label Linkbase Document</w:t>
            </w:r>
          </w:p>
        </w:tc>
        <w:tc>
          <w:tcPr>
            <w:tcW w:w="2980" w:type="dxa"/>
            <w:vAlign w:val="bottom"/>
          </w:tcPr>
          <w:p>
            <w:pPr>
              <w:ind w:left="1940"/>
              <w:spacing w:after="0"/>
              <w:rPr>
                <w:sz w:val="20"/>
                <w:szCs w:val="20"/>
                <w:color w:val="auto"/>
              </w:rPr>
            </w:pPr>
            <w:r>
              <w:rPr>
                <w:rFonts w:ascii="Arial" w:cs="Arial" w:eastAsia="Arial" w:hAnsi="Arial"/>
                <w:sz w:val="18"/>
                <w:szCs w:val="18"/>
                <w:color w:val="auto"/>
                <w:w w:val="91"/>
              </w:rPr>
              <w:t>Filed herewith</w:t>
            </w:r>
          </w:p>
        </w:tc>
      </w:tr>
      <w:tr>
        <w:trPr>
          <w:trHeight w:val="270"/>
        </w:trPr>
        <w:tc>
          <w:tcPr>
            <w:tcW w:w="900" w:type="dxa"/>
            <w:vAlign w:val="bottom"/>
          </w:tcPr>
          <w:p>
            <w:pPr>
              <w:spacing w:after="0"/>
              <w:rPr>
                <w:sz w:val="20"/>
                <w:szCs w:val="20"/>
                <w:color w:val="auto"/>
              </w:rPr>
            </w:pPr>
            <w:r>
              <w:rPr>
                <w:rFonts w:ascii="Arial" w:cs="Arial" w:eastAsia="Arial" w:hAnsi="Arial"/>
                <w:sz w:val="18"/>
                <w:szCs w:val="18"/>
                <w:color w:val="auto"/>
              </w:rPr>
              <w:t>101.PRE</w:t>
            </w:r>
          </w:p>
        </w:tc>
        <w:tc>
          <w:tcPr>
            <w:tcW w:w="7140" w:type="dxa"/>
            <w:vAlign w:val="bottom"/>
          </w:tcPr>
          <w:p>
            <w:pPr>
              <w:ind w:left="220"/>
              <w:spacing w:after="0"/>
              <w:rPr>
                <w:sz w:val="20"/>
                <w:szCs w:val="20"/>
                <w:color w:val="auto"/>
              </w:rPr>
            </w:pPr>
            <w:r>
              <w:rPr>
                <w:rFonts w:ascii="Arial" w:cs="Arial" w:eastAsia="Arial" w:hAnsi="Arial"/>
                <w:sz w:val="18"/>
                <w:szCs w:val="18"/>
                <w:color w:val="auto"/>
              </w:rPr>
              <w:t>Inline XBRL Taxonomy Extension Presentation Linkbase Document</w:t>
            </w:r>
          </w:p>
        </w:tc>
        <w:tc>
          <w:tcPr>
            <w:tcW w:w="2980" w:type="dxa"/>
            <w:vAlign w:val="bottom"/>
          </w:tcPr>
          <w:p>
            <w:pPr>
              <w:ind w:left="1940"/>
              <w:spacing w:after="0"/>
              <w:rPr>
                <w:sz w:val="20"/>
                <w:szCs w:val="20"/>
                <w:color w:val="auto"/>
              </w:rPr>
            </w:pPr>
            <w:r>
              <w:rPr>
                <w:rFonts w:ascii="Arial" w:cs="Arial" w:eastAsia="Arial" w:hAnsi="Arial"/>
                <w:sz w:val="18"/>
                <w:szCs w:val="18"/>
                <w:color w:val="auto"/>
                <w:w w:val="91"/>
              </w:rPr>
              <w:t>Filed herewith</w:t>
            </w:r>
          </w:p>
        </w:tc>
      </w:tr>
      <w:tr>
        <w:trPr>
          <w:trHeight w:val="256"/>
        </w:trPr>
        <w:tc>
          <w:tcPr>
            <w:tcW w:w="900" w:type="dxa"/>
            <w:vAlign w:val="bottom"/>
          </w:tcPr>
          <w:p>
            <w:pPr>
              <w:spacing w:after="0"/>
              <w:rPr>
                <w:sz w:val="20"/>
                <w:szCs w:val="20"/>
                <w:color w:val="auto"/>
              </w:rPr>
            </w:pPr>
            <w:r>
              <w:rPr>
                <w:rFonts w:ascii="Arial" w:cs="Arial" w:eastAsia="Arial" w:hAnsi="Arial"/>
                <w:sz w:val="18"/>
                <w:szCs w:val="18"/>
                <w:color w:val="auto"/>
              </w:rPr>
              <w:t>104</w:t>
            </w:r>
          </w:p>
        </w:tc>
        <w:tc>
          <w:tcPr>
            <w:tcW w:w="7140" w:type="dxa"/>
            <w:vAlign w:val="bottom"/>
          </w:tcPr>
          <w:p>
            <w:pPr>
              <w:ind w:left="220"/>
              <w:spacing w:after="0"/>
              <w:rPr>
                <w:sz w:val="20"/>
                <w:szCs w:val="20"/>
                <w:color w:val="auto"/>
              </w:rPr>
            </w:pPr>
            <w:r>
              <w:rPr>
                <w:rFonts w:ascii="Arial" w:cs="Arial" w:eastAsia="Arial" w:hAnsi="Arial"/>
                <w:sz w:val="18"/>
                <w:szCs w:val="18"/>
                <w:color w:val="auto"/>
              </w:rPr>
              <w:t>The cover page for this Form 10-Q, formatted in Inline XBRL</w:t>
            </w:r>
          </w:p>
        </w:tc>
        <w:tc>
          <w:tcPr>
            <w:tcW w:w="2980" w:type="dxa"/>
            <w:vAlign w:val="bottom"/>
          </w:tcPr>
          <w:p>
            <w:pPr>
              <w:ind w:left="1940"/>
              <w:spacing w:after="0"/>
              <w:rPr>
                <w:sz w:val="20"/>
                <w:szCs w:val="20"/>
                <w:color w:val="auto"/>
              </w:rPr>
            </w:pPr>
            <w:r>
              <w:rPr>
                <w:rFonts w:ascii="Arial" w:cs="Arial" w:eastAsia="Arial" w:hAnsi="Arial"/>
                <w:sz w:val="18"/>
                <w:szCs w:val="18"/>
                <w:color w:val="auto"/>
                <w:w w:val="91"/>
              </w:rPr>
              <w:t>Filed herewith</w:t>
            </w:r>
          </w:p>
        </w:tc>
      </w:tr>
      <w:tr>
        <w:trPr>
          <w:trHeight w:val="230"/>
        </w:trPr>
        <w:tc>
          <w:tcPr>
            <w:tcW w:w="900" w:type="dxa"/>
            <w:vAlign w:val="bottom"/>
          </w:tcPr>
          <w:p>
            <w:pPr>
              <w:spacing w:after="0"/>
              <w:rPr>
                <w:sz w:val="20"/>
                <w:szCs w:val="20"/>
                <w:color w:val="auto"/>
              </w:rPr>
            </w:pPr>
          </w:p>
        </w:tc>
        <w:tc>
          <w:tcPr>
            <w:tcW w:w="7140" w:type="dxa"/>
            <w:vAlign w:val="bottom"/>
          </w:tcPr>
          <w:p>
            <w:pPr>
              <w:ind w:left="220"/>
              <w:spacing w:after="0"/>
              <w:rPr>
                <w:sz w:val="20"/>
                <w:szCs w:val="20"/>
                <w:color w:val="auto"/>
              </w:rPr>
            </w:pPr>
            <w:r>
              <w:rPr>
                <w:rFonts w:ascii="Arial" w:cs="Arial" w:eastAsia="Arial" w:hAnsi="Arial"/>
                <w:sz w:val="18"/>
                <w:szCs w:val="18"/>
                <w:color w:val="auto"/>
              </w:rPr>
              <w:t>(included in Exhibit 101)</w:t>
            </w:r>
          </w:p>
        </w:tc>
        <w:tc>
          <w:tcPr>
            <w:tcW w:w="2980" w:type="dxa"/>
            <w:vAlign w:val="bottom"/>
          </w:tcPr>
          <w:p>
            <w:pPr>
              <w:spacing w:after="0"/>
              <w:rPr>
                <w:sz w:val="20"/>
                <w:szCs w:val="20"/>
                <w:color w:val="auto"/>
              </w:rPr>
            </w:pPr>
          </w:p>
        </w:tc>
      </w:tr>
    </w:tbl>
    <w:p>
      <w:pPr>
        <w:spacing w:after="0" w:line="200" w:lineRule="exact"/>
        <w:rPr>
          <w:sz w:val="20"/>
          <w:szCs w:val="20"/>
          <w:color w:val="auto"/>
        </w:rPr>
      </w:pPr>
    </w:p>
    <w:p>
      <w:pPr>
        <w:spacing w:after="0" w:line="218" w:lineRule="exact"/>
        <w:rPr>
          <w:sz w:val="20"/>
          <w:szCs w:val="20"/>
          <w:color w:val="auto"/>
        </w:rPr>
      </w:pPr>
    </w:p>
    <w:p>
      <w:pPr>
        <w:ind w:left="680" w:hanging="654"/>
        <w:spacing w:after="0"/>
        <w:tabs>
          <w:tab w:leader="none" w:pos="680" w:val="left"/>
        </w:tabs>
        <w:numPr>
          <w:ilvl w:val="0"/>
          <w:numId w:val="25"/>
        </w:numPr>
        <w:rPr>
          <w:rFonts w:ascii="Arial" w:cs="Arial" w:eastAsia="Arial" w:hAnsi="Arial"/>
          <w:sz w:val="18"/>
          <w:szCs w:val="18"/>
          <w:color w:val="auto"/>
        </w:rPr>
      </w:pPr>
      <w:r>
        <w:rPr>
          <w:rFonts w:ascii="Arial" w:cs="Arial" w:eastAsia="Arial" w:hAnsi="Arial"/>
          <w:sz w:val="18"/>
          <w:szCs w:val="18"/>
          <w:color w:val="auto"/>
        </w:rPr>
        <w:t>Management contracts or compensation plans or arrangements in which directors or executive officers are eligible to participate.</w:t>
      </w:r>
    </w:p>
    <w:p>
      <w:pPr>
        <w:spacing w:after="0" w:line="63" w:lineRule="exact"/>
        <w:rPr>
          <w:sz w:val="20"/>
          <w:szCs w:val="20"/>
          <w:color w:val="auto"/>
        </w:rPr>
      </w:pPr>
    </w:p>
    <w:p>
      <w:pPr>
        <w:ind w:left="680" w:right="200" w:hanging="654"/>
        <w:spacing w:after="0" w:line="286" w:lineRule="auto"/>
        <w:tabs>
          <w:tab w:leader="none" w:pos="680" w:val="left"/>
        </w:tabs>
        <w:numPr>
          <w:ilvl w:val="0"/>
          <w:numId w:val="26"/>
        </w:numPr>
        <w:rPr>
          <w:rFonts w:ascii="Arial" w:cs="Arial" w:eastAsia="Arial" w:hAnsi="Arial"/>
          <w:sz w:val="17"/>
          <w:szCs w:val="17"/>
          <w:color w:val="auto"/>
        </w:rPr>
      </w:pPr>
      <w:r>
        <w:rPr>
          <w:rFonts w:ascii="Arial" w:cs="Arial" w:eastAsia="Arial" w:hAnsi="Arial"/>
          <w:sz w:val="17"/>
          <w:szCs w:val="17"/>
          <w:color w:val="auto"/>
        </w:rPr>
        <w:t>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1"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61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040"/>
          </w:cols>
          <w:pgMar w:left="320" w:top="130" w:right="539" w:bottom="1440" w:gutter="0" w:footer="0" w:header="0"/>
          <w:type w:val="continuous"/>
        </w:sectPr>
      </w:pPr>
    </w:p>
    <w:bookmarkStart w:id="62" w:name="page63"/>
    <w:bookmarkEnd w:id="62"/>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3" w:lineRule="exact"/>
        <w:rPr>
          <w:sz w:val="20"/>
          <w:szCs w:val="20"/>
          <w:color w:val="auto"/>
        </w:rPr>
      </w:pPr>
    </w:p>
    <w:p>
      <w:pPr>
        <w:jc w:val="center"/>
        <w:ind w:right="-559"/>
        <w:spacing w:after="0"/>
        <w:rPr>
          <w:sz w:val="20"/>
          <w:szCs w:val="20"/>
          <w:color w:val="auto"/>
        </w:rPr>
      </w:pPr>
      <w:r>
        <w:rPr>
          <w:rFonts w:ascii="Arial" w:cs="Arial" w:eastAsia="Arial" w:hAnsi="Arial"/>
          <w:sz w:val="18"/>
          <w:szCs w:val="18"/>
          <w:b w:val="1"/>
          <w:bCs w:val="1"/>
          <w:color w:val="auto"/>
        </w:rPr>
        <w:t>SIGNATURES</w:t>
      </w:r>
    </w:p>
    <w:p>
      <w:pPr>
        <w:spacing w:after="0" w:line="162" w:lineRule="exact"/>
        <w:rPr>
          <w:sz w:val="20"/>
          <w:szCs w:val="20"/>
          <w:color w:val="auto"/>
        </w:rPr>
      </w:pPr>
    </w:p>
    <w:p>
      <w:pPr>
        <w:ind w:firstLine="405"/>
        <w:spacing w:after="0" w:line="261"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198" w:lineRule="exact"/>
        <w:rPr>
          <w:sz w:val="20"/>
          <w:szCs w:val="20"/>
          <w:color w:val="auto"/>
        </w:rPr>
      </w:pPr>
    </w:p>
    <w:p>
      <w:pPr>
        <w:ind w:left="6380"/>
        <w:spacing w:after="0"/>
        <w:rPr>
          <w:sz w:val="20"/>
          <w:szCs w:val="20"/>
          <w:color w:val="auto"/>
        </w:rPr>
      </w:pPr>
      <w:r>
        <w:rPr>
          <w:rFonts w:ascii="Arial" w:cs="Arial" w:eastAsia="Arial" w:hAnsi="Arial"/>
          <w:sz w:val="18"/>
          <w:szCs w:val="18"/>
          <w:color w:val="auto"/>
        </w:rPr>
        <w:t>MARVELL TECHNOLOGY GROUP LTD.</w:t>
      </w:r>
    </w:p>
    <w:p>
      <w:pPr>
        <w:spacing w:after="0" w:line="333" w:lineRule="exact"/>
        <w:rPr>
          <w:sz w:val="20"/>
          <w:szCs w:val="20"/>
          <w:color w:val="auto"/>
        </w:rPr>
      </w:pPr>
    </w:p>
    <w:p>
      <w:pPr>
        <w:ind w:left="20"/>
        <w:spacing w:after="0"/>
        <w:tabs>
          <w:tab w:leader="none" w:pos="6360" w:val="left"/>
          <w:tab w:leader="none" w:pos="6820" w:val="left"/>
        </w:tabs>
        <w:rPr>
          <w:sz w:val="20"/>
          <w:szCs w:val="20"/>
          <w:color w:val="auto"/>
        </w:rPr>
      </w:pPr>
      <w:r>
        <w:rPr>
          <w:rFonts w:ascii="Arial" w:cs="Arial" w:eastAsia="Arial" w:hAnsi="Arial"/>
          <w:sz w:val="18"/>
          <w:szCs w:val="18"/>
          <w:color w:val="auto"/>
        </w:rPr>
        <w:t>Date: August 28, 2020</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4333875</wp:posOffset>
            </wp:positionH>
            <wp:positionV relativeFrom="paragraph">
              <wp:posOffset>31750</wp:posOffset>
            </wp:positionV>
            <wp:extent cx="2562860" cy="825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53" w:lineRule="exact"/>
        <w:rPr>
          <w:sz w:val="20"/>
          <w:szCs w:val="20"/>
          <w:color w:val="auto"/>
        </w:rPr>
      </w:pPr>
    </w:p>
    <w:p>
      <w:pPr>
        <w:ind w:left="6840"/>
        <w:spacing w:after="0"/>
        <w:rPr>
          <w:sz w:val="20"/>
          <w:szCs w:val="20"/>
          <w:color w:val="auto"/>
        </w:rPr>
      </w:pPr>
      <w:r>
        <w:rPr>
          <w:rFonts w:ascii="Arial" w:cs="Arial" w:eastAsia="Arial" w:hAnsi="Arial"/>
          <w:sz w:val="18"/>
          <w:szCs w:val="18"/>
          <w:b w:val="1"/>
          <w:bCs w:val="1"/>
          <w:color w:val="auto"/>
        </w:rPr>
        <w:t>Jean Hu</w:t>
      </w:r>
    </w:p>
    <w:p>
      <w:pPr>
        <w:spacing w:after="0" w:line="67" w:lineRule="exact"/>
        <w:rPr>
          <w:sz w:val="20"/>
          <w:szCs w:val="20"/>
          <w:color w:val="auto"/>
        </w:rPr>
      </w:pPr>
    </w:p>
    <w:p>
      <w:pPr>
        <w:ind w:left="6840"/>
        <w:spacing w:after="0"/>
        <w:rPr>
          <w:sz w:val="20"/>
          <w:szCs w:val="20"/>
          <w:color w:val="auto"/>
        </w:rPr>
      </w:pPr>
      <w:r>
        <w:rPr>
          <w:rFonts w:ascii="Arial" w:cs="Arial" w:eastAsia="Arial" w:hAnsi="Arial"/>
          <w:sz w:val="18"/>
          <w:szCs w:val="18"/>
          <w:b w:val="1"/>
          <w:bCs w:val="1"/>
          <w:i w:val="1"/>
          <w:iCs w:val="1"/>
          <w:color w:val="auto"/>
        </w:rPr>
        <w:t>Chief Financial Officer</w:t>
      </w:r>
    </w:p>
    <w:p>
      <w:pPr>
        <w:spacing w:after="0" w:line="59" w:lineRule="exact"/>
        <w:rPr>
          <w:sz w:val="20"/>
          <w:szCs w:val="20"/>
          <w:color w:val="auto"/>
        </w:rPr>
      </w:pPr>
    </w:p>
    <w:p>
      <w:pPr>
        <w:ind w:left="6840"/>
        <w:spacing w:after="0"/>
        <w:rPr>
          <w:sz w:val="20"/>
          <w:szCs w:val="20"/>
          <w:color w:val="auto"/>
        </w:rPr>
      </w:pPr>
      <w:r>
        <w:rPr>
          <w:rFonts w:ascii="Arial" w:cs="Arial" w:eastAsia="Arial" w:hAnsi="Arial"/>
          <w:sz w:val="18"/>
          <w:szCs w:val="18"/>
          <w:b w:val="1"/>
          <w:bCs w:val="1"/>
          <w:color w:val="auto"/>
        </w:rPr>
        <w:t>(Principal Financial Officer)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5"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62</w:t>
      </w:r>
    </w:p>
    <w:p>
      <w:pPr>
        <w:sectPr>
          <w:pgSz w:w="11900" w:h="16838" w:orient="portrait"/>
          <w:cols w:equalWidth="0" w:num="1">
            <w:col w:w="10680"/>
          </w:cols>
          <w:pgMar w:left="320" w:top="130" w:right="899" w:bottom="1440" w:gutter="0" w:footer="0" w:header="0"/>
        </w:sectPr>
      </w:pPr>
    </w:p>
    <w:bookmarkStart w:id="63" w:name="page64"/>
    <w:bookmarkEnd w:id="63"/>
    <w:p>
      <w:pPr>
        <w:jc w:val="right"/>
        <w:spacing w:after="0"/>
        <w:rPr>
          <w:sz w:val="20"/>
          <w:szCs w:val="20"/>
          <w:color w:val="auto"/>
        </w:rPr>
      </w:pPr>
      <w:r>
        <w:rPr>
          <w:rFonts w:ascii="Arial" w:cs="Arial" w:eastAsia="Arial" w:hAnsi="Arial"/>
          <w:sz w:val="22"/>
          <w:szCs w:val="22"/>
          <w:b w:val="1"/>
          <w:bCs w:val="1"/>
          <w:color w:val="auto"/>
        </w:rPr>
        <w:t>Exhibit 10.1</w:t>
      </w:r>
    </w:p>
    <w:p>
      <w:pPr>
        <w:spacing w:after="0" w:line="27" w:lineRule="exact"/>
        <w:rPr>
          <w:sz w:val="20"/>
          <w:szCs w:val="20"/>
          <w:color w:val="auto"/>
        </w:rPr>
      </w:pPr>
    </w:p>
    <w:p>
      <w:pPr>
        <w:jc w:val="center"/>
        <w:ind w:left="640"/>
        <w:spacing w:after="0"/>
        <w:rPr>
          <w:sz w:val="20"/>
          <w:szCs w:val="20"/>
          <w:color w:val="auto"/>
        </w:rPr>
      </w:pPr>
      <w:r>
        <w:rPr>
          <w:rFonts w:ascii="Arial" w:cs="Arial" w:eastAsia="Arial" w:hAnsi="Arial"/>
          <w:sz w:val="22"/>
          <w:szCs w:val="22"/>
          <w:b w:val="1"/>
          <w:bCs w:val="1"/>
          <w:color w:val="auto"/>
        </w:rPr>
        <w:t>MARVELL TECHNOLOGY GROUP LTD.</w:t>
      </w:r>
    </w:p>
    <w:p>
      <w:pPr>
        <w:spacing w:after="0" w:line="4" w:lineRule="exact"/>
        <w:rPr>
          <w:sz w:val="20"/>
          <w:szCs w:val="20"/>
          <w:color w:val="auto"/>
        </w:rPr>
      </w:pPr>
    </w:p>
    <w:p>
      <w:pPr>
        <w:jc w:val="center"/>
        <w:ind w:left="640"/>
        <w:spacing w:after="0"/>
        <w:rPr>
          <w:sz w:val="20"/>
          <w:szCs w:val="20"/>
          <w:color w:val="auto"/>
        </w:rPr>
      </w:pPr>
      <w:r>
        <w:rPr>
          <w:rFonts w:ascii="Arial" w:cs="Arial" w:eastAsia="Arial" w:hAnsi="Arial"/>
          <w:sz w:val="22"/>
          <w:szCs w:val="22"/>
          <w:b w:val="1"/>
          <w:bCs w:val="1"/>
          <w:color w:val="auto"/>
        </w:rPr>
        <w:t>CHANGE IN CONTROL SEVERANCE PLAN</w:t>
      </w:r>
    </w:p>
    <w:p>
      <w:pPr>
        <w:spacing w:after="0" w:line="4" w:lineRule="exact"/>
        <w:rPr>
          <w:sz w:val="20"/>
          <w:szCs w:val="20"/>
          <w:color w:val="auto"/>
        </w:rPr>
      </w:pPr>
    </w:p>
    <w:p>
      <w:pPr>
        <w:jc w:val="center"/>
        <w:ind w:left="640"/>
        <w:spacing w:after="0"/>
        <w:rPr>
          <w:sz w:val="20"/>
          <w:szCs w:val="20"/>
          <w:color w:val="auto"/>
        </w:rPr>
      </w:pPr>
      <w:r>
        <w:rPr>
          <w:rFonts w:ascii="Arial" w:cs="Arial" w:eastAsia="Arial" w:hAnsi="Arial"/>
          <w:sz w:val="22"/>
          <w:szCs w:val="22"/>
          <w:b w:val="1"/>
          <w:bCs w:val="1"/>
          <w:color w:val="auto"/>
        </w:rPr>
        <w:t>AND SUMMARY PLAN DESCRIPTION</w:t>
      </w:r>
    </w:p>
    <w:p>
      <w:pPr>
        <w:spacing w:after="0" w:line="4" w:lineRule="exact"/>
        <w:rPr>
          <w:sz w:val="20"/>
          <w:szCs w:val="20"/>
          <w:color w:val="auto"/>
        </w:rPr>
      </w:pPr>
    </w:p>
    <w:p>
      <w:pPr>
        <w:jc w:val="center"/>
        <w:ind w:left="640"/>
        <w:spacing w:after="0"/>
        <w:rPr>
          <w:sz w:val="20"/>
          <w:szCs w:val="20"/>
          <w:color w:val="auto"/>
        </w:rPr>
      </w:pPr>
      <w:r>
        <w:rPr>
          <w:rFonts w:ascii="Arial" w:cs="Arial" w:eastAsia="Arial" w:hAnsi="Arial"/>
          <w:sz w:val="22"/>
          <w:szCs w:val="22"/>
          <w:b w:val="1"/>
          <w:bCs w:val="1"/>
          <w:color w:val="auto"/>
        </w:rPr>
        <w:t>Updated June 25, 2020</w:t>
      </w:r>
    </w:p>
    <w:p>
      <w:pPr>
        <w:spacing w:after="0" w:line="196" w:lineRule="exact"/>
        <w:rPr>
          <w:sz w:val="20"/>
          <w:szCs w:val="20"/>
          <w:color w:val="auto"/>
        </w:rPr>
      </w:pPr>
    </w:p>
    <w:p>
      <w:pPr>
        <w:jc w:val="both"/>
        <w:ind w:firstLine="656"/>
        <w:spacing w:after="0" w:line="248" w:lineRule="auto"/>
        <w:tabs>
          <w:tab w:leader="none" w:pos="1296" w:val="left"/>
        </w:tabs>
        <w:numPr>
          <w:ilvl w:val="0"/>
          <w:numId w:val="27"/>
        </w:numPr>
        <w:rPr>
          <w:rFonts w:ascii="Arial" w:cs="Arial" w:eastAsia="Arial" w:hAnsi="Arial"/>
          <w:sz w:val="22"/>
          <w:szCs w:val="22"/>
          <w:color w:val="auto"/>
        </w:rPr>
      </w:pPr>
      <w:r>
        <w:rPr>
          <w:rFonts w:ascii="Arial" w:cs="Arial" w:eastAsia="Arial" w:hAnsi="Arial"/>
          <w:sz w:val="22"/>
          <w:szCs w:val="22"/>
          <w:b w:val="1"/>
          <w:bCs w:val="1"/>
          <w:color w:val="auto"/>
        </w:rPr>
        <w:t>Introduction</w:t>
      </w:r>
      <w:r>
        <w:rPr>
          <w:rFonts w:ascii="Arial" w:cs="Arial" w:eastAsia="Arial" w:hAnsi="Arial"/>
          <w:sz w:val="22"/>
          <w:szCs w:val="22"/>
          <w:color w:val="auto"/>
        </w:rPr>
        <w:t>. The purpose of this Marvell Technology Group Ltd. Change in Control Severance Plan (the “</w:t>
      </w:r>
      <w:r>
        <w:rPr>
          <w:rFonts w:ascii="Arial" w:cs="Arial" w:eastAsia="Arial" w:hAnsi="Arial"/>
          <w:sz w:val="22"/>
          <w:szCs w:val="22"/>
          <w:b w:val="1"/>
          <w:bCs w:val="1"/>
          <w:color w:val="auto"/>
        </w:rPr>
        <w:t>Plan</w:t>
      </w:r>
      <w:r>
        <w:rPr>
          <w:rFonts w:ascii="Arial" w:cs="Arial" w:eastAsia="Arial" w:hAnsi="Arial"/>
          <w:sz w:val="22"/>
          <w:szCs w:val="22"/>
          <w:color w:val="auto"/>
        </w:rPr>
        <w:t>”)</w:t>
      </w:r>
      <w:r>
        <w:rPr>
          <w:rFonts w:ascii="Arial" w:cs="Arial" w:eastAsia="Arial" w:hAnsi="Arial"/>
          <w:sz w:val="22"/>
          <w:szCs w:val="22"/>
          <w:b w:val="1"/>
          <w:bCs w:val="1"/>
          <w:color w:val="auto"/>
        </w:rPr>
        <w:t xml:space="preserve"> </w:t>
      </w:r>
      <w:r>
        <w:rPr>
          <w:rFonts w:ascii="Arial" w:cs="Arial" w:eastAsia="Arial" w:hAnsi="Arial"/>
          <w:sz w:val="22"/>
          <w:szCs w:val="22"/>
          <w:color w:val="auto"/>
        </w:rPr>
        <w:t>is to provide assurances of specified benefits to certain employees of the Company whose employment is subject to being involuntarily terminated other than for death, Disability, or Cause or voluntarily terminated for Good Reason under the circumstances described in the Plan. This Plan is an “employee welfare benefit plan,” as defined in Section 3(1) of ERISA. This document constitutes both the written instrument under which the Plan is maintained and the required summary plan description for the Plan.</w:t>
      </w:r>
    </w:p>
    <w:p>
      <w:pPr>
        <w:spacing w:after="0" w:line="186" w:lineRule="exact"/>
        <w:rPr>
          <w:rFonts w:ascii="Arial" w:cs="Arial" w:eastAsia="Arial" w:hAnsi="Arial"/>
          <w:sz w:val="22"/>
          <w:szCs w:val="22"/>
          <w:color w:val="auto"/>
        </w:rPr>
      </w:pPr>
    </w:p>
    <w:p>
      <w:pPr>
        <w:ind w:firstLine="656"/>
        <w:spacing w:after="0" w:line="269" w:lineRule="auto"/>
        <w:tabs>
          <w:tab w:leader="none" w:pos="1296" w:val="left"/>
        </w:tabs>
        <w:numPr>
          <w:ilvl w:val="0"/>
          <w:numId w:val="27"/>
        </w:numPr>
        <w:rPr>
          <w:rFonts w:ascii="Arial" w:cs="Arial" w:eastAsia="Arial" w:hAnsi="Arial"/>
          <w:sz w:val="22"/>
          <w:szCs w:val="22"/>
          <w:color w:val="auto"/>
        </w:rPr>
      </w:pPr>
      <w:r>
        <w:rPr>
          <w:rFonts w:ascii="Arial" w:cs="Arial" w:eastAsia="Arial" w:hAnsi="Arial"/>
          <w:sz w:val="22"/>
          <w:szCs w:val="22"/>
          <w:b w:val="1"/>
          <w:bCs w:val="1"/>
          <w:color w:val="auto"/>
        </w:rPr>
        <w:t>Important Terms</w:t>
      </w:r>
      <w:r>
        <w:rPr>
          <w:rFonts w:ascii="Arial" w:cs="Arial" w:eastAsia="Arial" w:hAnsi="Arial"/>
          <w:sz w:val="22"/>
          <w:szCs w:val="22"/>
          <w:color w:val="auto"/>
        </w:rPr>
        <w:t>. The following words and phrases, when the initial letter of the term is capitalized, will have</w:t>
      </w:r>
      <w:r>
        <w:rPr>
          <w:rFonts w:ascii="Arial" w:cs="Arial" w:eastAsia="Arial" w:hAnsi="Arial"/>
          <w:sz w:val="22"/>
          <w:szCs w:val="22"/>
          <w:b w:val="1"/>
          <w:bCs w:val="1"/>
          <w:color w:val="auto"/>
        </w:rPr>
        <w:t xml:space="preserve"> </w:t>
      </w:r>
      <w:r>
        <w:rPr>
          <w:rFonts w:ascii="Arial" w:cs="Arial" w:eastAsia="Arial" w:hAnsi="Arial"/>
          <w:sz w:val="22"/>
          <w:szCs w:val="22"/>
          <w:color w:val="auto"/>
        </w:rPr>
        <w:t>the meanings set forth in this Section 2, unless a different meaning is plainly required by the context:</w:t>
      </w:r>
    </w:p>
    <w:p>
      <w:pPr>
        <w:spacing w:after="0" w:line="162" w:lineRule="exact"/>
        <w:rPr>
          <w:sz w:val="20"/>
          <w:szCs w:val="20"/>
          <w:color w:val="auto"/>
        </w:rPr>
      </w:pPr>
    </w:p>
    <w:p>
      <w:pPr>
        <w:jc w:val="both"/>
        <w:ind w:firstLine="1620"/>
        <w:spacing w:after="0" w:line="274" w:lineRule="auto"/>
        <w:rPr>
          <w:sz w:val="20"/>
          <w:szCs w:val="20"/>
          <w:color w:val="auto"/>
        </w:rPr>
      </w:pPr>
      <w:r>
        <w:rPr>
          <w:rFonts w:ascii="Arial" w:cs="Arial" w:eastAsia="Arial" w:hAnsi="Arial"/>
          <w:sz w:val="21"/>
          <w:szCs w:val="21"/>
          <w:color w:val="auto"/>
        </w:rPr>
        <w:t xml:space="preserve">2.1 </w:t>
      </w:r>
      <w:r>
        <w:rPr>
          <w:rFonts w:ascii="Arial" w:cs="Arial" w:eastAsia="Arial" w:hAnsi="Arial"/>
          <w:sz w:val="21"/>
          <w:szCs w:val="21"/>
          <w:b w:val="1"/>
          <w:bCs w:val="1"/>
          <w:color w:val="auto"/>
        </w:rPr>
        <w:t>“Administrator”</w:t>
      </w:r>
      <w:r>
        <w:rPr>
          <w:rFonts w:ascii="Arial" w:cs="Arial" w:eastAsia="Arial" w:hAnsi="Arial"/>
          <w:sz w:val="21"/>
          <w:szCs w:val="21"/>
          <w:color w:val="auto"/>
        </w:rPr>
        <w:t xml:space="preserve"> means the Company, acting through the Compensation Committee or another duly constituted committee of members of the Board, or any person to whom the Administrator has delegated any authority or responsibility with respect to the Plan pursuant to Section 12, but only to the extent of such delegation.</w:t>
      </w:r>
    </w:p>
    <w:p>
      <w:pPr>
        <w:spacing w:after="0" w:line="158" w:lineRule="exact"/>
        <w:rPr>
          <w:sz w:val="20"/>
          <w:szCs w:val="20"/>
          <w:color w:val="auto"/>
        </w:rPr>
      </w:pPr>
    </w:p>
    <w:p>
      <w:pPr>
        <w:ind w:left="1620"/>
        <w:spacing w:after="0"/>
        <w:rPr>
          <w:sz w:val="20"/>
          <w:szCs w:val="20"/>
          <w:color w:val="auto"/>
        </w:rPr>
      </w:pPr>
      <w:r>
        <w:rPr>
          <w:rFonts w:ascii="Arial" w:cs="Arial" w:eastAsia="Arial" w:hAnsi="Arial"/>
          <w:sz w:val="22"/>
          <w:szCs w:val="22"/>
          <w:color w:val="auto"/>
        </w:rPr>
        <w:t xml:space="preserve">2.2 </w:t>
      </w:r>
      <w:r>
        <w:rPr>
          <w:rFonts w:ascii="Arial" w:cs="Arial" w:eastAsia="Arial" w:hAnsi="Arial"/>
          <w:sz w:val="22"/>
          <w:szCs w:val="22"/>
          <w:b w:val="1"/>
          <w:bCs w:val="1"/>
          <w:color w:val="auto"/>
        </w:rPr>
        <w:t>“Board”</w:t>
      </w:r>
      <w:r>
        <w:rPr>
          <w:rFonts w:ascii="Arial" w:cs="Arial" w:eastAsia="Arial" w:hAnsi="Arial"/>
          <w:sz w:val="22"/>
          <w:szCs w:val="22"/>
          <w:color w:val="auto"/>
        </w:rPr>
        <w:t xml:space="preserve"> means the Board of Directors of the Company.</w:t>
      </w:r>
    </w:p>
    <w:p>
      <w:pPr>
        <w:spacing w:after="0" w:line="220" w:lineRule="exact"/>
        <w:rPr>
          <w:sz w:val="20"/>
          <w:szCs w:val="20"/>
          <w:color w:val="auto"/>
        </w:rPr>
      </w:pPr>
    </w:p>
    <w:p>
      <w:pPr>
        <w:ind w:left="1620"/>
        <w:spacing w:after="0"/>
        <w:rPr>
          <w:sz w:val="20"/>
          <w:szCs w:val="20"/>
          <w:color w:val="auto"/>
        </w:rPr>
      </w:pPr>
      <w:r>
        <w:rPr>
          <w:rFonts w:ascii="Arial" w:cs="Arial" w:eastAsia="Arial" w:hAnsi="Arial"/>
          <w:sz w:val="22"/>
          <w:szCs w:val="22"/>
          <w:color w:val="auto"/>
        </w:rPr>
        <w:t xml:space="preserve">2.3 </w:t>
      </w:r>
      <w:r>
        <w:rPr>
          <w:rFonts w:ascii="Arial" w:cs="Arial" w:eastAsia="Arial" w:hAnsi="Arial"/>
          <w:sz w:val="22"/>
          <w:szCs w:val="22"/>
          <w:b w:val="1"/>
          <w:bCs w:val="1"/>
          <w:color w:val="auto"/>
        </w:rPr>
        <w:t>“Cause”</w:t>
      </w:r>
      <w:r>
        <w:rPr>
          <w:rFonts w:ascii="Arial" w:cs="Arial" w:eastAsia="Arial" w:hAnsi="Arial"/>
          <w:sz w:val="22"/>
          <w:szCs w:val="22"/>
          <w:color w:val="auto"/>
        </w:rPr>
        <w:t xml:space="preserve"> shall mean any of the following reasons:</w:t>
      </w:r>
    </w:p>
    <w:p>
      <w:pPr>
        <w:spacing w:after="0" w:line="226" w:lineRule="exact"/>
        <w:rPr>
          <w:sz w:val="20"/>
          <w:szCs w:val="20"/>
          <w:color w:val="auto"/>
        </w:rPr>
      </w:pPr>
    </w:p>
    <w:p>
      <w:pPr>
        <w:ind w:firstLine="2276"/>
        <w:spacing w:after="0" w:line="263" w:lineRule="auto"/>
        <w:tabs>
          <w:tab w:leader="none" w:pos="2604" w:val="left"/>
        </w:tabs>
        <w:numPr>
          <w:ilvl w:val="0"/>
          <w:numId w:val="28"/>
        </w:numPr>
        <w:rPr>
          <w:rFonts w:ascii="Arial" w:cs="Arial" w:eastAsia="Arial" w:hAnsi="Arial"/>
          <w:sz w:val="22"/>
          <w:szCs w:val="22"/>
          <w:color w:val="auto"/>
        </w:rPr>
      </w:pPr>
      <w:r>
        <w:rPr>
          <w:rFonts w:ascii="Arial" w:cs="Arial" w:eastAsia="Arial" w:hAnsi="Arial"/>
          <w:sz w:val="22"/>
          <w:szCs w:val="22"/>
          <w:color w:val="auto"/>
        </w:rPr>
        <w:t>an act of material dishonesty made by the Participant in connection with the Participant’s job responsibilities as an employee;</w:t>
      </w:r>
    </w:p>
    <w:p>
      <w:pPr>
        <w:spacing w:after="0" w:line="174" w:lineRule="exact"/>
        <w:rPr>
          <w:rFonts w:ascii="Arial" w:cs="Arial" w:eastAsia="Arial" w:hAnsi="Arial"/>
          <w:sz w:val="22"/>
          <w:szCs w:val="22"/>
          <w:color w:val="auto"/>
        </w:rPr>
      </w:pPr>
    </w:p>
    <w:p>
      <w:pPr>
        <w:ind w:firstLine="2276"/>
        <w:spacing w:after="0" w:line="263" w:lineRule="auto"/>
        <w:tabs>
          <w:tab w:leader="none" w:pos="2577" w:val="left"/>
        </w:tabs>
        <w:numPr>
          <w:ilvl w:val="0"/>
          <w:numId w:val="28"/>
        </w:numPr>
        <w:rPr>
          <w:rFonts w:ascii="Arial" w:cs="Arial" w:eastAsia="Arial" w:hAnsi="Arial"/>
          <w:sz w:val="22"/>
          <w:szCs w:val="22"/>
          <w:color w:val="auto"/>
        </w:rPr>
      </w:pPr>
      <w:r>
        <w:rPr>
          <w:rFonts w:ascii="Arial" w:cs="Arial" w:eastAsia="Arial" w:hAnsi="Arial"/>
          <w:sz w:val="22"/>
          <w:szCs w:val="22"/>
          <w:color w:val="auto"/>
        </w:rPr>
        <w:t xml:space="preserve">the Participant’s conviction of, or plea of </w:t>
      </w:r>
      <w:r>
        <w:rPr>
          <w:rFonts w:ascii="Arial" w:cs="Arial" w:eastAsia="Arial" w:hAnsi="Arial"/>
          <w:sz w:val="22"/>
          <w:szCs w:val="22"/>
          <w:i w:val="1"/>
          <w:iCs w:val="1"/>
          <w:color w:val="auto"/>
        </w:rPr>
        <w:t>nolo contendere</w:t>
      </w:r>
      <w:r>
        <w:rPr>
          <w:rFonts w:ascii="Arial" w:cs="Arial" w:eastAsia="Arial" w:hAnsi="Arial"/>
          <w:sz w:val="22"/>
          <w:szCs w:val="22"/>
          <w:color w:val="auto"/>
        </w:rPr>
        <w:t xml:space="preserve"> to, a felony or any crime involving fraud, embezzlement or moral turpitude;</w:t>
      </w:r>
    </w:p>
    <w:p>
      <w:pPr>
        <w:spacing w:after="0" w:line="174" w:lineRule="exact"/>
        <w:rPr>
          <w:rFonts w:ascii="Arial" w:cs="Arial" w:eastAsia="Arial" w:hAnsi="Arial"/>
          <w:sz w:val="22"/>
          <w:szCs w:val="22"/>
          <w:color w:val="auto"/>
        </w:rPr>
      </w:pPr>
    </w:p>
    <w:p>
      <w:pPr>
        <w:ind w:left="2560" w:hanging="284"/>
        <w:spacing w:after="0"/>
        <w:tabs>
          <w:tab w:leader="none" w:pos="2560" w:val="left"/>
        </w:tabs>
        <w:numPr>
          <w:ilvl w:val="0"/>
          <w:numId w:val="28"/>
        </w:numPr>
        <w:rPr>
          <w:rFonts w:ascii="Arial" w:cs="Arial" w:eastAsia="Arial" w:hAnsi="Arial"/>
          <w:sz w:val="22"/>
          <w:szCs w:val="22"/>
          <w:color w:val="auto"/>
        </w:rPr>
      </w:pPr>
      <w:r>
        <w:rPr>
          <w:rFonts w:ascii="Arial" w:cs="Arial" w:eastAsia="Arial" w:hAnsi="Arial"/>
          <w:sz w:val="22"/>
          <w:szCs w:val="22"/>
          <w:color w:val="auto"/>
        </w:rPr>
        <w:t>the Participant’s gross misconduct;</w:t>
      </w:r>
    </w:p>
    <w:p>
      <w:pPr>
        <w:spacing w:after="0" w:line="219" w:lineRule="exact"/>
        <w:rPr>
          <w:rFonts w:ascii="Arial" w:cs="Arial" w:eastAsia="Arial" w:hAnsi="Arial"/>
          <w:sz w:val="22"/>
          <w:szCs w:val="22"/>
          <w:color w:val="auto"/>
        </w:rPr>
      </w:pPr>
    </w:p>
    <w:p>
      <w:pPr>
        <w:ind w:firstLine="2276"/>
        <w:spacing w:after="0" w:line="263" w:lineRule="auto"/>
        <w:tabs>
          <w:tab w:leader="none" w:pos="2614" w:val="left"/>
        </w:tabs>
        <w:numPr>
          <w:ilvl w:val="0"/>
          <w:numId w:val="28"/>
        </w:numPr>
        <w:rPr>
          <w:rFonts w:ascii="Arial" w:cs="Arial" w:eastAsia="Arial" w:hAnsi="Arial"/>
          <w:sz w:val="22"/>
          <w:szCs w:val="22"/>
          <w:color w:val="auto"/>
        </w:rPr>
      </w:pPr>
      <w:r>
        <w:rPr>
          <w:rFonts w:ascii="Arial" w:cs="Arial" w:eastAsia="Arial" w:hAnsi="Arial"/>
          <w:sz w:val="22"/>
          <w:szCs w:val="22"/>
          <w:color w:val="auto"/>
        </w:rPr>
        <w:t>the Participant’s willful unauthorized use or disclosure of any proprietary information or trade secrets of the Company (or a parent or subsidiary employing the Participant) ;</w:t>
      </w:r>
    </w:p>
    <w:p>
      <w:pPr>
        <w:spacing w:after="0" w:line="174" w:lineRule="exact"/>
        <w:rPr>
          <w:rFonts w:ascii="Arial" w:cs="Arial" w:eastAsia="Arial" w:hAnsi="Arial"/>
          <w:sz w:val="22"/>
          <w:szCs w:val="22"/>
          <w:color w:val="auto"/>
        </w:rPr>
      </w:pPr>
    </w:p>
    <w:p>
      <w:pPr>
        <w:jc w:val="both"/>
        <w:ind w:firstLine="2276"/>
        <w:spacing w:after="0" w:line="253" w:lineRule="auto"/>
        <w:tabs>
          <w:tab w:leader="none" w:pos="2577" w:val="left"/>
        </w:tabs>
        <w:numPr>
          <w:ilvl w:val="0"/>
          <w:numId w:val="28"/>
        </w:numPr>
        <w:rPr>
          <w:rFonts w:ascii="Arial" w:cs="Arial" w:eastAsia="Arial" w:hAnsi="Arial"/>
          <w:sz w:val="22"/>
          <w:szCs w:val="22"/>
          <w:color w:val="auto"/>
        </w:rPr>
      </w:pPr>
      <w:r>
        <w:rPr>
          <w:rFonts w:ascii="Arial" w:cs="Arial" w:eastAsia="Arial" w:hAnsi="Arial"/>
          <w:sz w:val="22"/>
          <w:szCs w:val="22"/>
          <w:color w:val="auto"/>
        </w:rPr>
        <w:t>the Participant’s willful breach of any obligations under any written agreement with the Company (or a parent or subsidiary employing the Participant) that is not cured within 10 days after Participant’s receipt of written notice from the Company or Marvell specifying the breach;</w:t>
      </w:r>
    </w:p>
    <w:p>
      <w:pPr>
        <w:spacing w:after="0" w:line="185" w:lineRule="exact"/>
        <w:rPr>
          <w:rFonts w:ascii="Arial" w:cs="Arial" w:eastAsia="Arial" w:hAnsi="Arial"/>
          <w:sz w:val="22"/>
          <w:szCs w:val="22"/>
          <w:color w:val="auto"/>
        </w:rPr>
      </w:pPr>
    </w:p>
    <w:p>
      <w:pPr>
        <w:jc w:val="both"/>
        <w:ind w:firstLine="2276"/>
        <w:spacing w:after="0" w:line="253" w:lineRule="auto"/>
        <w:tabs>
          <w:tab w:leader="none" w:pos="2607" w:val="left"/>
        </w:tabs>
        <w:numPr>
          <w:ilvl w:val="0"/>
          <w:numId w:val="28"/>
        </w:numPr>
        <w:rPr>
          <w:rFonts w:ascii="Arial" w:cs="Arial" w:eastAsia="Arial" w:hAnsi="Arial"/>
          <w:sz w:val="22"/>
          <w:szCs w:val="22"/>
          <w:color w:val="auto"/>
        </w:rPr>
      </w:pPr>
      <w:r>
        <w:rPr>
          <w:rFonts w:ascii="Arial" w:cs="Arial" w:eastAsia="Arial" w:hAnsi="Arial"/>
          <w:sz w:val="22"/>
          <w:szCs w:val="22"/>
          <w:color w:val="auto"/>
        </w:rPr>
        <w:t>the Participant’s willful refusal to cooperate in good faith with a governmental or internal investigation of the Company (or a parent or subsidiary employing the Participant) or their directors, officers or employees, if the Company has requested the Participant’s cooperation; or</w:t>
      </w:r>
    </w:p>
    <w:p>
      <w:pPr>
        <w:spacing w:after="0" w:line="200" w:lineRule="exact"/>
        <w:rPr>
          <w:sz w:val="20"/>
          <w:szCs w:val="20"/>
          <w:color w:val="auto"/>
        </w:rPr>
      </w:pPr>
    </w:p>
    <w:p>
      <w:pPr>
        <w:spacing w:after="0" w:line="242"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1</w:t>
      </w:r>
    </w:p>
    <w:p>
      <w:pPr>
        <w:sectPr>
          <w:pgSz w:w="11900" w:h="16838" w:orient="portrait"/>
          <w:cols w:equalWidth="0" w:num="1">
            <w:col w:w="11240"/>
          </w:cols>
          <w:pgMar w:left="320" w:top="1422" w:right="339" w:bottom="1440" w:gutter="0" w:footer="0" w:header="0"/>
        </w:sectPr>
      </w:pPr>
    </w:p>
    <w:bookmarkStart w:id="64" w:name="page65"/>
    <w:bookmarkEnd w:id="64"/>
    <w:p>
      <w:pPr>
        <w:spacing w:after="0" w:line="204" w:lineRule="exact"/>
        <w:rPr>
          <w:sz w:val="20"/>
          <w:szCs w:val="20"/>
          <w:color w:val="auto"/>
        </w:rPr>
      </w:pPr>
    </w:p>
    <w:p>
      <w:pPr>
        <w:jc w:val="both"/>
        <w:ind w:firstLine="2276"/>
        <w:spacing w:after="0" w:line="246" w:lineRule="auto"/>
        <w:tabs>
          <w:tab w:leader="none" w:pos="2599" w:val="left"/>
        </w:tabs>
        <w:numPr>
          <w:ilvl w:val="0"/>
          <w:numId w:val="29"/>
        </w:numPr>
        <w:rPr>
          <w:rFonts w:ascii="Arial" w:cs="Arial" w:eastAsia="Arial" w:hAnsi="Arial"/>
          <w:sz w:val="22"/>
          <w:szCs w:val="22"/>
          <w:color w:val="auto"/>
        </w:rPr>
      </w:pPr>
      <w:r>
        <w:rPr>
          <w:rFonts w:ascii="Arial" w:cs="Arial" w:eastAsia="Arial" w:hAnsi="Arial"/>
          <w:sz w:val="22"/>
          <w:szCs w:val="22"/>
          <w:color w:val="auto"/>
        </w:rPr>
        <w:t>the Participant’s willful failure to substantially perform the Participant’s employment duties with the Company (or a parent or subsidiary employing the Participant), other than as a result of incapacity due to physical or mental illness; provided that the action or conduct described in this clause (g) will constitute “Cause” only if such failure continues after the Company’s Board of Directors or Chairman of the Board has provided Participant with a written demand for substantial performance setting forth in detail the specific respects in which the Company believes Participant has willfully failed to substantially perform his duties thereof and Participant has been provided a reasonable opportunity (to be not less than 20 days) to cure the same.</w:t>
      </w:r>
    </w:p>
    <w:p>
      <w:pPr>
        <w:spacing w:after="0" w:line="196" w:lineRule="exact"/>
        <w:rPr>
          <w:sz w:val="20"/>
          <w:szCs w:val="20"/>
          <w:color w:val="auto"/>
        </w:rPr>
      </w:pPr>
    </w:p>
    <w:p>
      <w:pPr>
        <w:jc w:val="both"/>
        <w:ind w:firstLine="648"/>
        <w:spacing w:after="0" w:line="250" w:lineRule="auto"/>
        <w:rPr>
          <w:sz w:val="20"/>
          <w:szCs w:val="20"/>
          <w:color w:val="auto"/>
        </w:rPr>
      </w:pPr>
      <w:r>
        <w:rPr>
          <w:rFonts w:ascii="Arial" w:cs="Arial" w:eastAsia="Arial" w:hAnsi="Arial"/>
          <w:sz w:val="22"/>
          <w:szCs w:val="22"/>
          <w:color w:val="auto"/>
        </w:rPr>
        <w:t>With respect to clauses (a)-(f), if the condition triggering Cause is curable in the good faith judgment of the Administrator, Participant will be provided written notice which specifically sets forth the factual basis for the Company’s belief that Cause has occurred, and a termination for Cause will not occur until Participant has been provided 10 business days after Participant’s receipt of the written notice to cure the condition.</w:t>
      </w:r>
    </w:p>
    <w:p>
      <w:pPr>
        <w:spacing w:after="0" w:line="182" w:lineRule="exact"/>
        <w:rPr>
          <w:sz w:val="20"/>
          <w:szCs w:val="20"/>
          <w:color w:val="auto"/>
        </w:rPr>
      </w:pPr>
    </w:p>
    <w:p>
      <w:pPr>
        <w:ind w:left="1620"/>
        <w:spacing w:after="0"/>
        <w:rPr>
          <w:sz w:val="20"/>
          <w:szCs w:val="20"/>
          <w:color w:val="auto"/>
        </w:rPr>
      </w:pPr>
      <w:r>
        <w:rPr>
          <w:rFonts w:ascii="Arial" w:cs="Arial" w:eastAsia="Arial" w:hAnsi="Arial"/>
          <w:sz w:val="22"/>
          <w:szCs w:val="22"/>
          <w:color w:val="auto"/>
        </w:rPr>
        <w:t xml:space="preserve">2.4 </w:t>
      </w:r>
      <w:r>
        <w:rPr>
          <w:rFonts w:ascii="Arial" w:cs="Arial" w:eastAsia="Arial" w:hAnsi="Arial"/>
          <w:sz w:val="22"/>
          <w:szCs w:val="22"/>
          <w:b w:val="1"/>
          <w:bCs w:val="1"/>
          <w:color w:val="auto"/>
        </w:rPr>
        <w:t>“Change in Control”</w:t>
      </w:r>
      <w:r>
        <w:rPr>
          <w:rFonts w:ascii="Arial" w:cs="Arial" w:eastAsia="Arial" w:hAnsi="Arial"/>
          <w:sz w:val="22"/>
          <w:szCs w:val="22"/>
          <w:color w:val="auto"/>
        </w:rPr>
        <w:t xml:space="preserve"> means:</w:t>
      </w:r>
    </w:p>
    <w:p>
      <w:pPr>
        <w:spacing w:after="0" w:line="226" w:lineRule="exact"/>
        <w:rPr>
          <w:sz w:val="20"/>
          <w:szCs w:val="20"/>
          <w:color w:val="auto"/>
        </w:rPr>
      </w:pPr>
    </w:p>
    <w:p>
      <w:pPr>
        <w:jc w:val="both"/>
        <w:ind w:firstLine="2276"/>
        <w:spacing w:after="0" w:line="253" w:lineRule="auto"/>
        <w:tabs>
          <w:tab w:leader="none" w:pos="2562" w:val="left"/>
        </w:tabs>
        <w:numPr>
          <w:ilvl w:val="0"/>
          <w:numId w:val="30"/>
        </w:numPr>
        <w:rPr>
          <w:rFonts w:ascii="Arial" w:cs="Arial" w:eastAsia="Arial" w:hAnsi="Arial"/>
          <w:sz w:val="22"/>
          <w:szCs w:val="22"/>
          <w:color w:val="auto"/>
        </w:rPr>
      </w:pPr>
      <w:r>
        <w:rPr>
          <w:rFonts w:ascii="Arial" w:cs="Arial" w:eastAsia="Arial" w:hAnsi="Arial"/>
          <w:sz w:val="22"/>
          <w:szCs w:val="22"/>
          <w:color w:val="auto"/>
        </w:rPr>
        <w:t>a merger or consolidation in which the holders of stock possessing a majority of the voting power in the surviving entity (or a parent of the surviving entity) did not own a majority of the common stock immediately before the transaction;</w:t>
      </w:r>
    </w:p>
    <w:p>
      <w:pPr>
        <w:spacing w:after="0" w:line="185" w:lineRule="exact"/>
        <w:rPr>
          <w:rFonts w:ascii="Arial" w:cs="Arial" w:eastAsia="Arial" w:hAnsi="Arial"/>
          <w:sz w:val="22"/>
          <w:szCs w:val="22"/>
          <w:color w:val="auto"/>
        </w:rPr>
      </w:pPr>
    </w:p>
    <w:p>
      <w:pPr>
        <w:ind w:left="2580" w:hanging="304"/>
        <w:spacing w:after="0"/>
        <w:tabs>
          <w:tab w:leader="none" w:pos="2580" w:val="left"/>
        </w:tabs>
        <w:numPr>
          <w:ilvl w:val="0"/>
          <w:numId w:val="30"/>
        </w:numPr>
        <w:rPr>
          <w:rFonts w:ascii="Arial" w:cs="Arial" w:eastAsia="Arial" w:hAnsi="Arial"/>
          <w:sz w:val="19"/>
          <w:szCs w:val="19"/>
          <w:color w:val="auto"/>
        </w:rPr>
      </w:pPr>
      <w:r>
        <w:rPr>
          <w:rFonts w:ascii="Arial" w:cs="Arial" w:eastAsia="Arial" w:hAnsi="Arial"/>
          <w:sz w:val="19"/>
          <w:szCs w:val="19"/>
          <w:color w:val="auto"/>
        </w:rPr>
        <w:t>the sale of all or substantially all of the Company’s assets to any other person or entity (other than a</w:t>
      </w:r>
    </w:p>
    <w:p>
      <w:pPr>
        <w:spacing w:after="0" w:line="55" w:lineRule="exact"/>
        <w:rPr>
          <w:rFonts w:ascii="Arial" w:cs="Arial" w:eastAsia="Arial" w:hAnsi="Arial"/>
          <w:sz w:val="19"/>
          <w:szCs w:val="19"/>
          <w:color w:val="auto"/>
        </w:rPr>
      </w:pPr>
    </w:p>
    <w:p>
      <w:pPr>
        <w:spacing w:after="0"/>
        <w:rPr>
          <w:rFonts w:ascii="Arial" w:cs="Arial" w:eastAsia="Arial" w:hAnsi="Arial"/>
          <w:sz w:val="19"/>
          <w:szCs w:val="19"/>
          <w:color w:val="auto"/>
        </w:rPr>
      </w:pPr>
      <w:r>
        <w:rPr>
          <w:rFonts w:ascii="Arial" w:cs="Arial" w:eastAsia="Arial" w:hAnsi="Arial"/>
          <w:sz w:val="22"/>
          <w:szCs w:val="22"/>
          <w:color w:val="auto"/>
        </w:rPr>
        <w:t>subsidiary);</w:t>
      </w:r>
    </w:p>
    <w:p>
      <w:pPr>
        <w:spacing w:after="0" w:line="201" w:lineRule="exact"/>
        <w:rPr>
          <w:rFonts w:ascii="Arial" w:cs="Arial" w:eastAsia="Arial" w:hAnsi="Arial"/>
          <w:sz w:val="19"/>
          <w:szCs w:val="19"/>
          <w:color w:val="auto"/>
        </w:rPr>
      </w:pPr>
    </w:p>
    <w:p>
      <w:pPr>
        <w:ind w:left="2560" w:hanging="284"/>
        <w:spacing w:after="0"/>
        <w:tabs>
          <w:tab w:leader="none" w:pos="2560" w:val="left"/>
        </w:tabs>
        <w:numPr>
          <w:ilvl w:val="0"/>
          <w:numId w:val="30"/>
        </w:numPr>
        <w:rPr>
          <w:rFonts w:ascii="Arial" w:cs="Arial" w:eastAsia="Arial" w:hAnsi="Arial"/>
          <w:sz w:val="22"/>
          <w:szCs w:val="22"/>
          <w:color w:val="auto"/>
        </w:rPr>
      </w:pPr>
      <w:r>
        <w:rPr>
          <w:rFonts w:ascii="Arial" w:cs="Arial" w:eastAsia="Arial" w:hAnsi="Arial"/>
          <w:sz w:val="22"/>
          <w:szCs w:val="22"/>
          <w:color w:val="auto"/>
        </w:rPr>
        <w:t>the liquidation or dissolution of the Company; or</w:t>
      </w:r>
    </w:p>
    <w:p>
      <w:pPr>
        <w:spacing w:after="0" w:line="219" w:lineRule="exact"/>
        <w:rPr>
          <w:rFonts w:ascii="Arial" w:cs="Arial" w:eastAsia="Arial" w:hAnsi="Arial"/>
          <w:sz w:val="22"/>
          <w:szCs w:val="22"/>
          <w:color w:val="auto"/>
        </w:rPr>
      </w:pPr>
    </w:p>
    <w:p>
      <w:pPr>
        <w:jc w:val="both"/>
        <w:ind w:firstLine="2276"/>
        <w:spacing w:after="0" w:line="250" w:lineRule="auto"/>
        <w:tabs>
          <w:tab w:leader="none" w:pos="2583" w:val="left"/>
        </w:tabs>
        <w:numPr>
          <w:ilvl w:val="0"/>
          <w:numId w:val="30"/>
        </w:numPr>
        <w:rPr>
          <w:rFonts w:ascii="Arial" w:cs="Arial" w:eastAsia="Arial" w:hAnsi="Arial"/>
          <w:sz w:val="22"/>
          <w:szCs w:val="22"/>
          <w:color w:val="auto"/>
        </w:rPr>
      </w:pPr>
      <w:r>
        <w:rPr>
          <w:rFonts w:ascii="Arial" w:cs="Arial" w:eastAsia="Arial" w:hAnsi="Arial"/>
          <w:sz w:val="22"/>
          <w:szCs w:val="22"/>
          <w:color w:val="auto"/>
        </w:rPr>
        <w:t>the direct or indirect acquisition by any person or related group of persons of beneficial ownership (within the meaning of Rule 13d-3 of the Exchange Act) of securities possessing more than 50% of the total combined voting power of the Company’s outstanding securities pursuant to a tender or exchange offer made directly to the Company’s shareholders that the Board does not recommend that the shareholders accept.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1594485</wp:posOffset>
            </wp:positionH>
            <wp:positionV relativeFrom="paragraph">
              <wp:posOffset>-415290</wp:posOffset>
            </wp:positionV>
            <wp:extent cx="43180" cy="889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43180" cy="8890"/>
                    </a:xfrm>
                    <a:prstGeom prst="rect">
                      <a:avLst/>
                    </a:prstGeom>
                    <a:noFill/>
                  </pic:spPr>
                </pic:pic>
              </a:graphicData>
            </a:graphic>
          </wp:anchor>
        </w:drawing>
      </w:r>
    </w:p>
    <w:p>
      <w:pPr>
        <w:spacing w:after="0" w:line="168" w:lineRule="exact"/>
        <w:rPr>
          <w:sz w:val="20"/>
          <w:szCs w:val="20"/>
          <w:color w:val="auto"/>
        </w:rPr>
      </w:pPr>
    </w:p>
    <w:p>
      <w:pPr>
        <w:jc w:val="both"/>
        <w:ind w:firstLine="648"/>
        <w:spacing w:after="0" w:line="253" w:lineRule="auto"/>
        <w:rPr>
          <w:sz w:val="20"/>
          <w:szCs w:val="20"/>
          <w:color w:val="auto"/>
        </w:rPr>
      </w:pPr>
      <w:r>
        <w:rPr>
          <w:rFonts w:ascii="Arial" w:cs="Arial" w:eastAsia="Arial" w:hAnsi="Arial"/>
          <w:sz w:val="22"/>
          <w:szCs w:val="22"/>
          <w:color w:val="auto"/>
        </w:rPr>
        <w:t>Notwithstanding the preceding, no transaction will be a Change in Control under this definition unless it is also a “change in control” within the meaning of Treasury Regulation Section 1.409A-3(i)(5) if it would cause a payment or benefit under the Plan that is subject to Section 409A to fail to meet the requirements of Section 409A.</w:t>
      </w:r>
    </w:p>
    <w:p>
      <w:pPr>
        <w:spacing w:after="0" w:line="179" w:lineRule="exact"/>
        <w:rPr>
          <w:sz w:val="20"/>
          <w:szCs w:val="20"/>
          <w:color w:val="auto"/>
        </w:rPr>
      </w:pPr>
    </w:p>
    <w:p>
      <w:pPr>
        <w:jc w:val="both"/>
        <w:ind w:firstLine="1620"/>
        <w:spacing w:after="0" w:line="269" w:lineRule="auto"/>
        <w:rPr>
          <w:sz w:val="20"/>
          <w:szCs w:val="20"/>
          <w:color w:val="auto"/>
        </w:rPr>
      </w:pPr>
      <w:r>
        <w:rPr>
          <w:rFonts w:ascii="Arial" w:cs="Arial" w:eastAsia="Arial" w:hAnsi="Arial"/>
          <w:sz w:val="22"/>
          <w:szCs w:val="22"/>
          <w:color w:val="auto"/>
        </w:rPr>
        <w:t xml:space="preserve">2.5 </w:t>
      </w:r>
      <w:r>
        <w:rPr>
          <w:rFonts w:ascii="Arial" w:cs="Arial" w:eastAsia="Arial" w:hAnsi="Arial"/>
          <w:sz w:val="22"/>
          <w:szCs w:val="22"/>
          <w:b w:val="1"/>
          <w:bCs w:val="1"/>
          <w:color w:val="auto"/>
        </w:rPr>
        <w:t>“Change in Control Period”</w:t>
      </w:r>
      <w:r>
        <w:rPr>
          <w:rFonts w:ascii="Arial" w:cs="Arial" w:eastAsia="Arial" w:hAnsi="Arial"/>
          <w:sz w:val="22"/>
          <w:szCs w:val="22"/>
          <w:color w:val="auto"/>
        </w:rPr>
        <w:t xml:space="preserve"> means the time period beginning upon the date 3 months prior to a Change in Control and ending on the date that is 24 months following the Change in Control.</w:t>
      </w:r>
    </w:p>
    <w:p>
      <w:pPr>
        <w:spacing w:after="0" w:line="162" w:lineRule="exact"/>
        <w:rPr>
          <w:sz w:val="20"/>
          <w:szCs w:val="20"/>
          <w:color w:val="auto"/>
        </w:rPr>
      </w:pPr>
    </w:p>
    <w:p>
      <w:pPr>
        <w:ind w:left="1620"/>
        <w:spacing w:after="0"/>
        <w:rPr>
          <w:sz w:val="20"/>
          <w:szCs w:val="20"/>
          <w:color w:val="auto"/>
        </w:rPr>
      </w:pPr>
      <w:r>
        <w:rPr>
          <w:rFonts w:ascii="Arial" w:cs="Arial" w:eastAsia="Arial" w:hAnsi="Arial"/>
          <w:sz w:val="22"/>
          <w:szCs w:val="22"/>
          <w:color w:val="auto"/>
        </w:rPr>
        <w:t xml:space="preserve">2.6 </w:t>
      </w:r>
      <w:r>
        <w:rPr>
          <w:rFonts w:ascii="Arial" w:cs="Arial" w:eastAsia="Arial" w:hAnsi="Arial"/>
          <w:sz w:val="22"/>
          <w:szCs w:val="22"/>
          <w:b w:val="1"/>
          <w:bCs w:val="1"/>
          <w:color w:val="auto"/>
        </w:rPr>
        <w:t>“Code”</w:t>
      </w:r>
      <w:r>
        <w:rPr>
          <w:rFonts w:ascii="Arial" w:cs="Arial" w:eastAsia="Arial" w:hAnsi="Arial"/>
          <w:sz w:val="22"/>
          <w:szCs w:val="22"/>
          <w:color w:val="auto"/>
        </w:rPr>
        <w:t xml:space="preserve"> means the Internal Revenue Code of 1986, as amended.</w:t>
      </w:r>
    </w:p>
    <w:p>
      <w:pPr>
        <w:spacing w:after="0" w:line="220" w:lineRule="exact"/>
        <w:rPr>
          <w:sz w:val="20"/>
          <w:szCs w:val="20"/>
          <w:color w:val="auto"/>
        </w:rPr>
      </w:pPr>
    </w:p>
    <w:p>
      <w:pPr>
        <w:jc w:val="both"/>
        <w:ind w:firstLine="1620"/>
        <w:spacing w:after="0" w:line="349" w:lineRule="auto"/>
        <w:rPr>
          <w:sz w:val="20"/>
          <w:szCs w:val="20"/>
          <w:color w:val="auto"/>
        </w:rPr>
      </w:pPr>
      <w:r>
        <w:rPr>
          <w:rFonts w:ascii="Arial" w:cs="Arial" w:eastAsia="Arial" w:hAnsi="Arial"/>
          <w:sz w:val="19"/>
          <w:szCs w:val="19"/>
          <w:color w:val="auto"/>
        </w:rPr>
        <w:t xml:space="preserve">2.7 </w:t>
      </w:r>
      <w:r>
        <w:rPr>
          <w:rFonts w:ascii="Arial" w:cs="Arial" w:eastAsia="Arial" w:hAnsi="Arial"/>
          <w:sz w:val="19"/>
          <w:szCs w:val="19"/>
          <w:b w:val="1"/>
          <w:bCs w:val="1"/>
          <w:color w:val="auto"/>
        </w:rPr>
        <w:t>“Company”</w:t>
      </w:r>
      <w:r>
        <w:rPr>
          <w:rFonts w:ascii="Arial" w:cs="Arial" w:eastAsia="Arial" w:hAnsi="Arial"/>
          <w:sz w:val="19"/>
          <w:szCs w:val="19"/>
          <w:color w:val="auto"/>
        </w:rPr>
        <w:t xml:space="preserve"> means Marvell Technology Group Ltd., a Bermuda corporation, and any successor that assumes the obligations of the Company under the Plan, by way of merger, acquisition, consolidation or other transaction.</w:t>
      </w:r>
    </w:p>
    <w:p>
      <w:pPr>
        <w:spacing w:after="0" w:line="140"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2</w:t>
      </w:r>
    </w:p>
    <w:p>
      <w:pPr>
        <w:sectPr>
          <w:pgSz w:w="11900" w:h="16838" w:orient="portrait"/>
          <w:cols w:equalWidth="0" w:num="1">
            <w:col w:w="11240"/>
          </w:cols>
          <w:pgMar w:left="320" w:top="1440" w:right="339" w:bottom="1440" w:gutter="0" w:footer="0" w:header="0"/>
        </w:sectPr>
      </w:pPr>
    </w:p>
    <w:bookmarkStart w:id="65" w:name="page66"/>
    <w:bookmarkEnd w:id="65"/>
    <w:p>
      <w:pPr>
        <w:spacing w:after="0" w:line="198" w:lineRule="exact"/>
        <w:rPr>
          <w:sz w:val="20"/>
          <w:szCs w:val="20"/>
          <w:color w:val="auto"/>
        </w:rPr>
      </w:pPr>
    </w:p>
    <w:p>
      <w:pPr>
        <w:jc w:val="both"/>
        <w:ind w:firstLine="1620"/>
        <w:spacing w:after="0" w:line="256" w:lineRule="auto"/>
        <w:rPr>
          <w:sz w:val="20"/>
          <w:szCs w:val="20"/>
          <w:color w:val="auto"/>
        </w:rPr>
      </w:pPr>
      <w:r>
        <w:rPr>
          <w:rFonts w:ascii="Arial" w:cs="Arial" w:eastAsia="Arial" w:hAnsi="Arial"/>
          <w:sz w:val="22"/>
          <w:szCs w:val="22"/>
          <w:color w:val="auto"/>
        </w:rPr>
        <w:t xml:space="preserve">2.8 </w:t>
      </w:r>
      <w:r>
        <w:rPr>
          <w:rFonts w:ascii="Arial" w:cs="Arial" w:eastAsia="Arial" w:hAnsi="Arial"/>
          <w:sz w:val="22"/>
          <w:szCs w:val="22"/>
          <w:b w:val="1"/>
          <w:bCs w:val="1"/>
          <w:color w:val="auto"/>
        </w:rPr>
        <w:t>“Designated Participant”</w:t>
      </w:r>
      <w:r>
        <w:rPr>
          <w:rFonts w:ascii="Arial" w:cs="Arial" w:eastAsia="Arial" w:hAnsi="Arial"/>
          <w:sz w:val="22"/>
          <w:szCs w:val="22"/>
          <w:color w:val="auto"/>
        </w:rPr>
        <w:t xml:space="preserve"> means each of the Chief Executive Officer, Chief Financial Officer and Chief Legal Officer (or General Counsel if there is no Chief Legal Officer) of the Company as of immediately prior to a Change in Control.</w:t>
      </w:r>
    </w:p>
    <w:p>
      <w:pPr>
        <w:spacing w:after="0" w:line="176" w:lineRule="exact"/>
        <w:rPr>
          <w:sz w:val="20"/>
          <w:szCs w:val="20"/>
          <w:color w:val="auto"/>
        </w:rPr>
      </w:pPr>
    </w:p>
    <w:p>
      <w:pPr>
        <w:jc w:val="both"/>
        <w:ind w:firstLine="1620"/>
        <w:spacing w:after="0" w:line="252" w:lineRule="auto"/>
        <w:rPr>
          <w:sz w:val="20"/>
          <w:szCs w:val="20"/>
          <w:color w:val="auto"/>
        </w:rPr>
      </w:pPr>
      <w:r>
        <w:rPr>
          <w:rFonts w:ascii="Arial" w:cs="Arial" w:eastAsia="Arial" w:hAnsi="Arial"/>
          <w:sz w:val="22"/>
          <w:szCs w:val="22"/>
          <w:color w:val="auto"/>
        </w:rPr>
        <w:t xml:space="preserve">2.9 </w:t>
      </w:r>
      <w:r>
        <w:rPr>
          <w:rFonts w:ascii="Arial" w:cs="Arial" w:eastAsia="Arial" w:hAnsi="Arial"/>
          <w:sz w:val="22"/>
          <w:szCs w:val="22"/>
          <w:b w:val="1"/>
          <w:bCs w:val="1"/>
          <w:color w:val="auto"/>
        </w:rPr>
        <w:t>“Disability”</w:t>
      </w:r>
      <w:r>
        <w:rPr>
          <w:rFonts w:ascii="Arial" w:cs="Arial" w:eastAsia="Arial" w:hAnsi="Arial"/>
          <w:sz w:val="22"/>
          <w:szCs w:val="22"/>
          <w:color w:val="auto"/>
        </w:rPr>
        <w:t xml:space="preserve"> will mean that a Participant has been unable to engage in any substantial gainful activity by reason of any medically determinable physical or mental impairment that can be expected to result in death or can be expected to last for a continuous period of not less than 12 months. Alternatively, a Participant will be deemed disabled if determined to be totally disabled by the Social Security Administration.</w:t>
      </w:r>
    </w:p>
    <w:p>
      <w:pPr>
        <w:spacing w:after="0" w:line="180" w:lineRule="exact"/>
        <w:rPr>
          <w:sz w:val="20"/>
          <w:szCs w:val="20"/>
          <w:color w:val="auto"/>
        </w:rPr>
      </w:pPr>
    </w:p>
    <w:p>
      <w:pPr>
        <w:ind w:left="1620"/>
        <w:spacing w:after="0"/>
        <w:rPr>
          <w:sz w:val="20"/>
          <w:szCs w:val="20"/>
          <w:color w:val="auto"/>
        </w:rPr>
      </w:pPr>
      <w:r>
        <w:rPr>
          <w:rFonts w:ascii="Arial" w:cs="Arial" w:eastAsia="Arial" w:hAnsi="Arial"/>
          <w:sz w:val="22"/>
          <w:szCs w:val="22"/>
          <w:color w:val="auto"/>
        </w:rPr>
        <w:t xml:space="preserve">2.10 </w:t>
      </w:r>
      <w:r>
        <w:rPr>
          <w:rFonts w:ascii="Arial" w:cs="Arial" w:eastAsia="Arial" w:hAnsi="Arial"/>
          <w:sz w:val="22"/>
          <w:szCs w:val="22"/>
          <w:b w:val="1"/>
          <w:bCs w:val="1"/>
          <w:color w:val="auto"/>
        </w:rPr>
        <w:t>“ECC”</w:t>
      </w:r>
      <w:r>
        <w:rPr>
          <w:rFonts w:ascii="Arial" w:cs="Arial" w:eastAsia="Arial" w:hAnsi="Arial"/>
          <w:sz w:val="22"/>
          <w:szCs w:val="22"/>
          <w:color w:val="auto"/>
        </w:rPr>
        <w:t xml:space="preserve"> means the Executive Compensation Committee of the Board.</w:t>
      </w:r>
    </w:p>
    <w:p>
      <w:pPr>
        <w:spacing w:after="0" w:line="220" w:lineRule="exact"/>
        <w:rPr>
          <w:sz w:val="20"/>
          <w:szCs w:val="20"/>
          <w:color w:val="auto"/>
        </w:rPr>
      </w:pPr>
    </w:p>
    <w:p>
      <w:pPr>
        <w:ind w:left="1620"/>
        <w:spacing w:after="0"/>
        <w:rPr>
          <w:sz w:val="20"/>
          <w:szCs w:val="20"/>
          <w:color w:val="auto"/>
        </w:rPr>
      </w:pPr>
      <w:r>
        <w:rPr>
          <w:rFonts w:ascii="Arial" w:cs="Arial" w:eastAsia="Arial" w:hAnsi="Arial"/>
          <w:sz w:val="22"/>
          <w:szCs w:val="22"/>
          <w:color w:val="auto"/>
        </w:rPr>
        <w:t>2.11 “</w:t>
      </w:r>
      <w:r>
        <w:rPr>
          <w:rFonts w:ascii="Arial" w:cs="Arial" w:eastAsia="Arial" w:hAnsi="Arial"/>
          <w:sz w:val="22"/>
          <w:szCs w:val="22"/>
          <w:b w:val="1"/>
          <w:bCs w:val="1"/>
          <w:color w:val="auto"/>
        </w:rPr>
        <w:t>Effective Date</w:t>
      </w:r>
      <w:r>
        <w:rPr>
          <w:rFonts w:ascii="Arial" w:cs="Arial" w:eastAsia="Arial" w:hAnsi="Arial"/>
          <w:sz w:val="22"/>
          <w:szCs w:val="22"/>
          <w:color w:val="auto"/>
        </w:rPr>
        <w:t>” means the date the Plan is adopted by the Board or the ECC.</w:t>
      </w:r>
    </w:p>
    <w:p>
      <w:pPr>
        <w:spacing w:after="0" w:line="220" w:lineRule="exact"/>
        <w:rPr>
          <w:sz w:val="20"/>
          <w:szCs w:val="20"/>
          <w:color w:val="auto"/>
        </w:rPr>
      </w:pPr>
    </w:p>
    <w:p>
      <w:pPr>
        <w:ind w:left="1620"/>
        <w:spacing w:after="0"/>
        <w:rPr>
          <w:sz w:val="20"/>
          <w:szCs w:val="20"/>
          <w:color w:val="auto"/>
        </w:rPr>
      </w:pPr>
      <w:r>
        <w:rPr>
          <w:rFonts w:ascii="Arial" w:cs="Arial" w:eastAsia="Arial" w:hAnsi="Arial"/>
          <w:sz w:val="22"/>
          <w:szCs w:val="22"/>
          <w:color w:val="auto"/>
        </w:rPr>
        <w:t>2.12 “</w:t>
      </w:r>
      <w:r>
        <w:rPr>
          <w:rFonts w:ascii="Arial" w:cs="Arial" w:eastAsia="Arial" w:hAnsi="Arial"/>
          <w:sz w:val="22"/>
          <w:szCs w:val="22"/>
          <w:b w:val="1"/>
          <w:bCs w:val="1"/>
          <w:color w:val="auto"/>
        </w:rPr>
        <w:t>Exchange Act</w:t>
      </w:r>
      <w:r>
        <w:rPr>
          <w:rFonts w:ascii="Arial" w:cs="Arial" w:eastAsia="Arial" w:hAnsi="Arial"/>
          <w:sz w:val="22"/>
          <w:szCs w:val="22"/>
          <w:color w:val="auto"/>
        </w:rPr>
        <w:t>” means the U.S. Securities Exchange Act of 1934, as amended.</w:t>
      </w:r>
    </w:p>
    <w:p>
      <w:pPr>
        <w:spacing w:after="0" w:line="220" w:lineRule="exact"/>
        <w:rPr>
          <w:sz w:val="20"/>
          <w:szCs w:val="20"/>
          <w:color w:val="auto"/>
        </w:rPr>
      </w:pPr>
    </w:p>
    <w:p>
      <w:pPr>
        <w:jc w:val="both"/>
        <w:ind w:firstLine="1620"/>
        <w:spacing w:after="0" w:line="349" w:lineRule="auto"/>
        <w:rPr>
          <w:sz w:val="20"/>
          <w:szCs w:val="20"/>
          <w:color w:val="auto"/>
        </w:rPr>
      </w:pPr>
      <w:r>
        <w:rPr>
          <w:rFonts w:ascii="Arial" w:cs="Arial" w:eastAsia="Arial" w:hAnsi="Arial"/>
          <w:sz w:val="19"/>
          <w:szCs w:val="19"/>
          <w:color w:val="auto"/>
        </w:rPr>
        <w:t>2.13 “</w:t>
      </w:r>
      <w:r>
        <w:rPr>
          <w:rFonts w:ascii="Arial" w:cs="Arial" w:eastAsia="Arial" w:hAnsi="Arial"/>
          <w:sz w:val="19"/>
          <w:szCs w:val="19"/>
          <w:b w:val="1"/>
          <w:bCs w:val="1"/>
          <w:color w:val="auto"/>
        </w:rPr>
        <w:t>Equity Awards</w:t>
      </w:r>
      <w:r>
        <w:rPr>
          <w:rFonts w:ascii="Arial" w:cs="Arial" w:eastAsia="Arial" w:hAnsi="Arial"/>
          <w:sz w:val="19"/>
          <w:szCs w:val="19"/>
          <w:color w:val="auto"/>
        </w:rPr>
        <w:t>” means a Participant’s outstanding stock options, stock appreciation rights, restricted stock, restricted stock units, performance shares, performance stock units and any other Company equity compensation awards.</w:t>
      </w:r>
    </w:p>
    <w:p>
      <w:pPr>
        <w:spacing w:after="0" w:line="94" w:lineRule="exact"/>
        <w:rPr>
          <w:sz w:val="20"/>
          <w:szCs w:val="20"/>
          <w:color w:val="auto"/>
        </w:rPr>
      </w:pPr>
    </w:p>
    <w:p>
      <w:pPr>
        <w:ind w:left="1620"/>
        <w:spacing w:after="0"/>
        <w:rPr>
          <w:sz w:val="20"/>
          <w:szCs w:val="20"/>
          <w:color w:val="auto"/>
        </w:rPr>
      </w:pPr>
      <w:r>
        <w:rPr>
          <w:rFonts w:ascii="Arial" w:cs="Arial" w:eastAsia="Arial" w:hAnsi="Arial"/>
          <w:sz w:val="22"/>
          <w:szCs w:val="22"/>
          <w:color w:val="auto"/>
        </w:rPr>
        <w:t xml:space="preserve">2.14 </w:t>
      </w:r>
      <w:r>
        <w:rPr>
          <w:rFonts w:ascii="Arial" w:cs="Arial" w:eastAsia="Arial" w:hAnsi="Arial"/>
          <w:sz w:val="22"/>
          <w:szCs w:val="22"/>
          <w:b w:val="1"/>
          <w:bCs w:val="1"/>
          <w:color w:val="auto"/>
        </w:rPr>
        <w:t>“ERISA”</w:t>
      </w:r>
      <w:r>
        <w:rPr>
          <w:rFonts w:ascii="Arial" w:cs="Arial" w:eastAsia="Arial" w:hAnsi="Arial"/>
          <w:sz w:val="22"/>
          <w:szCs w:val="22"/>
          <w:color w:val="auto"/>
        </w:rPr>
        <w:t xml:space="preserve"> means the Employee Retirement Income Security Act of 1974, as amended.</w:t>
      </w:r>
    </w:p>
    <w:p>
      <w:pPr>
        <w:spacing w:after="0" w:line="220" w:lineRule="exact"/>
        <w:rPr>
          <w:sz w:val="20"/>
          <w:szCs w:val="20"/>
          <w:color w:val="auto"/>
        </w:rPr>
      </w:pPr>
    </w:p>
    <w:p>
      <w:pPr>
        <w:jc w:val="both"/>
        <w:ind w:firstLine="1620"/>
        <w:spacing w:after="0" w:line="256" w:lineRule="auto"/>
        <w:rPr>
          <w:sz w:val="20"/>
          <w:szCs w:val="20"/>
          <w:color w:val="auto"/>
        </w:rPr>
      </w:pPr>
      <w:r>
        <w:rPr>
          <w:rFonts w:ascii="Arial" w:cs="Arial" w:eastAsia="Arial" w:hAnsi="Arial"/>
          <w:sz w:val="22"/>
          <w:szCs w:val="22"/>
          <w:color w:val="auto"/>
        </w:rPr>
        <w:t xml:space="preserve">2.15 </w:t>
      </w:r>
      <w:r>
        <w:rPr>
          <w:rFonts w:ascii="Arial" w:cs="Arial" w:eastAsia="Arial" w:hAnsi="Arial"/>
          <w:sz w:val="22"/>
          <w:szCs w:val="22"/>
          <w:b w:val="1"/>
          <w:bCs w:val="1"/>
          <w:color w:val="auto"/>
        </w:rPr>
        <w:t>“Good Reason”</w:t>
      </w:r>
      <w:r>
        <w:rPr>
          <w:rFonts w:ascii="Arial" w:cs="Arial" w:eastAsia="Arial" w:hAnsi="Arial"/>
          <w:sz w:val="22"/>
          <w:szCs w:val="22"/>
          <w:color w:val="auto"/>
        </w:rPr>
        <w:t xml:space="preserve"> means a Participant’s voluntary resignation as an employee of the Company within 30 days following the expiration of any Cure Period after one of the following conditions has come into existence without his or her consent:</w:t>
      </w:r>
    </w:p>
    <w:p>
      <w:pPr>
        <w:spacing w:after="0" w:line="209" w:lineRule="exact"/>
        <w:rPr>
          <w:sz w:val="20"/>
          <w:szCs w:val="20"/>
          <w:color w:val="auto"/>
        </w:rPr>
      </w:pPr>
    </w:p>
    <w:p>
      <w:pPr>
        <w:jc w:val="both"/>
        <w:ind w:firstLine="2276"/>
        <w:spacing w:after="0" w:line="287" w:lineRule="auto"/>
        <w:tabs>
          <w:tab w:leader="none" w:pos="2570" w:val="left"/>
        </w:tabs>
        <w:numPr>
          <w:ilvl w:val="0"/>
          <w:numId w:val="31"/>
        </w:numPr>
        <w:rPr>
          <w:rFonts w:ascii="Arial" w:cs="Arial" w:eastAsia="Arial" w:hAnsi="Arial"/>
          <w:sz w:val="19"/>
          <w:szCs w:val="19"/>
          <w:color w:val="auto"/>
        </w:rPr>
      </w:pPr>
      <w:r>
        <w:rPr>
          <w:rFonts w:ascii="Arial" w:cs="Arial" w:eastAsia="Arial" w:hAnsi="Arial"/>
          <w:sz w:val="19"/>
          <w:szCs w:val="19"/>
          <w:color w:val="auto"/>
        </w:rPr>
        <w:t>a change in the Participant’s position within the Company (or a parent or subsidiary employing the Participant) that materially reduces the Participant’s level of duties, authority or responsibilities; provided, however, that (i) with respect to a Participant other than Designated Participants, (x) a change in the Participant’s position or title following a Change in Control shall not constitute Good Reason so long as the Participant retains substantially the same duties and responsibilities of a division, subsidiary or business unit that constitutes or includes a significant portion of the business of the Company following the Change in Control (the “</w:t>
      </w:r>
      <w:r>
        <w:rPr>
          <w:rFonts w:ascii="Arial" w:cs="Arial" w:eastAsia="Arial" w:hAnsi="Arial"/>
          <w:sz w:val="19"/>
          <w:szCs w:val="19"/>
          <w:b w:val="1"/>
          <w:bCs w:val="1"/>
          <w:color w:val="auto"/>
        </w:rPr>
        <w:t>Post-Closing Marvell Business</w:t>
      </w:r>
      <w:r>
        <w:rPr>
          <w:rFonts w:ascii="Arial" w:cs="Arial" w:eastAsia="Arial" w:hAnsi="Arial"/>
          <w:sz w:val="19"/>
          <w:szCs w:val="19"/>
          <w:color w:val="auto"/>
        </w:rPr>
        <w:t>”); or (y) if Participant continues to report to the functional head of the Post-Closing Marvell Business (regardless of whether Participant reports to the chief executive officer of the parent or acquirer of the Post-Closing Marvell Business) and retains substantially the same duties and responsibilities with respect to the Post-Closing Marvell Business, then there shall be no Good Reason under this clause (a); and (ii) with respect to a Designated Participant, if there is a change in Participant’s role after which Participant does not have the role as chief executive officer, chief financial officer or chief legal officer, as applicable, with respect to a parent entity whose stock is publicly-traded, then such a change shall affirmatively constitute Good Reason;</w:t>
      </w:r>
    </w:p>
    <w:p>
      <w:pPr>
        <w:spacing w:after="0" w:line="158" w:lineRule="exact"/>
        <w:rPr>
          <w:rFonts w:ascii="Arial" w:cs="Arial" w:eastAsia="Arial" w:hAnsi="Arial"/>
          <w:sz w:val="19"/>
          <w:szCs w:val="19"/>
          <w:color w:val="auto"/>
        </w:rPr>
      </w:pPr>
    </w:p>
    <w:p>
      <w:pPr>
        <w:ind w:left="2640" w:hanging="364"/>
        <w:spacing w:after="0"/>
        <w:tabs>
          <w:tab w:leader="none" w:pos="2640" w:val="left"/>
        </w:tabs>
        <w:numPr>
          <w:ilvl w:val="0"/>
          <w:numId w:val="31"/>
        </w:numPr>
        <w:rPr>
          <w:rFonts w:ascii="Arial" w:cs="Arial" w:eastAsia="Arial" w:hAnsi="Arial"/>
          <w:sz w:val="22"/>
          <w:szCs w:val="22"/>
          <w:color w:val="auto"/>
        </w:rPr>
      </w:pPr>
      <w:r>
        <w:rPr>
          <w:rFonts w:ascii="Arial" w:cs="Arial" w:eastAsia="Arial" w:hAnsi="Arial"/>
          <w:sz w:val="22"/>
          <w:szCs w:val="22"/>
          <w:color w:val="auto"/>
        </w:rPr>
        <w:t>a reduction of 10% or greater in the Participant’s level of annual base salary or incentive</w:t>
      </w:r>
    </w:p>
    <w:p>
      <w:pPr>
        <w:spacing w:after="0" w:line="21" w:lineRule="exact"/>
        <w:rPr>
          <w:rFonts w:ascii="Arial" w:cs="Arial" w:eastAsia="Arial" w:hAnsi="Arial"/>
          <w:sz w:val="22"/>
          <w:szCs w:val="22"/>
          <w:color w:val="auto"/>
        </w:rPr>
      </w:pPr>
    </w:p>
    <w:p>
      <w:pPr>
        <w:spacing w:after="0"/>
        <w:rPr>
          <w:rFonts w:ascii="Arial" w:cs="Arial" w:eastAsia="Arial" w:hAnsi="Arial"/>
          <w:sz w:val="22"/>
          <w:szCs w:val="22"/>
          <w:color w:val="auto"/>
        </w:rPr>
      </w:pPr>
      <w:r>
        <w:rPr>
          <w:rFonts w:ascii="Arial" w:cs="Arial" w:eastAsia="Arial" w:hAnsi="Arial"/>
          <w:sz w:val="22"/>
          <w:szCs w:val="22"/>
          <w:color w:val="auto"/>
        </w:rPr>
        <w:t>compensation eligibility; or</w:t>
      </w:r>
    </w:p>
    <w:p>
      <w:pPr>
        <w:spacing w:after="0" w:line="200" w:lineRule="exact"/>
        <w:rPr>
          <w:sz w:val="20"/>
          <w:szCs w:val="20"/>
          <w:color w:val="auto"/>
        </w:rPr>
      </w:pPr>
    </w:p>
    <w:p>
      <w:pPr>
        <w:spacing w:after="0" w:line="258"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3</w:t>
      </w:r>
    </w:p>
    <w:p>
      <w:pPr>
        <w:sectPr>
          <w:pgSz w:w="11900" w:h="16838" w:orient="portrait"/>
          <w:cols w:equalWidth="0" w:num="1">
            <w:col w:w="11240"/>
          </w:cols>
          <w:pgMar w:left="320" w:top="1440" w:right="339" w:bottom="1440" w:gutter="0" w:footer="0" w:header="0"/>
        </w:sectPr>
      </w:pPr>
    </w:p>
    <w:bookmarkStart w:id="66" w:name="page67"/>
    <w:bookmarkEnd w:id="66"/>
    <w:p>
      <w:pPr>
        <w:jc w:val="both"/>
        <w:ind w:firstLine="2276"/>
        <w:spacing w:after="0" w:line="271" w:lineRule="auto"/>
        <w:tabs>
          <w:tab w:leader="none" w:pos="2605" w:val="left"/>
        </w:tabs>
        <w:numPr>
          <w:ilvl w:val="0"/>
          <w:numId w:val="32"/>
        </w:numPr>
        <w:rPr>
          <w:rFonts w:ascii="Arial" w:cs="Arial" w:eastAsia="Arial" w:hAnsi="Arial"/>
          <w:sz w:val="21"/>
          <w:szCs w:val="21"/>
          <w:color w:val="auto"/>
        </w:rPr>
      </w:pPr>
      <w:r>
        <w:rPr>
          <w:rFonts w:ascii="Arial" w:cs="Arial" w:eastAsia="Arial" w:hAnsi="Arial"/>
          <w:sz w:val="21"/>
          <w:szCs w:val="21"/>
          <w:color w:val="auto"/>
        </w:rPr>
        <w:t>the Company requires (i) the Participant to relocate the principal place of performance of the Participant’s duties to a location more than 30 miles from the Participant’s principal place of performance at the time of consummation of the Change in Control and (ii) the relocation results in a greater commute by the Participant.</w:t>
      </w:r>
    </w:p>
    <w:p>
      <w:pPr>
        <w:spacing w:after="0" w:line="167" w:lineRule="exact"/>
        <w:rPr>
          <w:sz w:val="20"/>
          <w:szCs w:val="20"/>
          <w:color w:val="auto"/>
        </w:rPr>
      </w:pPr>
    </w:p>
    <w:p>
      <w:pPr>
        <w:jc w:val="both"/>
        <w:ind w:firstLine="648"/>
        <w:spacing w:after="0" w:line="302" w:lineRule="auto"/>
        <w:rPr>
          <w:sz w:val="20"/>
          <w:szCs w:val="20"/>
          <w:color w:val="auto"/>
        </w:rPr>
      </w:pPr>
      <w:r>
        <w:rPr>
          <w:rFonts w:ascii="Arial" w:cs="Arial" w:eastAsia="Arial" w:hAnsi="Arial"/>
          <w:sz w:val="19"/>
          <w:szCs w:val="19"/>
          <w:color w:val="auto"/>
        </w:rPr>
        <w:t>The Participant’s resignation will not constitute a resignation for “Good Reason” unless the Participant first provides the Company (or a parent or subsidiary employing the Participant) with written notice of the acts or omissions constituting the grounds for “Good Reason” within 90 days of the initial existence of the grounds for “Good Reason” and provides the Company with 30 days following the date of such notice to cure the condition constituting “Good Reason” (the “</w:t>
      </w:r>
      <w:r>
        <w:rPr>
          <w:rFonts w:ascii="Arial" w:cs="Arial" w:eastAsia="Arial" w:hAnsi="Arial"/>
          <w:sz w:val="19"/>
          <w:szCs w:val="19"/>
          <w:b w:val="1"/>
          <w:bCs w:val="1"/>
          <w:color w:val="auto"/>
        </w:rPr>
        <w:t>Cure Period</w:t>
      </w:r>
      <w:r>
        <w:rPr>
          <w:rFonts w:ascii="Arial" w:cs="Arial" w:eastAsia="Arial" w:hAnsi="Arial"/>
          <w:sz w:val="19"/>
          <w:szCs w:val="19"/>
          <w:color w:val="auto"/>
        </w:rPr>
        <w:t>”).</w:t>
      </w:r>
    </w:p>
    <w:p>
      <w:pPr>
        <w:spacing w:after="0" w:line="142" w:lineRule="exact"/>
        <w:rPr>
          <w:sz w:val="20"/>
          <w:szCs w:val="20"/>
          <w:color w:val="auto"/>
        </w:rPr>
      </w:pPr>
    </w:p>
    <w:p>
      <w:pPr>
        <w:jc w:val="both"/>
        <w:ind w:firstLine="648"/>
        <w:spacing w:after="0" w:line="253" w:lineRule="auto"/>
        <w:rPr>
          <w:sz w:val="20"/>
          <w:szCs w:val="20"/>
          <w:color w:val="auto"/>
        </w:rPr>
      </w:pPr>
      <w:r>
        <w:rPr>
          <w:rFonts w:ascii="Arial" w:cs="Arial" w:eastAsia="Arial" w:hAnsi="Arial"/>
          <w:sz w:val="22"/>
          <w:szCs w:val="22"/>
          <w:color w:val="auto"/>
        </w:rPr>
        <w:t>The determination of whether Good Reason exists, including the determination of the cure of any condition constituting Good Reason, shall be made in all cases by the Administrator in accordance with authorities and deference afforded to the Administrator under Section 12 of the Plan.</w:t>
      </w:r>
    </w:p>
    <w:p>
      <w:pPr>
        <w:spacing w:after="0" w:line="179" w:lineRule="exact"/>
        <w:rPr>
          <w:sz w:val="20"/>
          <w:szCs w:val="20"/>
          <w:color w:val="auto"/>
        </w:rPr>
      </w:pPr>
    </w:p>
    <w:p>
      <w:pPr>
        <w:jc w:val="both"/>
        <w:ind w:firstLine="1620"/>
        <w:spacing w:after="0" w:line="269" w:lineRule="auto"/>
        <w:rPr>
          <w:sz w:val="20"/>
          <w:szCs w:val="20"/>
          <w:color w:val="auto"/>
        </w:rPr>
      </w:pPr>
      <w:r>
        <w:rPr>
          <w:rFonts w:ascii="Arial" w:cs="Arial" w:eastAsia="Arial" w:hAnsi="Arial"/>
          <w:sz w:val="22"/>
          <w:szCs w:val="22"/>
          <w:color w:val="auto"/>
        </w:rPr>
        <w:t xml:space="preserve">2.16 </w:t>
      </w:r>
      <w:r>
        <w:rPr>
          <w:rFonts w:ascii="Arial" w:cs="Arial" w:eastAsia="Arial" w:hAnsi="Arial"/>
          <w:sz w:val="22"/>
          <w:szCs w:val="22"/>
          <w:b w:val="1"/>
          <w:bCs w:val="1"/>
          <w:color w:val="auto"/>
        </w:rPr>
        <w:t>“Involuntary Termination”</w:t>
      </w:r>
      <w:r>
        <w:rPr>
          <w:rFonts w:ascii="Arial" w:cs="Arial" w:eastAsia="Arial" w:hAnsi="Arial"/>
          <w:sz w:val="22"/>
          <w:szCs w:val="22"/>
          <w:color w:val="auto"/>
        </w:rPr>
        <w:t xml:space="preserve"> means a termination of employment of a Participant under the circumstances described in Section 5.</w:t>
      </w:r>
    </w:p>
    <w:p>
      <w:pPr>
        <w:spacing w:after="0" w:line="162" w:lineRule="exact"/>
        <w:rPr>
          <w:sz w:val="20"/>
          <w:szCs w:val="20"/>
          <w:color w:val="auto"/>
        </w:rPr>
      </w:pPr>
    </w:p>
    <w:p>
      <w:pPr>
        <w:ind w:left="1620"/>
        <w:spacing w:after="0"/>
        <w:rPr>
          <w:sz w:val="20"/>
          <w:szCs w:val="20"/>
          <w:color w:val="auto"/>
        </w:rPr>
      </w:pPr>
      <w:r>
        <w:rPr>
          <w:rFonts w:ascii="Arial" w:cs="Arial" w:eastAsia="Arial" w:hAnsi="Arial"/>
          <w:sz w:val="19"/>
          <w:szCs w:val="19"/>
          <w:color w:val="auto"/>
        </w:rPr>
        <w:t xml:space="preserve">2.17 </w:t>
      </w:r>
      <w:r>
        <w:rPr>
          <w:rFonts w:ascii="Arial" w:cs="Arial" w:eastAsia="Arial" w:hAnsi="Arial"/>
          <w:sz w:val="19"/>
          <w:szCs w:val="19"/>
          <w:b w:val="1"/>
          <w:bCs w:val="1"/>
          <w:color w:val="auto"/>
        </w:rPr>
        <w:t>“Participant”</w:t>
      </w:r>
      <w:r>
        <w:rPr>
          <w:rFonts w:ascii="Arial" w:cs="Arial" w:eastAsia="Arial" w:hAnsi="Arial"/>
          <w:sz w:val="19"/>
          <w:szCs w:val="19"/>
          <w:color w:val="auto"/>
        </w:rPr>
        <w:t xml:space="preserve"> means an employee of the Company or of any parent or subsidiary of the Company who</w:t>
      </w:r>
    </w:p>
    <w:p>
      <w:pPr>
        <w:spacing w:after="0" w:line="62" w:lineRule="exact"/>
        <w:rPr>
          <w:sz w:val="20"/>
          <w:szCs w:val="20"/>
          <w:color w:val="auto"/>
        </w:rPr>
      </w:pPr>
    </w:p>
    <w:p>
      <w:pPr>
        <w:ind w:firstLine="8"/>
        <w:spacing w:after="0" w:line="246" w:lineRule="auto"/>
        <w:tabs>
          <w:tab w:leader="none" w:pos="304" w:val="left"/>
        </w:tabs>
        <w:numPr>
          <w:ilvl w:val="0"/>
          <w:numId w:val="33"/>
        </w:numPr>
        <w:rPr>
          <w:rFonts w:ascii="Arial" w:cs="Arial" w:eastAsia="Arial" w:hAnsi="Arial"/>
          <w:sz w:val="22"/>
          <w:szCs w:val="22"/>
          <w:color w:val="auto"/>
        </w:rPr>
      </w:pPr>
      <w:r>
        <w:rPr>
          <w:rFonts w:ascii="Arial" w:cs="Arial" w:eastAsia="Arial" w:hAnsi="Arial"/>
          <w:sz w:val="22"/>
          <w:szCs w:val="22"/>
          <w:color w:val="auto"/>
        </w:rPr>
        <w:t>has been designated by the Administrator to participate in the Plan and (b) has timely and properly executed and delivered a Participation Agreement to the Company.</w:t>
      </w:r>
    </w:p>
    <w:p>
      <w:pPr>
        <w:spacing w:after="0" w:line="186" w:lineRule="exact"/>
        <w:rPr>
          <w:sz w:val="20"/>
          <w:szCs w:val="20"/>
          <w:color w:val="auto"/>
        </w:rPr>
      </w:pPr>
    </w:p>
    <w:p>
      <w:pPr>
        <w:jc w:val="both"/>
        <w:ind w:firstLine="1620"/>
        <w:spacing w:after="0" w:line="256" w:lineRule="auto"/>
        <w:rPr>
          <w:sz w:val="20"/>
          <w:szCs w:val="20"/>
          <w:color w:val="auto"/>
        </w:rPr>
      </w:pPr>
      <w:r>
        <w:rPr>
          <w:rFonts w:ascii="Arial" w:cs="Arial" w:eastAsia="Arial" w:hAnsi="Arial"/>
          <w:sz w:val="22"/>
          <w:szCs w:val="22"/>
          <w:color w:val="auto"/>
        </w:rPr>
        <w:t>2.18 “</w:t>
      </w:r>
      <w:r>
        <w:rPr>
          <w:rFonts w:ascii="Arial" w:cs="Arial" w:eastAsia="Arial" w:hAnsi="Arial"/>
          <w:sz w:val="22"/>
          <w:szCs w:val="22"/>
          <w:b w:val="1"/>
          <w:bCs w:val="1"/>
          <w:color w:val="auto"/>
        </w:rPr>
        <w:t>Participation Agreement</w:t>
      </w:r>
      <w:r>
        <w:rPr>
          <w:rFonts w:ascii="Arial" w:cs="Arial" w:eastAsia="Arial" w:hAnsi="Arial"/>
          <w:sz w:val="22"/>
          <w:szCs w:val="22"/>
          <w:color w:val="auto"/>
        </w:rPr>
        <w:t xml:space="preserve">” means the individual agreement (as will be provided in separate cover as </w:t>
      </w:r>
      <w:r>
        <w:rPr>
          <w:rFonts w:ascii="Arial" w:cs="Arial" w:eastAsia="Arial" w:hAnsi="Arial"/>
          <w:sz w:val="22"/>
          <w:szCs w:val="22"/>
          <w:u w:val="single" w:color="auto"/>
          <w:color w:val="auto"/>
        </w:rPr>
        <w:t>Appendix A</w:t>
      </w:r>
      <w:r>
        <w:rPr>
          <w:rFonts w:ascii="Arial" w:cs="Arial" w:eastAsia="Arial" w:hAnsi="Arial"/>
          <w:sz w:val="22"/>
          <w:szCs w:val="22"/>
          <w:color w:val="auto"/>
        </w:rPr>
        <w:t>) provided by the Administrator to a Participant under the Plan, which has been signed and accepted by the Participant.</w:t>
      </w:r>
    </w:p>
    <w:p>
      <w:pPr>
        <w:spacing w:after="0" w:line="176" w:lineRule="exact"/>
        <w:rPr>
          <w:sz w:val="20"/>
          <w:szCs w:val="20"/>
          <w:color w:val="auto"/>
        </w:rPr>
      </w:pPr>
    </w:p>
    <w:p>
      <w:pPr>
        <w:jc w:val="both"/>
        <w:ind w:firstLine="1620"/>
        <w:spacing w:after="0" w:line="269" w:lineRule="auto"/>
        <w:rPr>
          <w:sz w:val="20"/>
          <w:szCs w:val="20"/>
          <w:color w:val="auto"/>
        </w:rPr>
      </w:pPr>
      <w:r>
        <w:rPr>
          <w:rFonts w:ascii="Arial" w:cs="Arial" w:eastAsia="Arial" w:hAnsi="Arial"/>
          <w:sz w:val="22"/>
          <w:szCs w:val="22"/>
          <w:color w:val="auto"/>
        </w:rPr>
        <w:t xml:space="preserve">2.19 </w:t>
      </w:r>
      <w:r>
        <w:rPr>
          <w:rFonts w:ascii="Arial" w:cs="Arial" w:eastAsia="Arial" w:hAnsi="Arial"/>
          <w:sz w:val="22"/>
          <w:szCs w:val="22"/>
          <w:b w:val="1"/>
          <w:bCs w:val="1"/>
          <w:color w:val="auto"/>
        </w:rPr>
        <w:t>“Plan”</w:t>
      </w:r>
      <w:r>
        <w:rPr>
          <w:rFonts w:ascii="Arial" w:cs="Arial" w:eastAsia="Arial" w:hAnsi="Arial"/>
          <w:sz w:val="22"/>
          <w:szCs w:val="22"/>
          <w:color w:val="auto"/>
        </w:rPr>
        <w:t xml:space="preserve"> means the Marvell Technology Group Ltd. Change in Control Severance Plan, as set forth in this document, and as hereafter amended from time to time.</w:t>
      </w:r>
    </w:p>
    <w:p>
      <w:pPr>
        <w:spacing w:after="0" w:line="162" w:lineRule="exact"/>
        <w:rPr>
          <w:sz w:val="20"/>
          <w:szCs w:val="20"/>
          <w:color w:val="auto"/>
        </w:rPr>
      </w:pPr>
    </w:p>
    <w:p>
      <w:pPr>
        <w:jc w:val="both"/>
        <w:ind w:firstLine="1620"/>
        <w:spacing w:after="0" w:line="262" w:lineRule="auto"/>
        <w:rPr>
          <w:sz w:val="20"/>
          <w:szCs w:val="20"/>
          <w:color w:val="auto"/>
        </w:rPr>
      </w:pPr>
      <w:r>
        <w:rPr>
          <w:rFonts w:ascii="Arial" w:cs="Arial" w:eastAsia="Arial" w:hAnsi="Arial"/>
          <w:sz w:val="21"/>
          <w:szCs w:val="21"/>
          <w:color w:val="auto"/>
        </w:rPr>
        <w:t xml:space="preserve">2.20 </w:t>
      </w:r>
      <w:r>
        <w:rPr>
          <w:rFonts w:ascii="Arial" w:cs="Arial" w:eastAsia="Arial" w:hAnsi="Arial"/>
          <w:sz w:val="21"/>
          <w:szCs w:val="21"/>
          <w:b w:val="1"/>
          <w:bCs w:val="1"/>
          <w:color w:val="auto"/>
        </w:rPr>
        <w:t>“Section 409A Limit”</w:t>
      </w:r>
      <w:r>
        <w:rPr>
          <w:rFonts w:ascii="Arial" w:cs="Arial" w:eastAsia="Arial" w:hAnsi="Arial"/>
          <w:sz w:val="21"/>
          <w:szCs w:val="21"/>
          <w:color w:val="auto"/>
        </w:rPr>
        <w:t xml:space="preserve"> means 2 times the lesser of: (i) the Participant’s annualized compensation based upon the annual rate of pay paid to the Participant during the Participant’s taxable year preceding the Participant’s taxable year of the Participant’s termination of employment as determined under, and with such adjustments as are set forth in, Treasury Regulation 1.409A-1(b)(9)(iii)(A)(1) and any Internal Revenue Service guidance issued with respect thereto; or (ii) the maximum amount that may be taken into account under a qualified plan pursuant to Section 401(a)(17) of the Code for the year in which the Participant’s employment is terminated.</w:t>
      </w:r>
    </w:p>
    <w:p>
      <w:pPr>
        <w:spacing w:after="0" w:line="173" w:lineRule="exact"/>
        <w:rPr>
          <w:sz w:val="20"/>
          <w:szCs w:val="20"/>
          <w:color w:val="auto"/>
        </w:rPr>
      </w:pPr>
    </w:p>
    <w:p>
      <w:pPr>
        <w:jc w:val="both"/>
        <w:ind w:firstLine="1620"/>
        <w:spacing w:after="0" w:line="269" w:lineRule="auto"/>
        <w:rPr>
          <w:sz w:val="20"/>
          <w:szCs w:val="20"/>
          <w:color w:val="auto"/>
        </w:rPr>
      </w:pPr>
      <w:r>
        <w:rPr>
          <w:rFonts w:ascii="Arial" w:cs="Arial" w:eastAsia="Arial" w:hAnsi="Arial"/>
          <w:sz w:val="22"/>
          <w:szCs w:val="22"/>
          <w:color w:val="auto"/>
        </w:rPr>
        <w:t xml:space="preserve">2.21 </w:t>
      </w:r>
      <w:r>
        <w:rPr>
          <w:rFonts w:ascii="Arial" w:cs="Arial" w:eastAsia="Arial" w:hAnsi="Arial"/>
          <w:sz w:val="22"/>
          <w:szCs w:val="22"/>
          <w:b w:val="1"/>
          <w:bCs w:val="1"/>
          <w:color w:val="auto"/>
        </w:rPr>
        <w:t>“Severance Benefits”</w:t>
      </w:r>
      <w:r>
        <w:rPr>
          <w:rFonts w:ascii="Arial" w:cs="Arial" w:eastAsia="Arial" w:hAnsi="Arial"/>
          <w:sz w:val="22"/>
          <w:szCs w:val="22"/>
          <w:color w:val="auto"/>
        </w:rPr>
        <w:t xml:space="preserve"> means the compensation and other benefits that the Participant will be provided in the circumstances described in Section 5.</w:t>
      </w:r>
    </w:p>
    <w:p>
      <w:pPr>
        <w:spacing w:after="0" w:line="208"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4</w:t>
      </w:r>
    </w:p>
    <w:p>
      <w:pPr>
        <w:sectPr>
          <w:pgSz w:w="11900" w:h="16838" w:orient="portrait"/>
          <w:cols w:equalWidth="0" w:num="1">
            <w:col w:w="11240"/>
          </w:cols>
          <w:pgMar w:left="320" w:top="1428" w:right="339" w:bottom="1440" w:gutter="0" w:footer="0" w:header="0"/>
        </w:sectPr>
      </w:pPr>
    </w:p>
    <w:bookmarkStart w:id="67" w:name="page68"/>
    <w:bookmarkEnd w:id="67"/>
    <w:p>
      <w:pPr>
        <w:spacing w:after="0" w:line="198" w:lineRule="exact"/>
        <w:rPr>
          <w:sz w:val="20"/>
          <w:szCs w:val="20"/>
          <w:color w:val="auto"/>
        </w:rPr>
      </w:pPr>
    </w:p>
    <w:p>
      <w:pPr>
        <w:jc w:val="both"/>
        <w:ind w:firstLine="656"/>
        <w:spacing w:after="0" w:line="285" w:lineRule="auto"/>
        <w:tabs>
          <w:tab w:leader="none" w:pos="1296" w:val="left"/>
        </w:tabs>
        <w:numPr>
          <w:ilvl w:val="0"/>
          <w:numId w:val="34"/>
        </w:numPr>
        <w:rPr>
          <w:rFonts w:ascii="Arial" w:cs="Arial" w:eastAsia="Arial" w:hAnsi="Arial"/>
          <w:sz w:val="19"/>
          <w:szCs w:val="19"/>
          <w:color w:val="auto"/>
        </w:rPr>
      </w:pPr>
      <w:r>
        <w:rPr>
          <w:rFonts w:ascii="Arial" w:cs="Arial" w:eastAsia="Arial" w:hAnsi="Arial"/>
          <w:sz w:val="19"/>
          <w:szCs w:val="19"/>
          <w:b w:val="1"/>
          <w:bCs w:val="1"/>
          <w:color w:val="auto"/>
        </w:rPr>
        <w:t>Treatment of Equity Awards that are Not Assumed or Substituted for in the Event of a Change in Control</w:t>
      </w:r>
      <w:r>
        <w:rPr>
          <w:rFonts w:ascii="Arial" w:cs="Arial" w:eastAsia="Arial" w:hAnsi="Arial"/>
          <w:sz w:val="19"/>
          <w:szCs w:val="19"/>
          <w:color w:val="auto"/>
        </w:rPr>
        <w:t>.</w:t>
      </w:r>
      <w:r>
        <w:rPr>
          <w:rFonts w:ascii="Arial" w:cs="Arial" w:eastAsia="Arial" w:hAnsi="Arial"/>
          <w:sz w:val="19"/>
          <w:szCs w:val="19"/>
          <w:b w:val="1"/>
          <w:bCs w:val="1"/>
          <w:color w:val="auto"/>
        </w:rPr>
        <w:t xml:space="preserve"> </w:t>
      </w:r>
      <w:r>
        <w:rPr>
          <w:rFonts w:ascii="Arial" w:cs="Arial" w:eastAsia="Arial" w:hAnsi="Arial"/>
          <w:sz w:val="19"/>
          <w:szCs w:val="19"/>
          <w:color w:val="auto"/>
        </w:rPr>
        <w:t>In the event of a Change in Control where the successor corporation does not assume a Participant’s Equity Awards or substitute Equity Awards for substantially similar awards with the same or more favorable vesting schedule and other terms as the Participant’s Equity Awards, then the Participant’s Equity Awards will vest in full and the Participant will have the right to exercise all of his or her outstanding stock options and stock appreciation rights, including shares as to which such Equity Awards would not otherwise be vested or exercisable, all restrictions on his or her restricted stock and restricted stock units will lapse, and, with respect to his or her Equity Awards with performance-based vesting, all performance goals or other vesting criteria will be deemed achieved at 100% of target levels and all other terms and conditions met; provided however, that (A) if there is no “target” level, then the number that will vest shall be 100% of the maximum amount that could vest with respect to that relevant measurement period(s); and (B) if the performance period has been completed and the actual performance achieved is greater than the target level, then the number that will vest shall be 100% of the amount that would vest based on that actual performance achievement level with respect to that relevant measurement period; and (C) if the performance criteria is a Total Shareholder Return (“TSR”) or other measure based on the value of the Company’s stock, the amount that will vest will be calculated as if the measurement period ended on the date of the Change in Control (and including the final closing price of the Company’s stock on such date). In addition, if any of the Participant’s stock options or stock appreciation rights are not assumed or substituted for in the Change in Control, the Company will notify the Participant in writing or electronically that such stock options or stock appreciation rights will be exercisable for a period of time determined by the Board in its sole discretion, and the stock options or stock appreciation rights will terminate upon the expiration of such period.</w:t>
      </w:r>
    </w:p>
    <w:p>
      <w:pPr>
        <w:spacing w:after="0" w:line="162" w:lineRule="exact"/>
        <w:rPr>
          <w:rFonts w:ascii="Arial" w:cs="Arial" w:eastAsia="Arial" w:hAnsi="Arial"/>
          <w:sz w:val="19"/>
          <w:szCs w:val="19"/>
          <w:color w:val="auto"/>
        </w:rPr>
      </w:pPr>
    </w:p>
    <w:p>
      <w:pPr>
        <w:ind w:firstLine="656"/>
        <w:spacing w:after="0" w:line="269" w:lineRule="auto"/>
        <w:tabs>
          <w:tab w:leader="none" w:pos="1296" w:val="left"/>
        </w:tabs>
        <w:numPr>
          <w:ilvl w:val="0"/>
          <w:numId w:val="34"/>
        </w:numPr>
        <w:rPr>
          <w:rFonts w:ascii="Arial" w:cs="Arial" w:eastAsia="Arial" w:hAnsi="Arial"/>
          <w:sz w:val="22"/>
          <w:szCs w:val="22"/>
          <w:color w:val="auto"/>
        </w:rPr>
      </w:pPr>
      <w:r>
        <w:rPr>
          <w:rFonts w:ascii="Arial" w:cs="Arial" w:eastAsia="Arial" w:hAnsi="Arial"/>
          <w:sz w:val="22"/>
          <w:szCs w:val="22"/>
          <w:b w:val="1"/>
          <w:bCs w:val="1"/>
          <w:color w:val="auto"/>
        </w:rPr>
        <w:t>Eligibility for Severance Benefits</w:t>
      </w:r>
      <w:r>
        <w:rPr>
          <w:rFonts w:ascii="Arial" w:cs="Arial" w:eastAsia="Arial" w:hAnsi="Arial"/>
          <w:sz w:val="22"/>
          <w:szCs w:val="22"/>
          <w:color w:val="auto"/>
        </w:rPr>
        <w:t>. An individual is eligible for Severance Benefits under the Plan, as described</w:t>
      </w:r>
      <w:r>
        <w:rPr>
          <w:rFonts w:ascii="Arial" w:cs="Arial" w:eastAsia="Arial" w:hAnsi="Arial"/>
          <w:sz w:val="22"/>
          <w:szCs w:val="22"/>
          <w:b w:val="1"/>
          <w:bCs w:val="1"/>
          <w:color w:val="auto"/>
        </w:rPr>
        <w:t xml:space="preserve"> </w:t>
      </w:r>
      <w:r>
        <w:rPr>
          <w:rFonts w:ascii="Arial" w:cs="Arial" w:eastAsia="Arial" w:hAnsi="Arial"/>
          <w:sz w:val="22"/>
          <w:szCs w:val="22"/>
          <w:color w:val="auto"/>
        </w:rPr>
        <w:t>in Section 5, only if he or she experiences an Involuntary Termination.</w:t>
      </w:r>
    </w:p>
    <w:p>
      <w:pPr>
        <w:spacing w:after="0" w:line="161" w:lineRule="exact"/>
        <w:rPr>
          <w:rFonts w:ascii="Arial" w:cs="Arial" w:eastAsia="Arial" w:hAnsi="Arial"/>
          <w:sz w:val="22"/>
          <w:szCs w:val="22"/>
          <w:color w:val="auto"/>
        </w:rPr>
      </w:pPr>
    </w:p>
    <w:p>
      <w:pPr>
        <w:jc w:val="both"/>
        <w:ind w:firstLine="656"/>
        <w:spacing w:after="0" w:line="298" w:lineRule="auto"/>
        <w:tabs>
          <w:tab w:leader="none" w:pos="1296" w:val="left"/>
        </w:tabs>
        <w:numPr>
          <w:ilvl w:val="0"/>
          <w:numId w:val="34"/>
        </w:numPr>
        <w:rPr>
          <w:rFonts w:ascii="Arial" w:cs="Arial" w:eastAsia="Arial" w:hAnsi="Arial"/>
          <w:sz w:val="19"/>
          <w:szCs w:val="19"/>
          <w:color w:val="auto"/>
        </w:rPr>
      </w:pPr>
      <w:r>
        <w:rPr>
          <w:rFonts w:ascii="Arial" w:cs="Arial" w:eastAsia="Arial" w:hAnsi="Arial"/>
          <w:sz w:val="19"/>
          <w:szCs w:val="19"/>
          <w:b w:val="1"/>
          <w:bCs w:val="1"/>
          <w:color w:val="auto"/>
        </w:rPr>
        <w:t>Involuntary Termination During the Change in Control Period</w:t>
      </w:r>
      <w:r>
        <w:rPr>
          <w:rFonts w:ascii="Arial" w:cs="Arial" w:eastAsia="Arial" w:hAnsi="Arial"/>
          <w:sz w:val="19"/>
          <w:szCs w:val="19"/>
          <w:color w:val="auto"/>
        </w:rPr>
        <w:t>. If, during the Change in Control Period, (i) a</w:t>
      </w:r>
      <w:r>
        <w:rPr>
          <w:rFonts w:ascii="Arial" w:cs="Arial" w:eastAsia="Arial" w:hAnsi="Arial"/>
          <w:sz w:val="19"/>
          <w:szCs w:val="19"/>
          <w:b w:val="1"/>
          <w:bCs w:val="1"/>
          <w:color w:val="auto"/>
        </w:rPr>
        <w:t xml:space="preserve"> </w:t>
      </w:r>
      <w:r>
        <w:rPr>
          <w:rFonts w:ascii="Arial" w:cs="Arial" w:eastAsia="Arial" w:hAnsi="Arial"/>
          <w:sz w:val="19"/>
          <w:szCs w:val="19"/>
          <w:color w:val="auto"/>
        </w:rPr>
        <w:t>Participant terminates his or her employment with the Company (or any parent or subsidiary of the Company) for Good Reason, or (ii) the Company (or any parent or subsidiary of the Company) terminates the Participant’s employment for a reason other than Cause or the Participant’s death or Disability (in either case, an “</w:t>
      </w:r>
      <w:r>
        <w:rPr>
          <w:rFonts w:ascii="Arial" w:cs="Arial" w:eastAsia="Arial" w:hAnsi="Arial"/>
          <w:sz w:val="19"/>
          <w:szCs w:val="19"/>
          <w:b w:val="1"/>
          <w:bCs w:val="1"/>
          <w:color w:val="auto"/>
        </w:rPr>
        <w:t>Involuntary Termination</w:t>
      </w:r>
      <w:r>
        <w:rPr>
          <w:rFonts w:ascii="Arial" w:cs="Arial" w:eastAsia="Arial" w:hAnsi="Arial"/>
          <w:sz w:val="19"/>
          <w:szCs w:val="19"/>
          <w:color w:val="auto"/>
        </w:rPr>
        <w:t>”), then, in each case, subject to the Participant’s compliance with Section 7, the Participant will receive the following Severance Benefits:</w:t>
      </w:r>
    </w:p>
    <w:p>
      <w:pPr>
        <w:spacing w:after="0" w:line="142" w:lineRule="exact"/>
        <w:rPr>
          <w:sz w:val="20"/>
          <w:szCs w:val="20"/>
          <w:color w:val="auto"/>
        </w:rPr>
      </w:pPr>
    </w:p>
    <w:p>
      <w:pPr>
        <w:ind w:firstLine="1620"/>
        <w:spacing w:after="0" w:line="269" w:lineRule="auto"/>
        <w:rPr>
          <w:sz w:val="20"/>
          <w:szCs w:val="20"/>
          <w:color w:val="auto"/>
        </w:rPr>
      </w:pPr>
      <w:r>
        <w:rPr>
          <w:rFonts w:ascii="Arial" w:cs="Arial" w:eastAsia="Arial" w:hAnsi="Arial"/>
          <w:sz w:val="22"/>
          <w:szCs w:val="22"/>
          <w:color w:val="auto"/>
        </w:rPr>
        <w:t xml:space="preserve">5.1 </w:t>
      </w:r>
      <w:r>
        <w:rPr>
          <w:rFonts w:ascii="Arial" w:cs="Arial" w:eastAsia="Arial" w:hAnsi="Arial"/>
          <w:sz w:val="22"/>
          <w:szCs w:val="22"/>
          <w:b w:val="1"/>
          <w:bCs w:val="1"/>
          <w:color w:val="auto"/>
        </w:rPr>
        <w:t>Cash Severance Benefits</w:t>
      </w:r>
      <w:r>
        <w:rPr>
          <w:rFonts w:ascii="Arial" w:cs="Arial" w:eastAsia="Arial" w:hAnsi="Arial"/>
          <w:sz w:val="22"/>
          <w:szCs w:val="22"/>
          <w:color w:val="auto"/>
        </w:rPr>
        <w:t>. A lump-sum payment of cash severance equal to the amount set forth in the Participant’s Participation Agreement;</w:t>
      </w:r>
    </w:p>
    <w:p>
      <w:pPr>
        <w:spacing w:after="0" w:line="162" w:lineRule="exact"/>
        <w:rPr>
          <w:sz w:val="20"/>
          <w:szCs w:val="20"/>
          <w:color w:val="auto"/>
        </w:rPr>
      </w:pPr>
    </w:p>
    <w:p>
      <w:pPr>
        <w:ind w:firstLine="1620"/>
        <w:spacing w:after="0" w:line="269" w:lineRule="auto"/>
        <w:rPr>
          <w:sz w:val="20"/>
          <w:szCs w:val="20"/>
          <w:color w:val="auto"/>
        </w:rPr>
      </w:pPr>
      <w:r>
        <w:rPr>
          <w:rFonts w:ascii="Arial" w:cs="Arial" w:eastAsia="Arial" w:hAnsi="Arial"/>
          <w:sz w:val="22"/>
          <w:szCs w:val="22"/>
          <w:color w:val="auto"/>
        </w:rPr>
        <w:t xml:space="preserve">5.2 </w:t>
      </w:r>
      <w:r>
        <w:rPr>
          <w:rFonts w:ascii="Arial" w:cs="Arial" w:eastAsia="Arial" w:hAnsi="Arial"/>
          <w:sz w:val="22"/>
          <w:szCs w:val="22"/>
          <w:b w:val="1"/>
          <w:bCs w:val="1"/>
          <w:color w:val="auto"/>
        </w:rPr>
        <w:t>Equity Award Vesting Acceleration Benefit</w:t>
      </w:r>
      <w:r>
        <w:rPr>
          <w:rFonts w:ascii="Arial" w:cs="Arial" w:eastAsia="Arial" w:hAnsi="Arial"/>
          <w:sz w:val="22"/>
          <w:szCs w:val="22"/>
          <w:color w:val="auto"/>
        </w:rPr>
        <w:t>. The Participant’s Equity Awards will accelerate and vest to the amount set forth in the Participant’s Participation Agreement; and</w:t>
      </w:r>
    </w:p>
    <w:p>
      <w:pPr>
        <w:spacing w:after="0" w:line="208"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5</w:t>
      </w:r>
    </w:p>
    <w:p>
      <w:pPr>
        <w:sectPr>
          <w:pgSz w:w="11900" w:h="16838" w:orient="portrait"/>
          <w:cols w:equalWidth="0" w:num="1">
            <w:col w:w="11240"/>
          </w:cols>
          <w:pgMar w:left="320" w:top="1440" w:right="339" w:bottom="1440" w:gutter="0" w:footer="0" w:header="0"/>
        </w:sectPr>
      </w:pPr>
    </w:p>
    <w:bookmarkStart w:id="68" w:name="page69"/>
    <w:bookmarkEnd w:id="68"/>
    <w:p>
      <w:pPr>
        <w:spacing w:after="0" w:line="198" w:lineRule="exact"/>
        <w:rPr>
          <w:sz w:val="20"/>
          <w:szCs w:val="20"/>
          <w:color w:val="auto"/>
        </w:rPr>
      </w:pPr>
    </w:p>
    <w:p>
      <w:pPr>
        <w:jc w:val="both"/>
        <w:ind w:firstLine="1620"/>
        <w:spacing w:after="0" w:line="257" w:lineRule="auto"/>
        <w:rPr>
          <w:sz w:val="20"/>
          <w:szCs w:val="20"/>
          <w:color w:val="auto"/>
        </w:rPr>
      </w:pPr>
      <w:r>
        <w:rPr>
          <w:rFonts w:ascii="Arial" w:cs="Arial" w:eastAsia="Arial" w:hAnsi="Arial"/>
          <w:sz w:val="21"/>
          <w:szCs w:val="21"/>
          <w:color w:val="auto"/>
        </w:rPr>
        <w:t xml:space="preserve">5.3 </w:t>
      </w:r>
      <w:r>
        <w:rPr>
          <w:rFonts w:ascii="Arial" w:cs="Arial" w:eastAsia="Arial" w:hAnsi="Arial"/>
          <w:sz w:val="21"/>
          <w:szCs w:val="21"/>
          <w:b w:val="1"/>
          <w:bCs w:val="1"/>
          <w:color w:val="auto"/>
        </w:rPr>
        <w:t>Continued Medical Benefits</w:t>
      </w:r>
      <w:r>
        <w:rPr>
          <w:rFonts w:ascii="Arial" w:cs="Arial" w:eastAsia="Arial" w:hAnsi="Arial"/>
          <w:sz w:val="21"/>
          <w:szCs w:val="21"/>
          <w:color w:val="auto"/>
        </w:rPr>
        <w:t>. If the Participant, and any spouse and/or dependents of the Participant (“</w:t>
      </w:r>
      <w:r>
        <w:rPr>
          <w:rFonts w:ascii="Arial" w:cs="Arial" w:eastAsia="Arial" w:hAnsi="Arial"/>
          <w:sz w:val="21"/>
          <w:szCs w:val="21"/>
          <w:b w:val="1"/>
          <w:bCs w:val="1"/>
          <w:color w:val="auto"/>
        </w:rPr>
        <w:t>Family Members</w:t>
      </w:r>
      <w:r>
        <w:rPr>
          <w:rFonts w:ascii="Arial" w:cs="Arial" w:eastAsia="Arial" w:hAnsi="Arial"/>
          <w:sz w:val="21"/>
          <w:szCs w:val="21"/>
          <w:color w:val="auto"/>
        </w:rPr>
        <w:t>”) has coverage on the date of the Participant’s Involuntary Termination under a group health plan sponsored by the Company, the Company will reimburse the Participant the total applicable premium cost for continued group health plan coverage under the Consolidated Omnibus Budget Reconciliation Act of 1985, as amended (“</w:t>
      </w:r>
      <w:r>
        <w:rPr>
          <w:rFonts w:ascii="Arial" w:cs="Arial" w:eastAsia="Arial" w:hAnsi="Arial"/>
          <w:sz w:val="21"/>
          <w:szCs w:val="21"/>
          <w:b w:val="1"/>
          <w:bCs w:val="1"/>
          <w:color w:val="auto"/>
        </w:rPr>
        <w:t>COBRA</w:t>
      </w:r>
      <w:r>
        <w:rPr>
          <w:rFonts w:ascii="Arial" w:cs="Arial" w:eastAsia="Arial" w:hAnsi="Arial"/>
          <w:sz w:val="21"/>
          <w:szCs w:val="21"/>
          <w:color w:val="auto"/>
        </w:rPr>
        <w:t>”) during the period of time following the Participant’s employment termination, as set forth in the Participant’s Participation Agreement, provided that the Participant validly elects and is eligible to continue coverage under COBRA for the Participant and his Family Members. However, if the Company determines in its sole discretion that it cannot provide the COBRA reimbursement benefits without potentially violating applicable laws (including, without limitation, Section 2716 of the Public Health Service Act and the Employee Retirement Income Security Act of 1974, as amended), the Company will in lieu thereof provide to the Participant a monthly payment in an amount equal to the monthly COBRA premium (on an after-tax basis) that the Participant would be required to pay to continue the group health coverage in effect on the date of the Participant’s termination of employment (which amount will be based on the premium for the first month of COBRA coverage) for the period of time set forth in the Participant’s Participation Agreement following the termination, which payments will be made regardless of whether the Participant elects COBRA continuation coverage.</w:t>
      </w:r>
    </w:p>
    <w:p>
      <w:pPr>
        <w:spacing w:after="0" w:line="187" w:lineRule="exact"/>
        <w:rPr>
          <w:sz w:val="20"/>
          <w:szCs w:val="20"/>
          <w:color w:val="auto"/>
        </w:rPr>
      </w:pPr>
    </w:p>
    <w:p>
      <w:pPr>
        <w:jc w:val="both"/>
        <w:ind w:firstLine="656"/>
        <w:spacing w:after="0" w:line="252" w:lineRule="auto"/>
        <w:tabs>
          <w:tab w:leader="none" w:pos="1296" w:val="left"/>
        </w:tabs>
        <w:numPr>
          <w:ilvl w:val="0"/>
          <w:numId w:val="35"/>
        </w:numPr>
        <w:rPr>
          <w:rFonts w:ascii="Arial" w:cs="Arial" w:eastAsia="Arial" w:hAnsi="Arial"/>
          <w:sz w:val="22"/>
          <w:szCs w:val="22"/>
          <w:color w:val="auto"/>
        </w:rPr>
      </w:pPr>
      <w:r>
        <w:rPr>
          <w:rFonts w:ascii="Arial" w:cs="Arial" w:eastAsia="Arial" w:hAnsi="Arial"/>
          <w:sz w:val="22"/>
          <w:szCs w:val="22"/>
          <w:b w:val="1"/>
          <w:bCs w:val="1"/>
          <w:color w:val="auto"/>
        </w:rPr>
        <w:t>Limitation on Payments</w:t>
      </w:r>
      <w:r>
        <w:rPr>
          <w:rFonts w:ascii="Arial" w:cs="Arial" w:eastAsia="Arial" w:hAnsi="Arial"/>
          <w:sz w:val="22"/>
          <w:szCs w:val="22"/>
          <w:color w:val="auto"/>
        </w:rPr>
        <w:t>. In the event that the severance and other benefits provided for in this Plan or otherwise</w:t>
      </w:r>
      <w:r>
        <w:rPr>
          <w:rFonts w:ascii="Arial" w:cs="Arial" w:eastAsia="Arial" w:hAnsi="Arial"/>
          <w:sz w:val="22"/>
          <w:szCs w:val="22"/>
          <w:b w:val="1"/>
          <w:bCs w:val="1"/>
          <w:color w:val="auto"/>
        </w:rPr>
        <w:t xml:space="preserve"> </w:t>
      </w:r>
      <w:r>
        <w:rPr>
          <w:rFonts w:ascii="Arial" w:cs="Arial" w:eastAsia="Arial" w:hAnsi="Arial"/>
          <w:sz w:val="22"/>
          <w:szCs w:val="22"/>
          <w:color w:val="auto"/>
        </w:rPr>
        <w:t>(“</w:t>
      </w:r>
      <w:r>
        <w:rPr>
          <w:rFonts w:ascii="Arial" w:cs="Arial" w:eastAsia="Arial" w:hAnsi="Arial"/>
          <w:sz w:val="22"/>
          <w:szCs w:val="22"/>
          <w:b w:val="1"/>
          <w:bCs w:val="1"/>
          <w:color w:val="auto"/>
        </w:rPr>
        <w:t>280G Payments</w:t>
      </w:r>
      <w:r>
        <w:rPr>
          <w:rFonts w:ascii="Arial" w:cs="Arial" w:eastAsia="Arial" w:hAnsi="Arial"/>
          <w:sz w:val="22"/>
          <w:szCs w:val="22"/>
          <w:color w:val="auto"/>
        </w:rPr>
        <w:t>”) payable to a Participant (i) constitute “parachute payments” within the meaning of Section 280G of the Code, and (ii) but for this Section 6, would be subject to the excise tax imposed by Section 4999 of the Code, then the 280G Payments will be either:</w:t>
      </w:r>
    </w:p>
    <w:p>
      <w:pPr>
        <w:spacing w:after="0" w:line="185" w:lineRule="exact"/>
        <w:rPr>
          <w:rFonts w:ascii="Arial" w:cs="Arial" w:eastAsia="Arial" w:hAnsi="Arial"/>
          <w:sz w:val="22"/>
          <w:szCs w:val="22"/>
          <w:color w:val="auto"/>
        </w:rPr>
      </w:pPr>
    </w:p>
    <w:p>
      <w:pPr>
        <w:ind w:left="1940" w:hanging="636"/>
        <w:spacing w:after="0"/>
        <w:tabs>
          <w:tab w:leader="none" w:pos="1940" w:val="left"/>
        </w:tabs>
        <w:numPr>
          <w:ilvl w:val="1"/>
          <w:numId w:val="35"/>
        </w:numPr>
        <w:rPr>
          <w:rFonts w:ascii="Arial" w:cs="Arial" w:eastAsia="Arial" w:hAnsi="Arial"/>
          <w:sz w:val="22"/>
          <w:szCs w:val="22"/>
          <w:color w:val="auto"/>
        </w:rPr>
      </w:pPr>
      <w:r>
        <w:rPr>
          <w:rFonts w:ascii="Arial" w:cs="Arial" w:eastAsia="Arial" w:hAnsi="Arial"/>
          <w:sz w:val="22"/>
          <w:szCs w:val="22"/>
          <w:color w:val="auto"/>
        </w:rPr>
        <w:t>delivered in full, or</w:t>
      </w:r>
    </w:p>
    <w:p>
      <w:pPr>
        <w:spacing w:after="0" w:line="246" w:lineRule="exact"/>
        <w:rPr>
          <w:rFonts w:ascii="Arial" w:cs="Arial" w:eastAsia="Arial" w:hAnsi="Arial"/>
          <w:sz w:val="22"/>
          <w:szCs w:val="22"/>
          <w:color w:val="auto"/>
        </w:rPr>
      </w:pPr>
    </w:p>
    <w:p>
      <w:pPr>
        <w:jc w:val="both"/>
        <w:ind w:firstLine="1304"/>
        <w:spacing w:after="0" w:line="285" w:lineRule="auto"/>
        <w:tabs>
          <w:tab w:leader="none" w:pos="1939" w:val="left"/>
        </w:tabs>
        <w:numPr>
          <w:ilvl w:val="1"/>
          <w:numId w:val="35"/>
        </w:numPr>
        <w:rPr>
          <w:rFonts w:ascii="Arial" w:cs="Arial" w:eastAsia="Arial" w:hAnsi="Arial"/>
          <w:sz w:val="19"/>
          <w:szCs w:val="19"/>
          <w:color w:val="auto"/>
        </w:rPr>
      </w:pPr>
      <w:r>
        <w:rPr>
          <w:rFonts w:ascii="Arial" w:cs="Arial" w:eastAsia="Arial" w:hAnsi="Arial"/>
          <w:sz w:val="19"/>
          <w:szCs w:val="19"/>
          <w:color w:val="auto"/>
        </w:rPr>
        <w:t>delivered as to such lesser extent which would result in no portion of such benefits being subject to excise tax under Section 4999 of the Code, whichever of the foregoing amounts, taking into account the applicable federal, state and local income taxes and the excise tax imposed by Section 4999, results in the receipt by the Participant on an after-tax basis, of the greatest amount of benefits, notwithstanding that all or some portion of such benefits may be taxable under Section 4999 of the Code. If a reduction in severance and other benefits constituting “parachute payments” is necessary so that benefits are delivered to a lesser extent, reduction will occur in the following order: (i) cancellation of awards granted “contingent on a change in ownership or control” (within the meaning of Code Section 280G); (ii) a pro rata reduction of (A) cash payments that are subject to Section 409A as deferred compensation and (B) cash payments not subject to Section 409A of the Code; (iii) a pro rata reduction of (A) employee benefits that are subject to Section 409A as deferred compensation and (B) employee benefits not subject to Section 409A; and (iv) a pro rata cancellation of (A) accelerated vesting equity awards that are subject to Section 409A as deferred compensation and (B) equity awards not subject to Section 409A. In the event that acceleration of vesting of equity awards is to be cancelled, such acceleration of vesting will be cancelled in the reverse order of the date of grant of the Participant’s equity awards. Notwithstanding the foregoing, to the extent the Company submits any payment or benefit payable to the Participant under this Plan or otherwise to the Company’s stockholders for approval in accordance with Treasury Regulation Section 1.280G-1 Q&amp;A 7, the foregoing provisions shall not apply following such submission and such payments and benefits will be treated in accordance with the results of such vote, except that any reduction in, or waiver of, such payments or benefits required by such vote will be applied without any application of discretion by the Participant and in the order prescribed by this Section 6.</w:t>
      </w:r>
    </w:p>
    <w:p>
      <w:pPr>
        <w:spacing w:after="0" w:line="200" w:lineRule="exact"/>
        <w:rPr>
          <w:sz w:val="20"/>
          <w:szCs w:val="20"/>
          <w:color w:val="auto"/>
        </w:rPr>
      </w:pPr>
    </w:p>
    <w:p>
      <w:pPr>
        <w:spacing w:after="0" w:line="263"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6</w:t>
      </w:r>
    </w:p>
    <w:p>
      <w:pPr>
        <w:sectPr>
          <w:pgSz w:w="11900" w:h="16838" w:orient="portrait"/>
          <w:cols w:equalWidth="0" w:num="1">
            <w:col w:w="11240"/>
          </w:cols>
          <w:pgMar w:left="320" w:top="1440" w:right="339" w:bottom="1440" w:gutter="0" w:footer="0" w:header="0"/>
        </w:sectPr>
      </w:pPr>
    </w:p>
    <w:bookmarkStart w:id="69" w:name="page70"/>
    <w:bookmarkEnd w:id="69"/>
    <w:p>
      <w:pPr>
        <w:spacing w:after="0" w:line="204" w:lineRule="exact"/>
        <w:rPr>
          <w:sz w:val="20"/>
          <w:szCs w:val="20"/>
          <w:color w:val="auto"/>
        </w:rPr>
      </w:pPr>
    </w:p>
    <w:p>
      <w:pPr>
        <w:jc w:val="both"/>
        <w:ind w:firstLine="648"/>
        <w:spacing w:after="0" w:line="290" w:lineRule="auto"/>
        <w:rPr>
          <w:sz w:val="20"/>
          <w:szCs w:val="20"/>
          <w:color w:val="auto"/>
        </w:rPr>
      </w:pPr>
      <w:r>
        <w:rPr>
          <w:rFonts w:ascii="Arial" w:cs="Arial" w:eastAsia="Arial" w:hAnsi="Arial"/>
          <w:sz w:val="19"/>
          <w:szCs w:val="19"/>
          <w:color w:val="auto"/>
        </w:rPr>
        <w:t>Unless the Participant and the Company otherwise agree in writing, any determination required under this Section 6 will be made in writing by the Company’s independent public accountants immediately prior to the Change in Control or such other person or entity to which the parties mutually agree (the “</w:t>
      </w:r>
      <w:r>
        <w:rPr>
          <w:rFonts w:ascii="Arial" w:cs="Arial" w:eastAsia="Arial" w:hAnsi="Arial"/>
          <w:sz w:val="19"/>
          <w:szCs w:val="19"/>
          <w:b w:val="1"/>
          <w:bCs w:val="1"/>
          <w:color w:val="auto"/>
        </w:rPr>
        <w:t>Firm</w:t>
      </w:r>
      <w:r>
        <w:rPr>
          <w:rFonts w:ascii="Arial" w:cs="Arial" w:eastAsia="Arial" w:hAnsi="Arial"/>
          <w:sz w:val="19"/>
          <w:szCs w:val="19"/>
          <w:color w:val="auto"/>
        </w:rPr>
        <w:t>”), whose determination will be conclusive and binding upon the Participant and the Company. For purposes of making the calculations required by this Section 6 the Firm may make reasonable assumptions and approximations concerning applicable taxes and may rely on reasonable, good faith interpretations concerning the application of Sections 280G and 4999 of the Code. The Participant and the Company will furnish to the Firm such information and documents as the Firm may reasonably request in order to make a determination under this Section 6. The Company will bear all costs the Firm may incur in connection with any calculations contemplated by this Section 6.</w:t>
      </w:r>
    </w:p>
    <w:p>
      <w:pPr>
        <w:spacing w:after="0" w:line="150" w:lineRule="exact"/>
        <w:rPr>
          <w:sz w:val="20"/>
          <w:szCs w:val="20"/>
          <w:color w:val="auto"/>
        </w:rPr>
      </w:pPr>
    </w:p>
    <w:p>
      <w:pPr>
        <w:ind w:left="1300" w:hanging="644"/>
        <w:spacing w:after="0"/>
        <w:tabs>
          <w:tab w:leader="none" w:pos="1300" w:val="left"/>
        </w:tabs>
        <w:numPr>
          <w:ilvl w:val="0"/>
          <w:numId w:val="36"/>
        </w:numPr>
        <w:rPr>
          <w:rFonts w:ascii="Arial" w:cs="Arial" w:eastAsia="Arial" w:hAnsi="Arial"/>
          <w:sz w:val="22"/>
          <w:szCs w:val="22"/>
          <w:color w:val="auto"/>
        </w:rPr>
      </w:pPr>
      <w:r>
        <w:rPr>
          <w:rFonts w:ascii="Arial" w:cs="Arial" w:eastAsia="Arial" w:hAnsi="Arial"/>
          <w:sz w:val="22"/>
          <w:szCs w:val="22"/>
          <w:b w:val="1"/>
          <w:bCs w:val="1"/>
          <w:color w:val="auto"/>
        </w:rPr>
        <w:t>Conditions to Receipt of Severance</w:t>
      </w:r>
      <w:r>
        <w:rPr>
          <w:rFonts w:ascii="Arial" w:cs="Arial" w:eastAsia="Arial" w:hAnsi="Arial"/>
          <w:sz w:val="22"/>
          <w:szCs w:val="22"/>
          <w:color w:val="auto"/>
        </w:rPr>
        <w:t>.</w:t>
      </w:r>
    </w:p>
    <w:p>
      <w:pPr>
        <w:spacing w:after="0" w:line="220" w:lineRule="exact"/>
        <w:rPr>
          <w:sz w:val="20"/>
          <w:szCs w:val="20"/>
          <w:color w:val="auto"/>
        </w:rPr>
      </w:pPr>
    </w:p>
    <w:p>
      <w:pPr>
        <w:jc w:val="both"/>
        <w:ind w:firstLine="1620"/>
        <w:spacing w:after="0" w:line="247" w:lineRule="auto"/>
        <w:rPr>
          <w:sz w:val="20"/>
          <w:szCs w:val="20"/>
          <w:color w:val="auto"/>
        </w:rPr>
      </w:pPr>
      <w:r>
        <w:rPr>
          <w:rFonts w:ascii="Arial" w:cs="Arial" w:eastAsia="Arial" w:hAnsi="Arial"/>
          <w:sz w:val="22"/>
          <w:szCs w:val="22"/>
          <w:color w:val="auto"/>
        </w:rPr>
        <w:t xml:space="preserve">7.1 </w:t>
      </w:r>
      <w:r>
        <w:rPr>
          <w:rFonts w:ascii="Arial" w:cs="Arial" w:eastAsia="Arial" w:hAnsi="Arial"/>
          <w:sz w:val="22"/>
          <w:szCs w:val="22"/>
          <w:b w:val="1"/>
          <w:bCs w:val="1"/>
          <w:color w:val="auto"/>
        </w:rPr>
        <w:t>Release Agreement</w:t>
      </w:r>
      <w:r>
        <w:rPr>
          <w:rFonts w:ascii="Arial" w:cs="Arial" w:eastAsia="Arial" w:hAnsi="Arial"/>
          <w:sz w:val="22"/>
          <w:szCs w:val="22"/>
          <w:color w:val="auto"/>
        </w:rPr>
        <w:t>. As a condition to receiving the Severance Benefits under this Plan, each Participant will be required to sign and not revoke a separation and release of claims agreement in a form reasonably satisfactory to the Company (the “</w:t>
      </w:r>
      <w:r>
        <w:rPr>
          <w:rFonts w:ascii="Arial" w:cs="Arial" w:eastAsia="Arial" w:hAnsi="Arial"/>
          <w:sz w:val="22"/>
          <w:szCs w:val="22"/>
          <w:b w:val="1"/>
          <w:bCs w:val="1"/>
          <w:color w:val="auto"/>
        </w:rPr>
        <w:t>Release</w:t>
      </w:r>
      <w:r>
        <w:rPr>
          <w:rFonts w:ascii="Arial" w:cs="Arial" w:eastAsia="Arial" w:hAnsi="Arial"/>
          <w:sz w:val="22"/>
          <w:szCs w:val="22"/>
          <w:color w:val="auto"/>
        </w:rPr>
        <w:t>”). The Release will not include any post-employment restrictions beyond any such restrictions that a Participant has previously agreed to in written agreements with the Company. In all cases, the Release must become effective and irrevocable no later than the 60th day following the Participant’s Involuntary Termination (the “</w:t>
      </w:r>
      <w:r>
        <w:rPr>
          <w:rFonts w:ascii="Arial" w:cs="Arial" w:eastAsia="Arial" w:hAnsi="Arial"/>
          <w:sz w:val="22"/>
          <w:szCs w:val="22"/>
          <w:b w:val="1"/>
          <w:bCs w:val="1"/>
          <w:color w:val="auto"/>
        </w:rPr>
        <w:t>Release Deadline Date</w:t>
      </w:r>
      <w:r>
        <w:rPr>
          <w:rFonts w:ascii="Arial" w:cs="Arial" w:eastAsia="Arial" w:hAnsi="Arial"/>
          <w:sz w:val="22"/>
          <w:szCs w:val="22"/>
          <w:color w:val="auto"/>
        </w:rPr>
        <w:t>”). If the Release does not become effective and irrevocable by the Release Deadline Date, the Participant will forfeit any right to the Severance Benefits. In no event will the Severance Benefits be paid or provided until the Release becomes effective and irrevocable.</w:t>
      </w:r>
    </w:p>
    <w:p>
      <w:pPr>
        <w:spacing w:after="0" w:line="185" w:lineRule="exact"/>
        <w:rPr>
          <w:sz w:val="20"/>
          <w:szCs w:val="20"/>
          <w:color w:val="auto"/>
        </w:rPr>
      </w:pPr>
    </w:p>
    <w:p>
      <w:pPr>
        <w:jc w:val="both"/>
        <w:ind w:firstLine="1620"/>
        <w:spacing w:after="0" w:line="298" w:lineRule="auto"/>
        <w:rPr>
          <w:sz w:val="20"/>
          <w:szCs w:val="20"/>
          <w:color w:val="auto"/>
        </w:rPr>
      </w:pPr>
      <w:r>
        <w:rPr>
          <w:rFonts w:ascii="Arial" w:cs="Arial" w:eastAsia="Arial" w:hAnsi="Arial"/>
          <w:sz w:val="19"/>
          <w:szCs w:val="19"/>
          <w:color w:val="auto"/>
        </w:rPr>
        <w:t xml:space="preserve">7.2 </w:t>
      </w:r>
      <w:r>
        <w:rPr>
          <w:rFonts w:ascii="Arial" w:cs="Arial" w:eastAsia="Arial" w:hAnsi="Arial"/>
          <w:sz w:val="19"/>
          <w:szCs w:val="19"/>
          <w:b w:val="1"/>
          <w:bCs w:val="1"/>
          <w:color w:val="auto"/>
        </w:rPr>
        <w:t>Other Requirements</w:t>
      </w:r>
      <w:r>
        <w:rPr>
          <w:rFonts w:ascii="Arial" w:cs="Arial" w:eastAsia="Arial" w:hAnsi="Arial"/>
          <w:sz w:val="19"/>
          <w:szCs w:val="19"/>
          <w:color w:val="auto"/>
        </w:rPr>
        <w:t>. A Participant’s receipt of Severance Benefits will be subject to the Participant continuing to comply with the provisions of this Section 7 and the terms of any confidentiality, proprietary information and inventions agreement and any other agreement between the Participant and the Company under which the Participant has a material duty or obligation to the Company. Severance Benefits under this Plan will terminate immediately for a Participant if the Participant, at any time, violates any such agreement and/or the provisions of this Section 7.</w:t>
      </w:r>
    </w:p>
    <w:p>
      <w:pPr>
        <w:spacing w:after="0" w:line="142" w:lineRule="exact"/>
        <w:rPr>
          <w:sz w:val="20"/>
          <w:szCs w:val="20"/>
          <w:color w:val="auto"/>
        </w:rPr>
      </w:pPr>
    </w:p>
    <w:p>
      <w:pPr>
        <w:jc w:val="both"/>
        <w:ind w:firstLine="656"/>
        <w:spacing w:after="0" w:line="247" w:lineRule="auto"/>
        <w:tabs>
          <w:tab w:leader="none" w:pos="1296" w:val="left"/>
        </w:tabs>
        <w:numPr>
          <w:ilvl w:val="0"/>
          <w:numId w:val="37"/>
        </w:numPr>
        <w:rPr>
          <w:rFonts w:ascii="Arial" w:cs="Arial" w:eastAsia="Arial" w:hAnsi="Arial"/>
          <w:sz w:val="22"/>
          <w:szCs w:val="22"/>
          <w:color w:val="auto"/>
        </w:rPr>
      </w:pPr>
      <w:r>
        <w:rPr>
          <w:rFonts w:ascii="Arial" w:cs="Arial" w:eastAsia="Arial" w:hAnsi="Arial"/>
          <w:sz w:val="22"/>
          <w:szCs w:val="22"/>
          <w:b w:val="1"/>
          <w:bCs w:val="1"/>
          <w:color w:val="auto"/>
        </w:rPr>
        <w:t>Timing of Severance Benefits</w:t>
      </w:r>
      <w:r>
        <w:rPr>
          <w:rFonts w:ascii="Arial" w:cs="Arial" w:eastAsia="Arial" w:hAnsi="Arial"/>
          <w:sz w:val="22"/>
          <w:szCs w:val="22"/>
          <w:color w:val="auto"/>
        </w:rPr>
        <w:t>. Provided that the Release becomes effective and irrevocable by the Release</w:t>
      </w:r>
      <w:r>
        <w:rPr>
          <w:rFonts w:ascii="Arial" w:cs="Arial" w:eastAsia="Arial" w:hAnsi="Arial"/>
          <w:sz w:val="22"/>
          <w:szCs w:val="22"/>
          <w:b w:val="1"/>
          <w:bCs w:val="1"/>
          <w:color w:val="auto"/>
        </w:rPr>
        <w:t xml:space="preserve"> </w:t>
      </w:r>
      <w:r>
        <w:rPr>
          <w:rFonts w:ascii="Arial" w:cs="Arial" w:eastAsia="Arial" w:hAnsi="Arial"/>
          <w:sz w:val="22"/>
          <w:szCs w:val="22"/>
          <w:color w:val="auto"/>
        </w:rPr>
        <w:t>Deadline Date and subject to Section 10, the Severance Benefits will be paid (or in the case of Severance Benefits scheduled to be paid installments, will commence) on the first Company payroll date following the Release Deadline Date (such payment date, the “</w:t>
      </w:r>
      <w:r>
        <w:rPr>
          <w:rFonts w:ascii="Arial" w:cs="Arial" w:eastAsia="Arial" w:hAnsi="Arial"/>
          <w:sz w:val="22"/>
          <w:szCs w:val="22"/>
          <w:b w:val="1"/>
          <w:bCs w:val="1"/>
          <w:color w:val="auto"/>
        </w:rPr>
        <w:t>Severance Start Date</w:t>
      </w:r>
      <w:r>
        <w:rPr>
          <w:rFonts w:ascii="Arial" w:cs="Arial" w:eastAsia="Arial" w:hAnsi="Arial"/>
          <w:sz w:val="22"/>
          <w:szCs w:val="22"/>
          <w:color w:val="auto"/>
        </w:rPr>
        <w:t>”), and any severance payments or benefits otherwise payable to the Participant during the period immediately following the Participant’s termination of employment with the Company through the Severance Start Date will be paid in a lump sum to the Participant on the Severance Start Date, with any remaining payments to be made as provided in this Plan.</w:t>
      </w:r>
    </w:p>
    <w:p>
      <w:pPr>
        <w:spacing w:after="0" w:line="189" w:lineRule="exact"/>
        <w:rPr>
          <w:rFonts w:ascii="Arial" w:cs="Arial" w:eastAsia="Arial" w:hAnsi="Arial"/>
          <w:sz w:val="22"/>
          <w:szCs w:val="22"/>
          <w:color w:val="auto"/>
        </w:rPr>
      </w:pPr>
    </w:p>
    <w:p>
      <w:pPr>
        <w:jc w:val="both"/>
        <w:ind w:firstLine="656"/>
        <w:spacing w:after="0" w:line="249" w:lineRule="auto"/>
        <w:tabs>
          <w:tab w:leader="none" w:pos="1296" w:val="left"/>
        </w:tabs>
        <w:numPr>
          <w:ilvl w:val="0"/>
          <w:numId w:val="37"/>
        </w:numPr>
        <w:rPr>
          <w:rFonts w:ascii="Arial" w:cs="Arial" w:eastAsia="Arial" w:hAnsi="Arial"/>
          <w:sz w:val="22"/>
          <w:szCs w:val="22"/>
          <w:color w:val="auto"/>
        </w:rPr>
      </w:pPr>
      <w:r>
        <w:rPr>
          <w:rFonts w:ascii="Arial" w:cs="Arial" w:eastAsia="Arial" w:hAnsi="Arial"/>
          <w:sz w:val="22"/>
          <w:szCs w:val="22"/>
          <w:b w:val="1"/>
          <w:bCs w:val="1"/>
          <w:color w:val="auto"/>
        </w:rPr>
        <w:t xml:space="preserve">Exclusive Benefit. </w:t>
      </w:r>
      <w:r>
        <w:rPr>
          <w:rFonts w:ascii="Arial" w:cs="Arial" w:eastAsia="Arial" w:hAnsi="Arial"/>
          <w:sz w:val="22"/>
          <w:szCs w:val="22"/>
          <w:color w:val="auto"/>
        </w:rPr>
        <w:t>The benefits provided under this Plan shall be the exclusive benefit for a Participant related to</w:t>
      </w:r>
      <w:r>
        <w:rPr>
          <w:rFonts w:ascii="Arial" w:cs="Arial" w:eastAsia="Arial" w:hAnsi="Arial"/>
          <w:sz w:val="22"/>
          <w:szCs w:val="22"/>
          <w:b w:val="1"/>
          <w:bCs w:val="1"/>
          <w:color w:val="auto"/>
        </w:rPr>
        <w:t xml:space="preserve"> </w:t>
      </w:r>
      <w:r>
        <w:rPr>
          <w:rFonts w:ascii="Arial" w:cs="Arial" w:eastAsia="Arial" w:hAnsi="Arial"/>
          <w:sz w:val="22"/>
          <w:szCs w:val="22"/>
          <w:color w:val="auto"/>
        </w:rPr>
        <w:t>termination of employment and/or change in control. For the avoidance of doubt, if a Participant was due benefits under a separate agreement because of a separation prior to a Change in Control, and the separation qualifies as an Involuntary Termination under the Plan, then such Participant shall only receive the superior of the applicable benefits, on a benefit-by-benefit basis.</w:t>
      </w:r>
    </w:p>
    <w:p>
      <w:pPr>
        <w:spacing w:after="0" w:line="233"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7</w:t>
      </w:r>
    </w:p>
    <w:p>
      <w:pPr>
        <w:sectPr>
          <w:pgSz w:w="11900" w:h="16838" w:orient="portrait"/>
          <w:cols w:equalWidth="0" w:num="1">
            <w:col w:w="11240"/>
          </w:cols>
          <w:pgMar w:left="320" w:top="1440" w:right="339" w:bottom="1440" w:gutter="0" w:footer="0" w:header="0"/>
        </w:sectPr>
      </w:pPr>
    </w:p>
    <w:bookmarkStart w:id="70" w:name="page71"/>
    <w:bookmarkEnd w:id="70"/>
    <w:p>
      <w:pPr>
        <w:spacing w:after="0" w:line="198" w:lineRule="exact"/>
        <w:rPr>
          <w:sz w:val="20"/>
          <w:szCs w:val="20"/>
          <w:color w:val="auto"/>
        </w:rPr>
      </w:pPr>
    </w:p>
    <w:p>
      <w:pPr>
        <w:ind w:left="1300" w:hanging="644"/>
        <w:spacing w:after="0"/>
        <w:tabs>
          <w:tab w:leader="none" w:pos="1300" w:val="left"/>
        </w:tabs>
        <w:numPr>
          <w:ilvl w:val="0"/>
          <w:numId w:val="38"/>
        </w:numPr>
        <w:rPr>
          <w:rFonts w:ascii="Arial" w:cs="Arial" w:eastAsia="Arial" w:hAnsi="Arial"/>
          <w:sz w:val="22"/>
          <w:szCs w:val="22"/>
          <w:color w:val="auto"/>
        </w:rPr>
      </w:pPr>
      <w:r>
        <w:rPr>
          <w:rFonts w:ascii="Arial" w:cs="Arial" w:eastAsia="Arial" w:hAnsi="Arial"/>
          <w:sz w:val="22"/>
          <w:szCs w:val="22"/>
          <w:b w:val="1"/>
          <w:bCs w:val="1"/>
          <w:color w:val="auto"/>
        </w:rPr>
        <w:t>Section 409A</w:t>
      </w:r>
      <w:r>
        <w:rPr>
          <w:rFonts w:ascii="Arial" w:cs="Arial" w:eastAsia="Arial" w:hAnsi="Arial"/>
          <w:sz w:val="22"/>
          <w:szCs w:val="22"/>
          <w:color w:val="auto"/>
        </w:rPr>
        <w:t>.</w:t>
      </w:r>
    </w:p>
    <w:p>
      <w:pPr>
        <w:spacing w:after="0" w:line="226" w:lineRule="exact"/>
        <w:rPr>
          <w:sz w:val="20"/>
          <w:szCs w:val="20"/>
          <w:color w:val="auto"/>
        </w:rPr>
      </w:pPr>
    </w:p>
    <w:p>
      <w:pPr>
        <w:jc w:val="both"/>
        <w:ind w:firstLine="1620"/>
        <w:spacing w:after="0" w:line="292" w:lineRule="auto"/>
        <w:rPr>
          <w:sz w:val="20"/>
          <w:szCs w:val="20"/>
          <w:color w:val="auto"/>
        </w:rPr>
      </w:pPr>
      <w:r>
        <w:rPr>
          <w:rFonts w:ascii="Arial" w:cs="Arial" w:eastAsia="Arial" w:hAnsi="Arial"/>
          <w:sz w:val="19"/>
          <w:szCs w:val="19"/>
          <w:color w:val="auto"/>
        </w:rPr>
        <w:t>10.1 Notwithstanding anything to the contrary in this Plan, no severance payments or benefits to be paid or provided to a Participant, if any, under this Plan that, when considered together with any other severance payments or separation benefits, are considered deferred compensation under Section 409A of the Code, and the final regulations and any guidance promulgated thereunder (“</w:t>
      </w:r>
      <w:r>
        <w:rPr>
          <w:rFonts w:ascii="Arial" w:cs="Arial" w:eastAsia="Arial" w:hAnsi="Arial"/>
          <w:sz w:val="19"/>
          <w:szCs w:val="19"/>
          <w:b w:val="1"/>
          <w:bCs w:val="1"/>
          <w:color w:val="auto"/>
        </w:rPr>
        <w:t>Section 409A</w:t>
      </w:r>
      <w:r>
        <w:rPr>
          <w:rFonts w:ascii="Arial" w:cs="Arial" w:eastAsia="Arial" w:hAnsi="Arial"/>
          <w:sz w:val="19"/>
          <w:szCs w:val="19"/>
          <w:color w:val="auto"/>
        </w:rPr>
        <w:t>”) (together, the “</w:t>
      </w:r>
      <w:r>
        <w:rPr>
          <w:rFonts w:ascii="Arial" w:cs="Arial" w:eastAsia="Arial" w:hAnsi="Arial"/>
          <w:sz w:val="19"/>
          <w:szCs w:val="19"/>
          <w:b w:val="1"/>
          <w:bCs w:val="1"/>
          <w:color w:val="auto"/>
        </w:rPr>
        <w:t>Deferred Payments</w:t>
      </w:r>
      <w:r>
        <w:rPr>
          <w:rFonts w:ascii="Arial" w:cs="Arial" w:eastAsia="Arial" w:hAnsi="Arial"/>
          <w:sz w:val="19"/>
          <w:szCs w:val="19"/>
          <w:color w:val="auto"/>
        </w:rPr>
        <w:t>”) will be paid or provided until the Participant has a “separation from service” within the meaning of Section 409A. Similarly, no severance payable to a Participant, if any, under this Plan that otherwise would be exempt from Section 409A pursuant to Treasury Regulation Section 1.409A 1(b)(9) will be payable until the Participant has a “separation from service” within the meaning of Section 409A.</w:t>
      </w:r>
    </w:p>
    <w:p>
      <w:pPr>
        <w:spacing w:after="0" w:line="151" w:lineRule="exact"/>
        <w:rPr>
          <w:sz w:val="20"/>
          <w:szCs w:val="20"/>
          <w:color w:val="auto"/>
        </w:rPr>
      </w:pPr>
    </w:p>
    <w:p>
      <w:pPr>
        <w:jc w:val="both"/>
        <w:ind w:firstLine="1620"/>
        <w:spacing w:after="0" w:line="302" w:lineRule="auto"/>
        <w:rPr>
          <w:sz w:val="20"/>
          <w:szCs w:val="20"/>
          <w:color w:val="auto"/>
        </w:rPr>
      </w:pPr>
      <w:r>
        <w:rPr>
          <w:rFonts w:ascii="Arial" w:cs="Arial" w:eastAsia="Arial" w:hAnsi="Arial"/>
          <w:sz w:val="19"/>
          <w:szCs w:val="19"/>
          <w:color w:val="auto"/>
        </w:rPr>
        <w:t>10.2 It is intended that none of the severance payments or benefits under this Plan will constitute Deferred Payments but rather will be exempt from Section 409A as a payment that would fall within the “short-term deferral period” as described in Section 10.3 below or resulting from an involuntary separation from service as described in Section 10.4 below. In no event will a Participant have discretion to determine the taxable year of payment of any Deferred Payment.</w:t>
      </w:r>
    </w:p>
    <w:p>
      <w:pPr>
        <w:spacing w:after="0" w:line="142" w:lineRule="exact"/>
        <w:rPr>
          <w:sz w:val="20"/>
          <w:szCs w:val="20"/>
          <w:color w:val="auto"/>
        </w:rPr>
      </w:pPr>
    </w:p>
    <w:p>
      <w:pPr>
        <w:jc w:val="both"/>
        <w:ind w:firstLine="1620"/>
        <w:spacing w:after="0" w:line="258" w:lineRule="auto"/>
        <w:rPr>
          <w:sz w:val="20"/>
          <w:szCs w:val="20"/>
          <w:color w:val="auto"/>
        </w:rPr>
      </w:pPr>
      <w:r>
        <w:rPr>
          <w:rFonts w:ascii="Arial" w:cs="Arial" w:eastAsia="Arial" w:hAnsi="Arial"/>
          <w:sz w:val="21"/>
          <w:szCs w:val="21"/>
          <w:color w:val="auto"/>
        </w:rPr>
        <w:t>10.3 Notwithstanding anything to the contrary in this Plan, if a Participant is a “specified employee” within the meaning of Section 409A at the time of the Participant’s separation from service (other than due to death), then the Deferred Payments, if any, that are payable within the first 6 months following the Participant’s separation from service, will become payable on the date 6 months and 1 day following the date of the Participant’s separation from service. All subsequent Deferred Payments, if any, will be payable in accordance with the payment schedule applicable to each payment or benefit. Notwithstanding anything herein to the contrary, in the event of the Participant’s death following the Participant’s separation from service, but before the 6 month anniversary of the separation from service, then any payments delayed in accordance with this paragraph will be payable in a lump sum as soon as administratively practicable after the date of the Participant’s death and all other Deferred Payments will be payable in accordance with the payment schedule applicable to each payment or benefit. Each payment and benefit payable under this Plan is intended to constitute a separate payment under Section 1.409A-2(b)(2) of the Treasury Regulations.</w:t>
      </w:r>
    </w:p>
    <w:p>
      <w:pPr>
        <w:spacing w:after="0" w:line="182" w:lineRule="exact"/>
        <w:rPr>
          <w:sz w:val="20"/>
          <w:szCs w:val="20"/>
          <w:color w:val="auto"/>
        </w:rPr>
      </w:pPr>
    </w:p>
    <w:p>
      <w:pPr>
        <w:jc w:val="both"/>
        <w:ind w:right="20" w:firstLine="1620"/>
        <w:spacing w:after="0" w:line="343" w:lineRule="auto"/>
        <w:rPr>
          <w:sz w:val="20"/>
          <w:szCs w:val="20"/>
          <w:color w:val="auto"/>
        </w:rPr>
      </w:pPr>
      <w:r>
        <w:rPr>
          <w:rFonts w:ascii="Arial" w:cs="Arial" w:eastAsia="Arial" w:hAnsi="Arial"/>
          <w:sz w:val="19"/>
          <w:szCs w:val="19"/>
          <w:color w:val="auto"/>
        </w:rPr>
        <w:t>10.4 Any amount paid under this Plan that satisfies the requirements of the “short-term deferral” rule set forth in Section 1.409A-1(b)(4) of the Treasury Regulations will not constitute Deferred Payments for purposes of Section 10 above.</w:t>
      </w:r>
    </w:p>
    <w:p>
      <w:pPr>
        <w:spacing w:after="0" w:line="104" w:lineRule="exact"/>
        <w:rPr>
          <w:sz w:val="20"/>
          <w:szCs w:val="20"/>
          <w:color w:val="auto"/>
        </w:rPr>
      </w:pPr>
    </w:p>
    <w:p>
      <w:pPr>
        <w:jc w:val="both"/>
        <w:ind w:firstLine="1620"/>
        <w:spacing w:after="0" w:line="253" w:lineRule="auto"/>
        <w:rPr>
          <w:sz w:val="20"/>
          <w:szCs w:val="20"/>
          <w:color w:val="auto"/>
        </w:rPr>
      </w:pPr>
      <w:r>
        <w:rPr>
          <w:rFonts w:ascii="Arial" w:cs="Arial" w:eastAsia="Arial" w:hAnsi="Arial"/>
          <w:sz w:val="22"/>
          <w:szCs w:val="22"/>
          <w:color w:val="auto"/>
        </w:rPr>
        <w:t>10.5 Any amount paid under this Plan that qualifies as a payment made as a result of an involuntary separation from service pursuant to Section 1.409A-1(b)(9)(iii) of the Treasury Regulations that does not exceed the Section 409A Limit will not constitute Deferred Payments for purposes of Section 10 above.</w:t>
      </w:r>
    </w:p>
    <w:p>
      <w:pPr>
        <w:spacing w:after="0" w:line="226"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8</w:t>
      </w:r>
    </w:p>
    <w:p>
      <w:pPr>
        <w:sectPr>
          <w:pgSz w:w="11900" w:h="16838" w:orient="portrait"/>
          <w:cols w:equalWidth="0" w:num="1">
            <w:col w:w="11240"/>
          </w:cols>
          <w:pgMar w:left="320" w:top="1440" w:right="339" w:bottom="1440" w:gutter="0" w:footer="0" w:header="0"/>
        </w:sectPr>
      </w:pPr>
    </w:p>
    <w:bookmarkStart w:id="71" w:name="page72"/>
    <w:bookmarkEnd w:id="71"/>
    <w:p>
      <w:pPr>
        <w:spacing w:after="0" w:line="204" w:lineRule="exact"/>
        <w:rPr>
          <w:sz w:val="20"/>
          <w:szCs w:val="20"/>
          <w:color w:val="auto"/>
        </w:rPr>
      </w:pPr>
    </w:p>
    <w:p>
      <w:pPr>
        <w:jc w:val="both"/>
        <w:ind w:firstLine="1620"/>
        <w:spacing w:after="0" w:line="246" w:lineRule="auto"/>
        <w:rPr>
          <w:sz w:val="20"/>
          <w:szCs w:val="20"/>
          <w:color w:val="auto"/>
        </w:rPr>
      </w:pPr>
      <w:r>
        <w:rPr>
          <w:rFonts w:ascii="Arial" w:cs="Arial" w:eastAsia="Arial" w:hAnsi="Arial"/>
          <w:sz w:val="22"/>
          <w:szCs w:val="22"/>
          <w:color w:val="auto"/>
        </w:rPr>
        <w:t>10.6 The foregoing provisions are intended to comply with or be exempt from the requirements of Section 409A so that none of the payments and benefits to be provided under the Plan will be subject to the additional tax imposed under Section 409A, and any ambiguities herein will be interpreted to so comply or be exempt. Notwithstanding anything to the contrary in the Plan, including but not limited to Sections 12 and 15, the Company reserves the right to amend the Plan as it deems necessary or advisable, in its sole discretion and without the consent of the Participants, to comply with Section 409A or to avoid income recognition under Section 409A prior to the actual payment of benefits under the Plan or imposition of any additional tax. In no event will the Company reimburse a Participant for any taxes that may be imposed on the Participant as result of Section 409A.</w:t>
      </w:r>
    </w:p>
    <w:p>
      <w:pPr>
        <w:spacing w:after="0" w:line="188" w:lineRule="exact"/>
        <w:rPr>
          <w:sz w:val="20"/>
          <w:szCs w:val="20"/>
          <w:color w:val="auto"/>
        </w:rPr>
      </w:pPr>
    </w:p>
    <w:p>
      <w:pPr>
        <w:ind w:firstLine="656"/>
        <w:spacing w:after="0" w:line="293" w:lineRule="auto"/>
        <w:tabs>
          <w:tab w:leader="none" w:pos="1288" w:val="left"/>
        </w:tabs>
        <w:numPr>
          <w:ilvl w:val="0"/>
          <w:numId w:val="39"/>
        </w:numPr>
        <w:rPr>
          <w:rFonts w:ascii="Arial" w:cs="Arial" w:eastAsia="Arial" w:hAnsi="Arial"/>
          <w:sz w:val="21"/>
          <w:szCs w:val="21"/>
          <w:color w:val="auto"/>
        </w:rPr>
      </w:pPr>
      <w:r>
        <w:rPr>
          <w:rFonts w:ascii="Arial" w:cs="Arial" w:eastAsia="Arial" w:hAnsi="Arial"/>
          <w:sz w:val="21"/>
          <w:szCs w:val="21"/>
          <w:b w:val="1"/>
          <w:bCs w:val="1"/>
          <w:color w:val="auto"/>
        </w:rPr>
        <w:t>Withholdings</w:t>
      </w:r>
      <w:r>
        <w:rPr>
          <w:rFonts w:ascii="Arial" w:cs="Arial" w:eastAsia="Arial" w:hAnsi="Arial"/>
          <w:sz w:val="21"/>
          <w:szCs w:val="21"/>
          <w:color w:val="auto"/>
        </w:rPr>
        <w:t>. The Company will withhold from any payments or benefits under the Plan all applicable U.S.</w:t>
      </w:r>
      <w:r>
        <w:rPr>
          <w:rFonts w:ascii="Arial" w:cs="Arial" w:eastAsia="Arial" w:hAnsi="Arial"/>
          <w:sz w:val="21"/>
          <w:szCs w:val="21"/>
          <w:b w:val="1"/>
          <w:bCs w:val="1"/>
          <w:color w:val="auto"/>
        </w:rPr>
        <w:t xml:space="preserve"> </w:t>
      </w:r>
      <w:r>
        <w:rPr>
          <w:rFonts w:ascii="Arial" w:cs="Arial" w:eastAsia="Arial" w:hAnsi="Arial"/>
          <w:sz w:val="21"/>
          <w:szCs w:val="21"/>
          <w:color w:val="auto"/>
        </w:rPr>
        <w:t>federal, state, local and non-U.S. taxes required to be withheld and any other required payroll deductions.</w:t>
      </w:r>
    </w:p>
    <w:p>
      <w:pPr>
        <w:spacing w:after="0" w:line="139" w:lineRule="exact"/>
        <w:rPr>
          <w:rFonts w:ascii="Arial" w:cs="Arial" w:eastAsia="Arial" w:hAnsi="Arial"/>
          <w:sz w:val="21"/>
          <w:szCs w:val="21"/>
          <w:color w:val="auto"/>
        </w:rPr>
      </w:pPr>
    </w:p>
    <w:p>
      <w:pPr>
        <w:jc w:val="both"/>
        <w:ind w:firstLine="656"/>
        <w:spacing w:after="0" w:line="289" w:lineRule="auto"/>
        <w:tabs>
          <w:tab w:leader="none" w:pos="1296" w:val="left"/>
        </w:tabs>
        <w:numPr>
          <w:ilvl w:val="0"/>
          <w:numId w:val="39"/>
        </w:numPr>
        <w:rPr>
          <w:rFonts w:ascii="Arial" w:cs="Arial" w:eastAsia="Arial" w:hAnsi="Arial"/>
          <w:sz w:val="19"/>
          <w:szCs w:val="19"/>
          <w:color w:val="auto"/>
        </w:rPr>
      </w:pPr>
      <w:r>
        <w:rPr>
          <w:rFonts w:ascii="Arial" w:cs="Arial" w:eastAsia="Arial" w:hAnsi="Arial"/>
          <w:sz w:val="19"/>
          <w:szCs w:val="19"/>
          <w:b w:val="1"/>
          <w:bCs w:val="1"/>
          <w:color w:val="auto"/>
        </w:rPr>
        <w:t>Administration</w:t>
      </w:r>
      <w:r>
        <w:rPr>
          <w:rFonts w:ascii="Arial" w:cs="Arial" w:eastAsia="Arial" w:hAnsi="Arial"/>
          <w:sz w:val="19"/>
          <w:szCs w:val="19"/>
          <w:color w:val="auto"/>
        </w:rPr>
        <w:t>. The Company is the administrator of the Plan (within the meaning of section 3(16)(A) of</w:t>
      </w:r>
      <w:r>
        <w:rPr>
          <w:rFonts w:ascii="Arial" w:cs="Arial" w:eastAsia="Arial" w:hAnsi="Arial"/>
          <w:sz w:val="19"/>
          <w:szCs w:val="19"/>
          <w:b w:val="1"/>
          <w:bCs w:val="1"/>
          <w:color w:val="auto"/>
        </w:rPr>
        <w:t xml:space="preserve"> </w:t>
      </w:r>
      <w:r>
        <w:rPr>
          <w:rFonts w:ascii="Arial" w:cs="Arial" w:eastAsia="Arial" w:hAnsi="Arial"/>
          <w:sz w:val="19"/>
          <w:szCs w:val="19"/>
          <w:color w:val="auto"/>
        </w:rPr>
        <w:t xml:space="preserve">ERISA). The Plan will be administered and interpreted by the Administrator (in its sole discretion). The Administrator is the “named fiduciary” of the Plan for purposes of ERISA and will be subject to the fiduciary standards of ERISA when acting in such capacity. Any decision made or other action taken by the Administrator with respect to the Plan, and any interpretation by the Administrator of any term or condition of the Plan, or any related document, will be conclusive and binding on all persons and be given the maximum possible deference allowed by law. In accordance with Section 2.1, the Administrator (a) may, in its sole discretion and on such terms and conditions as it may provide, delegate in writing to one or more officers of the Company all or any portion of its authority or responsibility with respect to the Plan, and (b) has the authority to act for the Company (in a non-fiduciary capacity) as to any matter pertaining to the Plan; </w:t>
      </w:r>
      <w:r>
        <w:rPr>
          <w:rFonts w:ascii="Arial" w:cs="Arial" w:eastAsia="Arial" w:hAnsi="Arial"/>
          <w:sz w:val="19"/>
          <w:szCs w:val="19"/>
          <w:i w:val="1"/>
          <w:iCs w:val="1"/>
          <w:color w:val="auto"/>
        </w:rPr>
        <w:t>provided, however,</w:t>
      </w:r>
      <w:r>
        <w:rPr>
          <w:rFonts w:ascii="Arial" w:cs="Arial" w:eastAsia="Arial" w:hAnsi="Arial"/>
          <w:sz w:val="19"/>
          <w:szCs w:val="19"/>
          <w:color w:val="auto"/>
        </w:rPr>
        <w:t xml:space="preserve"> that any Plan amendment or termination or any other action that reasonably could be expected to increase materially the cost of the Plan must be approved by the Board.</w:t>
      </w:r>
    </w:p>
    <w:p>
      <w:pPr>
        <w:spacing w:after="0" w:line="150" w:lineRule="exact"/>
        <w:rPr>
          <w:rFonts w:ascii="Arial" w:cs="Arial" w:eastAsia="Arial" w:hAnsi="Arial"/>
          <w:sz w:val="19"/>
          <w:szCs w:val="19"/>
          <w:color w:val="auto"/>
        </w:rPr>
      </w:pPr>
    </w:p>
    <w:p>
      <w:pPr>
        <w:jc w:val="both"/>
        <w:ind w:firstLine="656"/>
        <w:spacing w:after="0" w:line="248" w:lineRule="auto"/>
        <w:tabs>
          <w:tab w:leader="none" w:pos="1296" w:val="left"/>
        </w:tabs>
        <w:numPr>
          <w:ilvl w:val="0"/>
          <w:numId w:val="39"/>
        </w:numPr>
        <w:rPr>
          <w:rFonts w:ascii="Arial" w:cs="Arial" w:eastAsia="Arial" w:hAnsi="Arial"/>
          <w:sz w:val="22"/>
          <w:szCs w:val="22"/>
          <w:color w:val="auto"/>
        </w:rPr>
      </w:pPr>
      <w:r>
        <w:rPr>
          <w:rFonts w:ascii="Arial" w:cs="Arial" w:eastAsia="Arial" w:hAnsi="Arial"/>
          <w:sz w:val="22"/>
          <w:szCs w:val="22"/>
          <w:b w:val="1"/>
          <w:bCs w:val="1"/>
          <w:color w:val="auto"/>
        </w:rPr>
        <w:t>Eligibility to Participate</w:t>
      </w:r>
      <w:r>
        <w:rPr>
          <w:rFonts w:ascii="Arial" w:cs="Arial" w:eastAsia="Arial" w:hAnsi="Arial"/>
          <w:sz w:val="22"/>
          <w:szCs w:val="22"/>
          <w:color w:val="auto"/>
        </w:rPr>
        <w:t>. To the extent that the Administrator has delegated administrative authority or</w:t>
      </w:r>
      <w:r>
        <w:rPr>
          <w:rFonts w:ascii="Arial" w:cs="Arial" w:eastAsia="Arial" w:hAnsi="Arial"/>
          <w:sz w:val="22"/>
          <w:szCs w:val="22"/>
          <w:b w:val="1"/>
          <w:bCs w:val="1"/>
          <w:color w:val="auto"/>
        </w:rPr>
        <w:t xml:space="preserve"> </w:t>
      </w:r>
      <w:r>
        <w:rPr>
          <w:rFonts w:ascii="Arial" w:cs="Arial" w:eastAsia="Arial" w:hAnsi="Arial"/>
          <w:sz w:val="22"/>
          <w:szCs w:val="22"/>
          <w:color w:val="auto"/>
        </w:rPr>
        <w:t>responsibility to one or more officers of the Company in accordance with Sections 2.1 and 12, each such officer will not be excluded from participating in the Plan if otherwise eligible, but he or she is not entitled to act upon or make determinations regarding any matters pertaining specifically to his or her own benefit or eligibility under the Plan. The Administrator will act upon and make determinations regarding any matters pertaining specifically to the benefit or eligibility of each such officer under the Plan.</w:t>
      </w:r>
    </w:p>
    <w:p>
      <w:pPr>
        <w:spacing w:after="0" w:line="233"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9</w:t>
      </w:r>
    </w:p>
    <w:p>
      <w:pPr>
        <w:sectPr>
          <w:pgSz w:w="11900" w:h="16838" w:orient="portrait"/>
          <w:cols w:equalWidth="0" w:num="1">
            <w:col w:w="11240"/>
          </w:cols>
          <w:pgMar w:left="320" w:top="1440" w:right="339" w:bottom="1440" w:gutter="0" w:footer="0" w:header="0"/>
        </w:sectPr>
      </w:pPr>
    </w:p>
    <w:bookmarkStart w:id="72" w:name="page73"/>
    <w:bookmarkEnd w:id="72"/>
    <w:p>
      <w:pPr>
        <w:spacing w:after="0" w:line="198" w:lineRule="exact"/>
        <w:rPr>
          <w:sz w:val="20"/>
          <w:szCs w:val="20"/>
          <w:color w:val="auto"/>
        </w:rPr>
      </w:pPr>
    </w:p>
    <w:p>
      <w:pPr>
        <w:jc w:val="both"/>
        <w:ind w:firstLine="656"/>
        <w:spacing w:after="0" w:line="290" w:lineRule="auto"/>
        <w:tabs>
          <w:tab w:leader="none" w:pos="1296" w:val="left"/>
        </w:tabs>
        <w:numPr>
          <w:ilvl w:val="0"/>
          <w:numId w:val="40"/>
        </w:numPr>
        <w:rPr>
          <w:rFonts w:ascii="Arial" w:cs="Arial" w:eastAsia="Arial" w:hAnsi="Arial"/>
          <w:sz w:val="19"/>
          <w:szCs w:val="19"/>
          <w:color w:val="auto"/>
        </w:rPr>
      </w:pPr>
      <w:r>
        <w:rPr>
          <w:rFonts w:ascii="Arial" w:cs="Arial" w:eastAsia="Arial" w:hAnsi="Arial"/>
          <w:sz w:val="19"/>
          <w:szCs w:val="19"/>
          <w:b w:val="1"/>
          <w:bCs w:val="1"/>
          <w:color w:val="auto"/>
        </w:rPr>
        <w:t>Term</w:t>
      </w:r>
      <w:r>
        <w:rPr>
          <w:rFonts w:ascii="Arial" w:cs="Arial" w:eastAsia="Arial" w:hAnsi="Arial"/>
          <w:sz w:val="19"/>
          <w:szCs w:val="19"/>
          <w:color w:val="auto"/>
        </w:rPr>
        <w:t>. This Plan will be effective on the Effective Date and automatically terminate on the date that is 24 months</w:t>
      </w:r>
      <w:r>
        <w:rPr>
          <w:rFonts w:ascii="Arial" w:cs="Arial" w:eastAsia="Arial" w:hAnsi="Arial"/>
          <w:sz w:val="19"/>
          <w:szCs w:val="19"/>
          <w:b w:val="1"/>
          <w:bCs w:val="1"/>
          <w:color w:val="auto"/>
        </w:rPr>
        <w:t xml:space="preserve"> </w:t>
      </w:r>
      <w:r>
        <w:rPr>
          <w:rFonts w:ascii="Arial" w:cs="Arial" w:eastAsia="Arial" w:hAnsi="Arial"/>
          <w:sz w:val="19"/>
          <w:szCs w:val="19"/>
          <w:color w:val="auto"/>
        </w:rPr>
        <w:t>following the effective date of a Change in Control (the “</w:t>
      </w:r>
      <w:r>
        <w:rPr>
          <w:rFonts w:ascii="Arial" w:cs="Arial" w:eastAsia="Arial" w:hAnsi="Arial"/>
          <w:sz w:val="19"/>
          <w:szCs w:val="19"/>
          <w:b w:val="1"/>
          <w:bCs w:val="1"/>
          <w:color w:val="auto"/>
        </w:rPr>
        <w:t>Automatic Termination Date</w:t>
      </w:r>
      <w:r>
        <w:rPr>
          <w:rFonts w:ascii="Arial" w:cs="Arial" w:eastAsia="Arial" w:hAnsi="Arial"/>
          <w:sz w:val="19"/>
          <w:szCs w:val="19"/>
          <w:color w:val="auto"/>
        </w:rPr>
        <w:t>”); provided, however, the Plan may be terminated earlier in accordance with Section 15. If the Participant becomes entitled to benefits during the term of this Plan, the Plan will not terminate with respect to such Participant until all of the obligations of the Company and such Participant with respect to this Plan have been satisfied. If an initial occurrence of an act or omission by the Company (or its successor) constituting the grounds for Good Reason for a Participant has occurred (the “</w:t>
      </w:r>
      <w:r>
        <w:rPr>
          <w:rFonts w:ascii="Arial" w:cs="Arial" w:eastAsia="Arial" w:hAnsi="Arial"/>
          <w:sz w:val="19"/>
          <w:szCs w:val="19"/>
          <w:b w:val="1"/>
          <w:bCs w:val="1"/>
          <w:color w:val="auto"/>
        </w:rPr>
        <w:t>Initial Grounds</w:t>
      </w:r>
      <w:r>
        <w:rPr>
          <w:rFonts w:ascii="Arial" w:cs="Arial" w:eastAsia="Arial" w:hAnsi="Arial"/>
          <w:sz w:val="19"/>
          <w:szCs w:val="19"/>
          <w:color w:val="auto"/>
        </w:rPr>
        <w:t>”), and the expiration date of the Company cure period (as such term is used in the Good Reason definition) with respect to such Initial Grounds could occur following Automatic Termination Date, then the term of the Plan will extend automatically through the date that is 30 days following the expiration of such cure period, but such extension of the term shall only apply with respect to the Initial Grounds.</w:t>
      </w:r>
    </w:p>
    <w:p>
      <w:pPr>
        <w:spacing w:after="0" w:line="148" w:lineRule="exact"/>
        <w:rPr>
          <w:rFonts w:ascii="Arial" w:cs="Arial" w:eastAsia="Arial" w:hAnsi="Arial"/>
          <w:sz w:val="19"/>
          <w:szCs w:val="19"/>
          <w:color w:val="auto"/>
        </w:rPr>
      </w:pPr>
    </w:p>
    <w:p>
      <w:pPr>
        <w:jc w:val="both"/>
        <w:ind w:firstLine="656"/>
        <w:spacing w:after="0" w:line="286" w:lineRule="auto"/>
        <w:tabs>
          <w:tab w:leader="none" w:pos="1296" w:val="left"/>
        </w:tabs>
        <w:numPr>
          <w:ilvl w:val="0"/>
          <w:numId w:val="40"/>
        </w:numPr>
        <w:rPr>
          <w:rFonts w:ascii="Arial" w:cs="Arial" w:eastAsia="Arial" w:hAnsi="Arial"/>
          <w:sz w:val="19"/>
          <w:szCs w:val="19"/>
          <w:color w:val="auto"/>
        </w:rPr>
      </w:pPr>
      <w:r>
        <w:rPr>
          <w:rFonts w:ascii="Arial" w:cs="Arial" w:eastAsia="Arial" w:hAnsi="Arial"/>
          <w:sz w:val="19"/>
          <w:szCs w:val="19"/>
          <w:b w:val="1"/>
          <w:bCs w:val="1"/>
          <w:color w:val="auto"/>
        </w:rPr>
        <w:t>Amendment or Termination</w:t>
      </w:r>
      <w:r>
        <w:rPr>
          <w:rFonts w:ascii="Arial" w:cs="Arial" w:eastAsia="Arial" w:hAnsi="Arial"/>
          <w:sz w:val="19"/>
          <w:szCs w:val="19"/>
          <w:color w:val="auto"/>
        </w:rPr>
        <w:t>. The Company, by action of the Administrator, reserves the right to amend or</w:t>
      </w:r>
      <w:r>
        <w:rPr>
          <w:rFonts w:ascii="Arial" w:cs="Arial" w:eastAsia="Arial" w:hAnsi="Arial"/>
          <w:sz w:val="19"/>
          <w:szCs w:val="19"/>
          <w:b w:val="1"/>
          <w:bCs w:val="1"/>
          <w:color w:val="auto"/>
        </w:rPr>
        <w:t xml:space="preserve"> </w:t>
      </w:r>
      <w:r>
        <w:rPr>
          <w:rFonts w:ascii="Arial" w:cs="Arial" w:eastAsia="Arial" w:hAnsi="Arial"/>
          <w:sz w:val="19"/>
          <w:szCs w:val="19"/>
          <w:color w:val="auto"/>
        </w:rPr>
        <w:t>terminate the Plan at any time without advance notice to any Participant and without regard to the effect of the amendment or termination on any Participant or on any other individual. Any amendment or termination of the Plan will be in writing. Notwithstanding the foregoing, any amendment to the Plan that (a) causes an individual or group of individuals to cease to be Participants or (b) reduces or alters to the detriment of a Participant the Severance Benefits potentially payable to that Participant (including, without limitation, imposing additional conditions or modifying the timing of payment), will not be effective unless it both is approved by the Administrator and communicated to the affected individual(s) in writing at least 90 days prior to the effective date of the amendment or termination, and once a Participant has incurred an Involuntary Termination, no amendment or termination of the Plan may, without that Participant’s written consent, reduce or alter to the detriment of the Participant, the Severance Benefits payable to that Participant. In addition, notwithstanding the preceding, upon or after a Change in Control, the Company may not, without a Participant’s written consent, amend or terminate the Plan in any way, nor take any other action, that (i) prevents that Participant from becoming eligible for the Severance Benefits under the Plan, or (ii) reduces or alters to the detriment of the Participant the Severance Benefits payable, or potentially payable, to a Participant under the Plan (including, without limitation, imposing additional conditions). Any action of the Company in amending or terminating the Plan will be taken in a non-fiduciary capacity.</w:t>
      </w:r>
    </w:p>
    <w:p>
      <w:pPr>
        <w:spacing w:after="0" w:line="200" w:lineRule="exact"/>
        <w:rPr>
          <w:sz w:val="20"/>
          <w:szCs w:val="20"/>
          <w:color w:val="auto"/>
        </w:rPr>
      </w:pPr>
    </w:p>
    <w:p>
      <w:pPr>
        <w:spacing w:after="0" w:line="265"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10</w:t>
      </w:r>
    </w:p>
    <w:p>
      <w:pPr>
        <w:sectPr>
          <w:pgSz w:w="11900" w:h="16838" w:orient="portrait"/>
          <w:cols w:equalWidth="0" w:num="1">
            <w:col w:w="11240"/>
          </w:cols>
          <w:pgMar w:left="320" w:top="1440" w:right="339" w:bottom="1440" w:gutter="0" w:footer="0" w:header="0"/>
        </w:sectPr>
      </w:pPr>
    </w:p>
    <w:bookmarkStart w:id="73" w:name="page74"/>
    <w:bookmarkEnd w:id="73"/>
    <w:p>
      <w:pPr>
        <w:spacing w:after="0" w:line="198" w:lineRule="exact"/>
        <w:rPr>
          <w:sz w:val="20"/>
          <w:szCs w:val="20"/>
          <w:color w:val="auto"/>
        </w:rPr>
      </w:pPr>
    </w:p>
    <w:p>
      <w:pPr>
        <w:ind w:left="1300" w:hanging="644"/>
        <w:spacing w:after="0"/>
        <w:tabs>
          <w:tab w:leader="none" w:pos="1300" w:val="left"/>
        </w:tabs>
        <w:numPr>
          <w:ilvl w:val="0"/>
          <w:numId w:val="41"/>
        </w:numPr>
        <w:rPr>
          <w:rFonts w:ascii="Arial" w:cs="Arial" w:eastAsia="Arial" w:hAnsi="Arial"/>
          <w:sz w:val="22"/>
          <w:szCs w:val="22"/>
          <w:color w:val="auto"/>
        </w:rPr>
      </w:pPr>
      <w:r>
        <w:rPr>
          <w:rFonts w:ascii="Arial" w:cs="Arial" w:eastAsia="Arial" w:hAnsi="Arial"/>
          <w:sz w:val="22"/>
          <w:szCs w:val="22"/>
          <w:b w:val="1"/>
          <w:bCs w:val="1"/>
          <w:color w:val="auto"/>
        </w:rPr>
        <w:t>Claims and Appeals</w:t>
      </w:r>
      <w:r>
        <w:rPr>
          <w:rFonts w:ascii="Arial" w:cs="Arial" w:eastAsia="Arial" w:hAnsi="Arial"/>
          <w:sz w:val="22"/>
          <w:szCs w:val="22"/>
          <w:color w:val="auto"/>
        </w:rPr>
        <w:t>.</w:t>
      </w:r>
    </w:p>
    <w:p>
      <w:pPr>
        <w:spacing w:after="0" w:line="219" w:lineRule="exact"/>
        <w:rPr>
          <w:rFonts w:ascii="Arial" w:cs="Arial" w:eastAsia="Arial" w:hAnsi="Arial"/>
          <w:sz w:val="22"/>
          <w:szCs w:val="22"/>
          <w:color w:val="auto"/>
        </w:rPr>
      </w:pPr>
    </w:p>
    <w:p>
      <w:pPr>
        <w:jc w:val="both"/>
        <w:ind w:firstLine="1304"/>
        <w:spacing w:after="0" w:line="290" w:lineRule="auto"/>
        <w:tabs>
          <w:tab w:leader="none" w:pos="1941" w:val="left"/>
        </w:tabs>
        <w:numPr>
          <w:ilvl w:val="1"/>
          <w:numId w:val="41"/>
        </w:numPr>
        <w:rPr>
          <w:rFonts w:ascii="Arial" w:cs="Arial" w:eastAsia="Arial" w:hAnsi="Arial"/>
          <w:sz w:val="19"/>
          <w:szCs w:val="19"/>
          <w:color w:val="auto"/>
        </w:rPr>
      </w:pPr>
      <w:r>
        <w:rPr>
          <w:rFonts w:ascii="Arial" w:cs="Arial" w:eastAsia="Arial" w:hAnsi="Arial"/>
          <w:sz w:val="19"/>
          <w:szCs w:val="19"/>
          <w:b w:val="1"/>
          <w:bCs w:val="1"/>
          <w:color w:val="auto"/>
        </w:rPr>
        <w:t>Claims Procedure</w:t>
      </w:r>
      <w:r>
        <w:rPr>
          <w:rFonts w:ascii="Arial" w:cs="Arial" w:eastAsia="Arial" w:hAnsi="Arial"/>
          <w:sz w:val="19"/>
          <w:szCs w:val="19"/>
          <w:color w:val="auto"/>
        </w:rPr>
        <w:t>. Any employee or other person who believes he or she is entitled to any payment under</w:t>
      </w:r>
      <w:r>
        <w:rPr>
          <w:rFonts w:ascii="Arial" w:cs="Arial" w:eastAsia="Arial" w:hAnsi="Arial"/>
          <w:sz w:val="19"/>
          <w:szCs w:val="19"/>
          <w:b w:val="1"/>
          <w:bCs w:val="1"/>
          <w:color w:val="auto"/>
        </w:rPr>
        <w:t xml:space="preserve"> </w:t>
      </w:r>
      <w:r>
        <w:rPr>
          <w:rFonts w:ascii="Arial" w:cs="Arial" w:eastAsia="Arial" w:hAnsi="Arial"/>
          <w:sz w:val="19"/>
          <w:szCs w:val="19"/>
          <w:color w:val="auto"/>
        </w:rPr>
        <w:t>the Plan may submit a claim in writing to the Administrator within 90 days of the earlier of (i) the date the claimant learned the amount of his or her benefits under the Plan or (ii) the date the claimant learned that he or she will not be entitled to any benefits under the Plan. If the claim is denied (in full or in part), the claimant will be provided a written notice explaining the specific reasons for the denial and referring to the provisions of the Plan on which the denial is based. The notice also will describe any additional information needed to support the claim and the Plan’s procedures for appealing the denial. The denial notice will be provided within 90 days after the claim is received. If special circumstances require an extension of time (up to 90 days), written notice of the extension will be given within the initial 90 day period. This notice of extension will indicate the special circumstances requiring the extension of time and the date by which the Administrator expects to render its decision on the claim.</w:t>
      </w:r>
    </w:p>
    <w:p>
      <w:pPr>
        <w:spacing w:after="0" w:line="148" w:lineRule="exact"/>
        <w:rPr>
          <w:rFonts w:ascii="Arial" w:cs="Arial" w:eastAsia="Arial" w:hAnsi="Arial"/>
          <w:sz w:val="19"/>
          <w:szCs w:val="19"/>
          <w:color w:val="auto"/>
        </w:rPr>
      </w:pPr>
    </w:p>
    <w:p>
      <w:pPr>
        <w:jc w:val="both"/>
        <w:ind w:firstLine="1304"/>
        <w:spacing w:after="0" w:line="287" w:lineRule="auto"/>
        <w:tabs>
          <w:tab w:leader="none" w:pos="1939" w:val="left"/>
        </w:tabs>
        <w:numPr>
          <w:ilvl w:val="1"/>
          <w:numId w:val="41"/>
        </w:numPr>
        <w:rPr>
          <w:rFonts w:ascii="Arial" w:cs="Arial" w:eastAsia="Arial" w:hAnsi="Arial"/>
          <w:sz w:val="19"/>
          <w:szCs w:val="19"/>
          <w:color w:val="auto"/>
        </w:rPr>
      </w:pPr>
      <w:r>
        <w:rPr>
          <w:rFonts w:ascii="Arial" w:cs="Arial" w:eastAsia="Arial" w:hAnsi="Arial"/>
          <w:sz w:val="19"/>
          <w:szCs w:val="19"/>
          <w:b w:val="1"/>
          <w:bCs w:val="1"/>
          <w:color w:val="auto"/>
        </w:rPr>
        <w:t>Appeal Procedure</w:t>
      </w:r>
      <w:r>
        <w:rPr>
          <w:rFonts w:ascii="Arial" w:cs="Arial" w:eastAsia="Arial" w:hAnsi="Arial"/>
          <w:sz w:val="19"/>
          <w:szCs w:val="19"/>
          <w:color w:val="auto"/>
        </w:rPr>
        <w:t>. If the claimant’s claim is denied, the claimant (or his or her authorized representative)</w:t>
      </w:r>
      <w:r>
        <w:rPr>
          <w:rFonts w:ascii="Arial" w:cs="Arial" w:eastAsia="Arial" w:hAnsi="Arial"/>
          <w:sz w:val="19"/>
          <w:szCs w:val="19"/>
          <w:b w:val="1"/>
          <w:bCs w:val="1"/>
          <w:color w:val="auto"/>
        </w:rPr>
        <w:t xml:space="preserve"> </w:t>
      </w:r>
      <w:r>
        <w:rPr>
          <w:rFonts w:ascii="Arial" w:cs="Arial" w:eastAsia="Arial" w:hAnsi="Arial"/>
          <w:sz w:val="19"/>
          <w:szCs w:val="19"/>
          <w:color w:val="auto"/>
        </w:rPr>
        <w:t>may apply in writing to the Administrator for a review of the decision denying the claim. Review must be requested within 60 days following the date the claimant received the written notice of their claim denial or else the claimant loses the right to review. The claimant (or representative) then has the right to review and obtain copies of all documents and other information relevant to the claim, upon request and at no charge, and to submit issues and comments in writing. The Administrator will provide written notice of its decision on review within 60 days after it receives a review request. If additional time (up to 60 days) is needed to review the request, the claimant (or representative) will be given written notice of the reason for the delay. This notice of extension will indicate the special circumstances requiring the extension of time and the date by which the Administrator expects to render its decision. If the claim is denied (in full or in part), the claimant will be provided a written notice explaining the specific reasons for the denial and referring to the provisions of the Plan on which the denial is based. The notice also will include a statement that the claimant will be provided, upon request and free of charge, reasonable access to, and copies of, all documents and other information relevant to the claim and a statement regarding the claimant’s right to bring an action under Section 502(a) of ERISA.</w:t>
      </w:r>
    </w:p>
    <w:p>
      <w:pPr>
        <w:spacing w:after="0" w:line="200" w:lineRule="exact"/>
        <w:rPr>
          <w:rFonts w:ascii="Arial" w:cs="Arial" w:eastAsia="Arial" w:hAnsi="Arial"/>
          <w:sz w:val="19"/>
          <w:szCs w:val="19"/>
          <w:color w:val="auto"/>
        </w:rPr>
      </w:pPr>
    </w:p>
    <w:p>
      <w:pPr>
        <w:spacing w:after="0" w:line="215" w:lineRule="exact"/>
        <w:rPr>
          <w:rFonts w:ascii="Arial" w:cs="Arial" w:eastAsia="Arial" w:hAnsi="Arial"/>
          <w:sz w:val="19"/>
          <w:szCs w:val="19"/>
          <w:color w:val="auto"/>
        </w:rPr>
      </w:pPr>
    </w:p>
    <w:p>
      <w:pPr>
        <w:ind w:left="1300" w:hanging="644"/>
        <w:spacing w:after="0"/>
        <w:tabs>
          <w:tab w:leader="none" w:pos="1300" w:val="left"/>
        </w:tabs>
        <w:numPr>
          <w:ilvl w:val="0"/>
          <w:numId w:val="41"/>
        </w:numPr>
        <w:rPr>
          <w:rFonts w:ascii="Arial" w:cs="Arial" w:eastAsia="Arial" w:hAnsi="Arial"/>
          <w:sz w:val="19"/>
          <w:szCs w:val="19"/>
          <w:color w:val="auto"/>
        </w:rPr>
      </w:pPr>
      <w:r>
        <w:rPr>
          <w:rFonts w:ascii="Arial" w:cs="Arial" w:eastAsia="Arial" w:hAnsi="Arial"/>
          <w:sz w:val="19"/>
          <w:szCs w:val="19"/>
          <w:b w:val="1"/>
          <w:bCs w:val="1"/>
          <w:color w:val="auto"/>
        </w:rPr>
        <w:t>Attorneys’ Fees</w:t>
      </w:r>
      <w:r>
        <w:rPr>
          <w:rFonts w:ascii="Arial" w:cs="Arial" w:eastAsia="Arial" w:hAnsi="Arial"/>
          <w:sz w:val="19"/>
          <w:szCs w:val="19"/>
          <w:color w:val="auto"/>
        </w:rPr>
        <w:t>. The parties shall each bear their own expenses, legal fees and other fees incurred in connection</w:t>
      </w:r>
    </w:p>
    <w:p>
      <w:pPr>
        <w:spacing w:after="0" w:line="61" w:lineRule="exact"/>
        <w:rPr>
          <w:rFonts w:ascii="Arial" w:cs="Arial" w:eastAsia="Arial" w:hAnsi="Arial"/>
          <w:sz w:val="19"/>
          <w:szCs w:val="19"/>
          <w:color w:val="auto"/>
        </w:rPr>
      </w:pPr>
    </w:p>
    <w:p>
      <w:pPr>
        <w:spacing w:after="0"/>
        <w:rPr>
          <w:rFonts w:ascii="Arial" w:cs="Arial" w:eastAsia="Arial" w:hAnsi="Arial"/>
          <w:sz w:val="19"/>
          <w:szCs w:val="19"/>
          <w:color w:val="auto"/>
        </w:rPr>
      </w:pPr>
      <w:r>
        <w:rPr>
          <w:rFonts w:ascii="Arial" w:cs="Arial" w:eastAsia="Arial" w:hAnsi="Arial"/>
          <w:sz w:val="22"/>
          <w:szCs w:val="22"/>
          <w:color w:val="auto"/>
        </w:rPr>
        <w:t>with this Plan.</w:t>
      </w:r>
    </w:p>
    <w:p>
      <w:pPr>
        <w:spacing w:after="0" w:line="195" w:lineRule="exact"/>
        <w:rPr>
          <w:rFonts w:ascii="Arial" w:cs="Arial" w:eastAsia="Arial" w:hAnsi="Arial"/>
          <w:sz w:val="19"/>
          <w:szCs w:val="19"/>
          <w:color w:val="auto"/>
        </w:rPr>
      </w:pPr>
    </w:p>
    <w:p>
      <w:pPr>
        <w:jc w:val="both"/>
        <w:ind w:firstLine="656"/>
        <w:spacing w:after="0" w:line="274" w:lineRule="auto"/>
        <w:tabs>
          <w:tab w:leader="none" w:pos="1296" w:val="left"/>
        </w:tabs>
        <w:numPr>
          <w:ilvl w:val="0"/>
          <w:numId w:val="41"/>
        </w:numPr>
        <w:rPr>
          <w:rFonts w:ascii="Arial" w:cs="Arial" w:eastAsia="Arial" w:hAnsi="Arial"/>
          <w:sz w:val="21"/>
          <w:szCs w:val="21"/>
          <w:color w:val="auto"/>
        </w:rPr>
      </w:pPr>
      <w:r>
        <w:rPr>
          <w:rFonts w:ascii="Arial" w:cs="Arial" w:eastAsia="Arial" w:hAnsi="Arial"/>
          <w:sz w:val="21"/>
          <w:szCs w:val="21"/>
          <w:b w:val="1"/>
          <w:bCs w:val="1"/>
          <w:color w:val="auto"/>
        </w:rPr>
        <w:t>Source of Payments</w:t>
      </w:r>
      <w:r>
        <w:rPr>
          <w:rFonts w:ascii="Arial" w:cs="Arial" w:eastAsia="Arial" w:hAnsi="Arial"/>
          <w:sz w:val="21"/>
          <w:szCs w:val="21"/>
          <w:color w:val="auto"/>
        </w:rPr>
        <w:t>. All payments under the Plan will be paid from the general funds of the Company; no</w:t>
      </w:r>
      <w:r>
        <w:rPr>
          <w:rFonts w:ascii="Arial" w:cs="Arial" w:eastAsia="Arial" w:hAnsi="Arial"/>
          <w:sz w:val="21"/>
          <w:szCs w:val="21"/>
          <w:b w:val="1"/>
          <w:bCs w:val="1"/>
          <w:color w:val="auto"/>
        </w:rPr>
        <w:t xml:space="preserve"> </w:t>
      </w:r>
      <w:r>
        <w:rPr>
          <w:rFonts w:ascii="Arial" w:cs="Arial" w:eastAsia="Arial" w:hAnsi="Arial"/>
          <w:sz w:val="21"/>
          <w:szCs w:val="21"/>
          <w:color w:val="auto"/>
        </w:rPr>
        <w:t>separate fund will be established under the Plan, and the Plan will have no assets. No right of any person to receive any payment under the Plan will be any greater than the right of any other general unsecured creditor of the Company.</w:t>
      </w:r>
    </w:p>
    <w:p>
      <w:pPr>
        <w:spacing w:after="0" w:line="158" w:lineRule="exact"/>
        <w:rPr>
          <w:rFonts w:ascii="Arial" w:cs="Arial" w:eastAsia="Arial" w:hAnsi="Arial"/>
          <w:sz w:val="21"/>
          <w:szCs w:val="21"/>
          <w:color w:val="auto"/>
        </w:rPr>
      </w:pPr>
    </w:p>
    <w:p>
      <w:pPr>
        <w:jc w:val="both"/>
        <w:ind w:firstLine="656"/>
        <w:spacing w:after="0" w:line="274" w:lineRule="auto"/>
        <w:tabs>
          <w:tab w:leader="none" w:pos="1296" w:val="left"/>
        </w:tabs>
        <w:numPr>
          <w:ilvl w:val="0"/>
          <w:numId w:val="41"/>
        </w:numPr>
        <w:rPr>
          <w:rFonts w:ascii="Arial" w:cs="Arial" w:eastAsia="Arial" w:hAnsi="Arial"/>
          <w:sz w:val="21"/>
          <w:szCs w:val="21"/>
          <w:color w:val="auto"/>
        </w:rPr>
      </w:pPr>
      <w:r>
        <w:rPr>
          <w:rFonts w:ascii="Arial" w:cs="Arial" w:eastAsia="Arial" w:hAnsi="Arial"/>
          <w:sz w:val="21"/>
          <w:szCs w:val="21"/>
          <w:b w:val="1"/>
          <w:bCs w:val="1"/>
          <w:color w:val="auto"/>
        </w:rPr>
        <w:t>Inalienability</w:t>
      </w:r>
      <w:r>
        <w:rPr>
          <w:rFonts w:ascii="Arial" w:cs="Arial" w:eastAsia="Arial" w:hAnsi="Arial"/>
          <w:sz w:val="21"/>
          <w:szCs w:val="21"/>
          <w:color w:val="auto"/>
        </w:rPr>
        <w:t>. In no event may any current or former employee of the Company or any of its subsidiaries or</w:t>
      </w:r>
      <w:r>
        <w:rPr>
          <w:rFonts w:ascii="Arial" w:cs="Arial" w:eastAsia="Arial" w:hAnsi="Arial"/>
          <w:sz w:val="21"/>
          <w:szCs w:val="21"/>
          <w:b w:val="1"/>
          <w:bCs w:val="1"/>
          <w:color w:val="auto"/>
        </w:rPr>
        <w:t xml:space="preserve"> </w:t>
      </w:r>
      <w:r>
        <w:rPr>
          <w:rFonts w:ascii="Arial" w:cs="Arial" w:eastAsia="Arial" w:hAnsi="Arial"/>
          <w:sz w:val="21"/>
          <w:szCs w:val="21"/>
          <w:color w:val="auto"/>
        </w:rPr>
        <w:t>affiliates sell, transfer, anticipate, assign or otherwise dispose of any right or interest under the Plan. At no time will any such right or interest be subject to the claims of creditors nor liable to attachment, execution or other legal process.</w:t>
      </w:r>
    </w:p>
    <w:p>
      <w:pPr>
        <w:spacing w:after="0" w:line="205"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11</w:t>
      </w:r>
    </w:p>
    <w:p>
      <w:pPr>
        <w:sectPr>
          <w:pgSz w:w="11900" w:h="16838" w:orient="portrait"/>
          <w:cols w:equalWidth="0" w:num="1">
            <w:col w:w="11240"/>
          </w:cols>
          <w:pgMar w:left="320" w:top="1440" w:right="339" w:bottom="1440" w:gutter="0" w:footer="0" w:header="0"/>
        </w:sectPr>
      </w:pPr>
    </w:p>
    <w:bookmarkStart w:id="74" w:name="page75"/>
    <w:bookmarkEnd w:id="74"/>
    <w:p>
      <w:pPr>
        <w:spacing w:after="0" w:line="198" w:lineRule="exact"/>
        <w:rPr>
          <w:sz w:val="20"/>
          <w:szCs w:val="20"/>
          <w:color w:val="auto"/>
        </w:rPr>
      </w:pPr>
    </w:p>
    <w:p>
      <w:pPr>
        <w:jc w:val="both"/>
        <w:ind w:firstLine="656"/>
        <w:spacing w:after="0" w:line="249" w:lineRule="auto"/>
        <w:tabs>
          <w:tab w:leader="none" w:pos="1296" w:val="left"/>
        </w:tabs>
        <w:numPr>
          <w:ilvl w:val="0"/>
          <w:numId w:val="42"/>
        </w:numPr>
        <w:rPr>
          <w:rFonts w:ascii="Arial" w:cs="Arial" w:eastAsia="Arial" w:hAnsi="Arial"/>
          <w:sz w:val="22"/>
          <w:szCs w:val="22"/>
          <w:color w:val="auto"/>
        </w:rPr>
      </w:pPr>
      <w:r>
        <w:rPr>
          <w:rFonts w:ascii="Arial" w:cs="Arial" w:eastAsia="Arial" w:hAnsi="Arial"/>
          <w:sz w:val="22"/>
          <w:szCs w:val="22"/>
          <w:b w:val="1"/>
          <w:bCs w:val="1"/>
          <w:color w:val="auto"/>
        </w:rPr>
        <w:t>No Enlargement of Employment Rights</w:t>
      </w:r>
      <w:r>
        <w:rPr>
          <w:rFonts w:ascii="Arial" w:cs="Arial" w:eastAsia="Arial" w:hAnsi="Arial"/>
          <w:sz w:val="22"/>
          <w:szCs w:val="22"/>
          <w:color w:val="auto"/>
        </w:rPr>
        <w:t>. Neither the establishment or maintenance or amendment of the Plan,</w:t>
      </w:r>
      <w:r>
        <w:rPr>
          <w:rFonts w:ascii="Arial" w:cs="Arial" w:eastAsia="Arial" w:hAnsi="Arial"/>
          <w:sz w:val="22"/>
          <w:szCs w:val="22"/>
          <w:b w:val="1"/>
          <w:bCs w:val="1"/>
          <w:color w:val="auto"/>
        </w:rPr>
        <w:t xml:space="preserve"> </w:t>
      </w:r>
      <w:r>
        <w:rPr>
          <w:rFonts w:ascii="Arial" w:cs="Arial" w:eastAsia="Arial" w:hAnsi="Arial"/>
          <w:sz w:val="22"/>
          <w:szCs w:val="22"/>
          <w:color w:val="auto"/>
        </w:rPr>
        <w:t>nor the making of any benefit payment hereunder, will be construed to confer upon any individual any right to continue to be an employee of the Company. The Company expressly reserves the right to discharge any of its employees at any time, with or without cause. However, as described in the Plan, a Participant may be entitled to benefits under the Plan depending upon the circumstances of his or her termination of employment.</w:t>
      </w:r>
    </w:p>
    <w:p>
      <w:pPr>
        <w:spacing w:after="0" w:line="186" w:lineRule="exact"/>
        <w:rPr>
          <w:rFonts w:ascii="Arial" w:cs="Arial" w:eastAsia="Arial" w:hAnsi="Arial"/>
          <w:sz w:val="22"/>
          <w:szCs w:val="22"/>
          <w:color w:val="auto"/>
        </w:rPr>
      </w:pPr>
    </w:p>
    <w:p>
      <w:pPr>
        <w:jc w:val="both"/>
        <w:ind w:firstLine="656"/>
        <w:spacing w:after="0" w:line="262" w:lineRule="auto"/>
        <w:tabs>
          <w:tab w:leader="none" w:pos="1296" w:val="left"/>
        </w:tabs>
        <w:numPr>
          <w:ilvl w:val="0"/>
          <w:numId w:val="42"/>
        </w:numPr>
        <w:rPr>
          <w:rFonts w:ascii="Arial" w:cs="Arial" w:eastAsia="Arial" w:hAnsi="Arial"/>
          <w:sz w:val="21"/>
          <w:szCs w:val="21"/>
          <w:color w:val="auto"/>
        </w:rPr>
      </w:pPr>
      <w:r>
        <w:rPr>
          <w:rFonts w:ascii="Arial" w:cs="Arial" w:eastAsia="Arial" w:hAnsi="Arial"/>
          <w:sz w:val="21"/>
          <w:szCs w:val="21"/>
          <w:b w:val="1"/>
          <w:bCs w:val="1"/>
          <w:color w:val="auto"/>
        </w:rPr>
        <w:t>Successors</w:t>
      </w:r>
      <w:r>
        <w:rPr>
          <w:rFonts w:ascii="Arial" w:cs="Arial" w:eastAsia="Arial" w:hAnsi="Arial"/>
          <w:sz w:val="21"/>
          <w:szCs w:val="21"/>
          <w:color w:val="auto"/>
        </w:rPr>
        <w:t>. Any successor to the Company of all or substantially all of the Company’s business and/or assets</w:t>
      </w:r>
      <w:r>
        <w:rPr>
          <w:rFonts w:ascii="Arial" w:cs="Arial" w:eastAsia="Arial" w:hAnsi="Arial"/>
          <w:sz w:val="21"/>
          <w:szCs w:val="21"/>
          <w:b w:val="1"/>
          <w:bCs w:val="1"/>
          <w:color w:val="auto"/>
        </w:rPr>
        <w:t xml:space="preserve"> </w:t>
      </w:r>
      <w:r>
        <w:rPr>
          <w:rFonts w:ascii="Arial" w:cs="Arial" w:eastAsia="Arial" w:hAnsi="Arial"/>
          <w:sz w:val="21"/>
          <w:szCs w:val="21"/>
          <w:color w:val="auto"/>
        </w:rPr>
        <w:t>(whether direct or indirect and whether by purchase, merger, consolidation, liquidation or other transaction) will assume the obligations under the Plan and agree expressly to perform the obligations under the Plan in the same manner and to the same extent as the Company would be required to perform such obligations in the absence of a succession. For all purposes under the Plan, the term “Company” will include any successor to the Company’s business and/or assets which become bound by the terms of the Plan by operation of law, or otherwise.</w:t>
      </w:r>
    </w:p>
    <w:p>
      <w:pPr>
        <w:spacing w:after="0" w:line="173" w:lineRule="exact"/>
        <w:rPr>
          <w:rFonts w:ascii="Arial" w:cs="Arial" w:eastAsia="Arial" w:hAnsi="Arial"/>
          <w:sz w:val="21"/>
          <w:szCs w:val="21"/>
          <w:color w:val="auto"/>
        </w:rPr>
      </w:pPr>
    </w:p>
    <w:p>
      <w:pPr>
        <w:jc w:val="both"/>
        <w:ind w:firstLine="656"/>
        <w:spacing w:after="0" w:line="256" w:lineRule="auto"/>
        <w:tabs>
          <w:tab w:leader="none" w:pos="1296" w:val="left"/>
        </w:tabs>
        <w:numPr>
          <w:ilvl w:val="0"/>
          <w:numId w:val="42"/>
        </w:numPr>
        <w:rPr>
          <w:rFonts w:ascii="Arial" w:cs="Arial" w:eastAsia="Arial" w:hAnsi="Arial"/>
          <w:sz w:val="22"/>
          <w:szCs w:val="22"/>
          <w:color w:val="auto"/>
        </w:rPr>
      </w:pPr>
      <w:r>
        <w:rPr>
          <w:rFonts w:ascii="Arial" w:cs="Arial" w:eastAsia="Arial" w:hAnsi="Arial"/>
          <w:sz w:val="22"/>
          <w:szCs w:val="22"/>
          <w:b w:val="1"/>
          <w:bCs w:val="1"/>
          <w:color w:val="auto"/>
        </w:rPr>
        <w:t>Applicable Law</w:t>
      </w:r>
      <w:r>
        <w:rPr>
          <w:rFonts w:ascii="Arial" w:cs="Arial" w:eastAsia="Arial" w:hAnsi="Arial"/>
          <w:sz w:val="22"/>
          <w:szCs w:val="22"/>
          <w:color w:val="auto"/>
        </w:rPr>
        <w:t>. The provisions of the Plan will be construed, administered and enforced in accordance with</w:t>
      </w:r>
      <w:r>
        <w:rPr>
          <w:rFonts w:ascii="Arial" w:cs="Arial" w:eastAsia="Arial" w:hAnsi="Arial"/>
          <w:sz w:val="22"/>
          <w:szCs w:val="22"/>
          <w:b w:val="1"/>
          <w:bCs w:val="1"/>
          <w:color w:val="auto"/>
        </w:rPr>
        <w:t xml:space="preserve"> </w:t>
      </w:r>
      <w:r>
        <w:rPr>
          <w:rFonts w:ascii="Arial" w:cs="Arial" w:eastAsia="Arial" w:hAnsi="Arial"/>
          <w:sz w:val="22"/>
          <w:szCs w:val="22"/>
          <w:color w:val="auto"/>
        </w:rPr>
        <w:t>ERISA and, to the extent applicable, the internal substantive laws of the state of California (but not its conflict of laws provisions).</w:t>
      </w:r>
    </w:p>
    <w:p>
      <w:pPr>
        <w:spacing w:after="0" w:line="176" w:lineRule="exact"/>
        <w:rPr>
          <w:rFonts w:ascii="Arial" w:cs="Arial" w:eastAsia="Arial" w:hAnsi="Arial"/>
          <w:sz w:val="22"/>
          <w:szCs w:val="22"/>
          <w:color w:val="auto"/>
        </w:rPr>
      </w:pPr>
    </w:p>
    <w:p>
      <w:pPr>
        <w:jc w:val="both"/>
        <w:ind w:firstLine="656"/>
        <w:spacing w:after="0" w:line="349" w:lineRule="auto"/>
        <w:tabs>
          <w:tab w:leader="none" w:pos="1296" w:val="left"/>
        </w:tabs>
        <w:numPr>
          <w:ilvl w:val="0"/>
          <w:numId w:val="42"/>
        </w:numPr>
        <w:rPr>
          <w:rFonts w:ascii="Arial" w:cs="Arial" w:eastAsia="Arial" w:hAnsi="Arial"/>
          <w:sz w:val="19"/>
          <w:szCs w:val="19"/>
          <w:color w:val="auto"/>
        </w:rPr>
      </w:pPr>
      <w:r>
        <w:rPr>
          <w:rFonts w:ascii="Arial" w:cs="Arial" w:eastAsia="Arial" w:hAnsi="Arial"/>
          <w:sz w:val="19"/>
          <w:szCs w:val="19"/>
          <w:b w:val="1"/>
          <w:bCs w:val="1"/>
          <w:color w:val="auto"/>
        </w:rPr>
        <w:t>Severability</w:t>
      </w:r>
      <w:r>
        <w:rPr>
          <w:rFonts w:ascii="Arial" w:cs="Arial" w:eastAsia="Arial" w:hAnsi="Arial"/>
          <w:sz w:val="19"/>
          <w:szCs w:val="19"/>
          <w:color w:val="auto"/>
        </w:rPr>
        <w:t>. If any provision of the Plan is held invalid or unenforceable, its invalidity or unenforceability will</w:t>
      </w:r>
      <w:r>
        <w:rPr>
          <w:rFonts w:ascii="Arial" w:cs="Arial" w:eastAsia="Arial" w:hAnsi="Arial"/>
          <w:sz w:val="19"/>
          <w:szCs w:val="19"/>
          <w:b w:val="1"/>
          <w:bCs w:val="1"/>
          <w:color w:val="auto"/>
        </w:rPr>
        <w:t xml:space="preserve"> </w:t>
      </w:r>
      <w:r>
        <w:rPr>
          <w:rFonts w:ascii="Arial" w:cs="Arial" w:eastAsia="Arial" w:hAnsi="Arial"/>
          <w:sz w:val="19"/>
          <w:szCs w:val="19"/>
          <w:color w:val="auto"/>
        </w:rPr>
        <w:t>not affect any other provision of the Plan, and the Plan will be construed and enforced as if such provision had not been included.</w:t>
      </w:r>
    </w:p>
    <w:p>
      <w:pPr>
        <w:spacing w:after="0" w:line="93" w:lineRule="exact"/>
        <w:rPr>
          <w:rFonts w:ascii="Arial" w:cs="Arial" w:eastAsia="Arial" w:hAnsi="Arial"/>
          <w:sz w:val="19"/>
          <w:szCs w:val="19"/>
          <w:color w:val="auto"/>
        </w:rPr>
      </w:pPr>
    </w:p>
    <w:p>
      <w:pPr>
        <w:ind w:right="20" w:firstLine="656"/>
        <w:spacing w:after="0" w:line="269" w:lineRule="auto"/>
        <w:tabs>
          <w:tab w:leader="none" w:pos="1296" w:val="left"/>
        </w:tabs>
        <w:numPr>
          <w:ilvl w:val="0"/>
          <w:numId w:val="42"/>
        </w:numPr>
        <w:rPr>
          <w:rFonts w:ascii="Arial" w:cs="Arial" w:eastAsia="Arial" w:hAnsi="Arial"/>
          <w:sz w:val="22"/>
          <w:szCs w:val="22"/>
          <w:color w:val="auto"/>
        </w:rPr>
      </w:pPr>
      <w:r>
        <w:rPr>
          <w:rFonts w:ascii="Arial" w:cs="Arial" w:eastAsia="Arial" w:hAnsi="Arial"/>
          <w:sz w:val="22"/>
          <w:szCs w:val="22"/>
          <w:b w:val="1"/>
          <w:bCs w:val="1"/>
          <w:color w:val="auto"/>
        </w:rPr>
        <w:t>Headings</w:t>
      </w:r>
      <w:r>
        <w:rPr>
          <w:rFonts w:ascii="Arial" w:cs="Arial" w:eastAsia="Arial" w:hAnsi="Arial"/>
          <w:sz w:val="22"/>
          <w:szCs w:val="22"/>
          <w:color w:val="auto"/>
        </w:rPr>
        <w:t>. Headings in this Plan document are for purposes of reference only and will not limit or otherwise affect</w:t>
      </w:r>
      <w:r>
        <w:rPr>
          <w:rFonts w:ascii="Arial" w:cs="Arial" w:eastAsia="Arial" w:hAnsi="Arial"/>
          <w:sz w:val="22"/>
          <w:szCs w:val="22"/>
          <w:b w:val="1"/>
          <w:bCs w:val="1"/>
          <w:color w:val="auto"/>
        </w:rPr>
        <w:t xml:space="preserve"> </w:t>
      </w:r>
      <w:r>
        <w:rPr>
          <w:rFonts w:ascii="Arial" w:cs="Arial" w:eastAsia="Arial" w:hAnsi="Arial"/>
          <w:sz w:val="22"/>
          <w:szCs w:val="22"/>
          <w:color w:val="auto"/>
        </w:rPr>
        <w:t>the meaning hereof.</w:t>
      </w:r>
    </w:p>
    <w:p>
      <w:pPr>
        <w:spacing w:after="0" w:line="161" w:lineRule="exact"/>
        <w:rPr>
          <w:rFonts w:ascii="Arial" w:cs="Arial" w:eastAsia="Arial" w:hAnsi="Arial"/>
          <w:sz w:val="22"/>
          <w:szCs w:val="22"/>
          <w:color w:val="auto"/>
        </w:rPr>
      </w:pPr>
    </w:p>
    <w:p>
      <w:pPr>
        <w:jc w:val="both"/>
        <w:ind w:firstLine="656"/>
        <w:spacing w:after="0" w:line="262" w:lineRule="auto"/>
        <w:tabs>
          <w:tab w:leader="none" w:pos="1296" w:val="left"/>
        </w:tabs>
        <w:numPr>
          <w:ilvl w:val="0"/>
          <w:numId w:val="42"/>
        </w:numPr>
        <w:rPr>
          <w:rFonts w:ascii="Arial" w:cs="Arial" w:eastAsia="Arial" w:hAnsi="Arial"/>
          <w:sz w:val="21"/>
          <w:szCs w:val="21"/>
          <w:color w:val="auto"/>
        </w:rPr>
      </w:pPr>
      <w:r>
        <w:rPr>
          <w:rFonts w:ascii="Arial" w:cs="Arial" w:eastAsia="Arial" w:hAnsi="Arial"/>
          <w:sz w:val="21"/>
          <w:szCs w:val="21"/>
          <w:b w:val="1"/>
          <w:bCs w:val="1"/>
          <w:color w:val="auto"/>
        </w:rPr>
        <w:t>Indemnification</w:t>
      </w:r>
      <w:r>
        <w:rPr>
          <w:rFonts w:ascii="Arial" w:cs="Arial" w:eastAsia="Arial" w:hAnsi="Arial"/>
          <w:sz w:val="21"/>
          <w:szCs w:val="21"/>
          <w:color w:val="auto"/>
        </w:rPr>
        <w:t>. The Company hereby agrees to indemnify and hold harmless the officers and employees of the</w:t>
      </w:r>
      <w:r>
        <w:rPr>
          <w:rFonts w:ascii="Arial" w:cs="Arial" w:eastAsia="Arial" w:hAnsi="Arial"/>
          <w:sz w:val="21"/>
          <w:szCs w:val="21"/>
          <w:b w:val="1"/>
          <w:bCs w:val="1"/>
          <w:color w:val="auto"/>
        </w:rPr>
        <w:t xml:space="preserve"> </w:t>
      </w:r>
      <w:r>
        <w:rPr>
          <w:rFonts w:ascii="Arial" w:cs="Arial" w:eastAsia="Arial" w:hAnsi="Arial"/>
          <w:sz w:val="21"/>
          <w:szCs w:val="21"/>
          <w:color w:val="auto"/>
        </w:rPr>
        <w:t>Company, and the members of its Board, from all losses, claims, costs or other liabilities arising from their acts or omissions in connection with the administration, amendment or termination of the Plan, to the maximum extent permitted by applicable law. This indemnity will cover all such liabilities, including judgments, settlements and costs of defense. The Company will provide this indemnity from its own funds to the extent that insurance does not cover such liabilities. This indemnity is in addition to and not in lieu of any other indemnity provided to such person by the Company.</w:t>
      </w:r>
    </w:p>
    <w:p>
      <w:pPr>
        <w:spacing w:after="0" w:line="220"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12</w:t>
      </w:r>
    </w:p>
    <w:p>
      <w:pPr>
        <w:sectPr>
          <w:pgSz w:w="11900" w:h="16838" w:orient="portrait"/>
          <w:cols w:equalWidth="0" w:num="1">
            <w:col w:w="11240"/>
          </w:cols>
          <w:pgMar w:left="320" w:top="1440" w:right="339" w:bottom="1440" w:gutter="0" w:footer="0" w:header="0"/>
        </w:sectPr>
      </w:pPr>
    </w:p>
    <w:bookmarkStart w:id="75" w:name="page76"/>
    <w:bookmarkEnd w:id="75"/>
    <w:p>
      <w:pPr>
        <w:spacing w:after="0" w:line="198" w:lineRule="exact"/>
        <w:rPr>
          <w:sz w:val="20"/>
          <w:szCs w:val="20"/>
          <w:color w:val="auto"/>
        </w:rPr>
      </w:pPr>
    </w:p>
    <w:p>
      <w:pPr>
        <w:ind w:left="1280" w:hanging="644"/>
        <w:spacing w:after="0"/>
        <w:tabs>
          <w:tab w:leader="none" w:pos="1280" w:val="left"/>
        </w:tabs>
        <w:numPr>
          <w:ilvl w:val="0"/>
          <w:numId w:val="43"/>
        </w:numPr>
        <w:rPr>
          <w:rFonts w:ascii="Arial" w:cs="Arial" w:eastAsia="Arial" w:hAnsi="Arial"/>
          <w:sz w:val="19"/>
          <w:szCs w:val="19"/>
          <w:color w:val="auto"/>
        </w:rPr>
      </w:pPr>
      <w:r>
        <w:rPr>
          <w:rFonts w:ascii="Arial" w:cs="Arial" w:eastAsia="Arial" w:hAnsi="Arial"/>
          <w:sz w:val="19"/>
          <w:szCs w:val="19"/>
          <w:b w:val="1"/>
          <w:bCs w:val="1"/>
          <w:color w:val="auto"/>
        </w:rPr>
        <w:t>Additional Information</w:t>
      </w:r>
      <w:r>
        <w:rPr>
          <w:rFonts w:ascii="Arial" w:cs="Arial" w:eastAsia="Arial" w:hAnsi="Arial"/>
          <w:sz w:val="19"/>
          <w:szCs w:val="19"/>
          <w:color w:val="auto"/>
        </w:rPr>
        <w:t>.</w:t>
      </w:r>
    </w:p>
    <w:p>
      <w:pPr>
        <w:sectPr>
          <w:pgSz w:w="11900" w:h="16838" w:orient="portrait"/>
          <w:cols w:equalWidth="0" w:num="1">
            <w:col w:w="11220"/>
          </w:cols>
          <w:pgMar w:left="340" w:top="1440" w:right="339" w:bottom="1440" w:gutter="0" w:footer="0" w:header="0"/>
        </w:sectPr>
      </w:pPr>
    </w:p>
    <w:p>
      <w:pPr>
        <w:spacing w:after="0" w:line="308"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Plan Name:</w:t>
      </w:r>
    </w:p>
    <w:p>
      <w:pPr>
        <w:spacing w:after="0" w:line="274" w:lineRule="exact"/>
        <w:rPr>
          <w:sz w:val="20"/>
          <w:szCs w:val="20"/>
          <w:color w:val="auto"/>
        </w:rPr>
      </w:pPr>
    </w:p>
    <w:p>
      <w:pPr>
        <w:ind w:left="20"/>
        <w:spacing w:after="0"/>
        <w:rPr>
          <w:sz w:val="20"/>
          <w:szCs w:val="20"/>
          <w:color w:val="auto"/>
        </w:rPr>
      </w:pPr>
      <w:r>
        <w:rPr>
          <w:rFonts w:ascii="Arial" w:cs="Arial" w:eastAsia="Arial" w:hAnsi="Arial"/>
          <w:sz w:val="22"/>
          <w:szCs w:val="22"/>
          <w:b w:val="1"/>
          <w:bCs w:val="1"/>
          <w:color w:val="auto"/>
        </w:rPr>
        <w:t>Plan Sponsor: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2" w:lineRule="exact"/>
        <w:rPr>
          <w:sz w:val="20"/>
          <w:szCs w:val="20"/>
          <w:color w:val="auto"/>
        </w:rPr>
      </w:pPr>
    </w:p>
    <w:p>
      <w:pPr>
        <w:ind w:left="20"/>
        <w:spacing w:after="0"/>
        <w:rPr>
          <w:sz w:val="20"/>
          <w:szCs w:val="20"/>
          <w:color w:val="auto"/>
        </w:rPr>
      </w:pPr>
      <w:r>
        <w:rPr>
          <w:rFonts w:ascii="Arial" w:cs="Arial" w:eastAsia="Arial" w:hAnsi="Arial"/>
          <w:sz w:val="22"/>
          <w:szCs w:val="22"/>
          <w:b w:val="1"/>
          <w:bCs w:val="1"/>
          <w:color w:val="auto"/>
        </w:rPr>
        <w:t>Identification Numbers:</w:t>
      </w:r>
    </w:p>
    <w:p>
      <w:pPr>
        <w:spacing w:after="0" w:line="200" w:lineRule="exact"/>
        <w:rPr>
          <w:sz w:val="20"/>
          <w:szCs w:val="20"/>
          <w:color w:val="auto"/>
        </w:rPr>
      </w:pPr>
    </w:p>
    <w:p>
      <w:pPr>
        <w:spacing w:after="0" w:line="384" w:lineRule="exact"/>
        <w:rPr>
          <w:sz w:val="20"/>
          <w:szCs w:val="20"/>
          <w:color w:val="auto"/>
        </w:rPr>
      </w:pPr>
    </w:p>
    <w:p>
      <w:pPr>
        <w:ind w:left="20"/>
        <w:spacing w:after="0"/>
        <w:rPr>
          <w:sz w:val="20"/>
          <w:szCs w:val="20"/>
          <w:color w:val="auto"/>
        </w:rPr>
      </w:pPr>
      <w:r>
        <w:rPr>
          <w:rFonts w:ascii="Arial" w:cs="Arial" w:eastAsia="Arial" w:hAnsi="Arial"/>
          <w:sz w:val="22"/>
          <w:szCs w:val="22"/>
          <w:b w:val="1"/>
          <w:bCs w:val="1"/>
          <w:color w:val="auto"/>
        </w:rPr>
        <w:t>Plan Year:</w:t>
      </w:r>
    </w:p>
    <w:p>
      <w:pPr>
        <w:spacing w:after="0" w:line="274" w:lineRule="exact"/>
        <w:rPr>
          <w:sz w:val="20"/>
          <w:szCs w:val="20"/>
          <w:color w:val="auto"/>
        </w:rPr>
      </w:pPr>
    </w:p>
    <w:p>
      <w:pPr>
        <w:ind w:left="20"/>
        <w:spacing w:after="0"/>
        <w:rPr>
          <w:sz w:val="20"/>
          <w:szCs w:val="20"/>
          <w:color w:val="auto"/>
        </w:rPr>
      </w:pPr>
      <w:r>
        <w:rPr>
          <w:rFonts w:ascii="Arial" w:cs="Arial" w:eastAsia="Arial" w:hAnsi="Arial"/>
          <w:sz w:val="22"/>
          <w:szCs w:val="22"/>
          <w:b w:val="1"/>
          <w:bCs w:val="1"/>
          <w:color w:val="auto"/>
        </w:rPr>
        <w:t>Plan Administrator: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spacing w:after="0" w:line="269" w:lineRule="auto"/>
        <w:rPr>
          <w:sz w:val="20"/>
          <w:szCs w:val="20"/>
          <w:color w:val="auto"/>
        </w:rPr>
      </w:pPr>
      <w:r>
        <w:rPr>
          <w:rFonts w:ascii="Arial" w:cs="Arial" w:eastAsia="Arial" w:hAnsi="Arial"/>
          <w:sz w:val="22"/>
          <w:szCs w:val="22"/>
          <w:b w:val="1"/>
          <w:bCs w:val="1"/>
          <w:color w:val="auto"/>
        </w:rPr>
        <w:t>Agent for Service of Legal Process: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4" w:lineRule="exact"/>
        <w:rPr>
          <w:sz w:val="20"/>
          <w:szCs w:val="20"/>
          <w:color w:val="auto"/>
        </w:rPr>
      </w:pPr>
    </w:p>
    <w:p>
      <w:pPr>
        <w:ind w:left="20"/>
        <w:spacing w:after="0"/>
        <w:rPr>
          <w:sz w:val="20"/>
          <w:szCs w:val="20"/>
          <w:color w:val="auto"/>
        </w:rPr>
      </w:pPr>
      <w:r>
        <w:rPr>
          <w:rFonts w:ascii="Arial" w:cs="Arial" w:eastAsia="Arial" w:hAnsi="Arial"/>
          <w:sz w:val="22"/>
          <w:szCs w:val="22"/>
          <w:b w:val="1"/>
          <w:bCs w:val="1"/>
          <w:color w:val="auto"/>
        </w:rPr>
        <w:t>Type of Plan</w:t>
      </w:r>
    </w:p>
    <w:p>
      <w:pPr>
        <w:spacing w:after="0" w:line="274" w:lineRule="exact"/>
        <w:rPr>
          <w:sz w:val="20"/>
          <w:szCs w:val="20"/>
          <w:color w:val="auto"/>
        </w:rPr>
      </w:pPr>
    </w:p>
    <w:p>
      <w:pPr>
        <w:ind w:left="20"/>
        <w:spacing w:after="0"/>
        <w:rPr>
          <w:sz w:val="20"/>
          <w:szCs w:val="20"/>
          <w:color w:val="auto"/>
        </w:rPr>
      </w:pPr>
      <w:r>
        <w:rPr>
          <w:rFonts w:ascii="Arial" w:cs="Arial" w:eastAsia="Arial" w:hAnsi="Arial"/>
          <w:sz w:val="22"/>
          <w:szCs w:val="22"/>
          <w:b w:val="1"/>
          <w:bCs w:val="1"/>
          <w:color w:val="auto"/>
        </w:rPr>
        <w:t>Plan Costs</w:t>
      </w:r>
    </w:p>
    <w:p>
      <w:pPr>
        <w:spacing w:after="0" w:line="20" w:lineRule="exact"/>
        <w:rPr>
          <w:sz w:val="20"/>
          <w:szCs w:val="20"/>
          <w:color w:val="auto"/>
        </w:rPr>
      </w:pPr>
      <w:r>
        <w:rPr>
          <w:sz w:val="20"/>
          <w:szCs w:val="20"/>
          <w:color w:val="auto"/>
        </w:rPr>
        <w:br w:type="column"/>
      </w:r>
    </w:p>
    <w:p>
      <w:pPr>
        <w:spacing w:after="0" w:line="294" w:lineRule="exact"/>
        <w:rPr>
          <w:sz w:val="20"/>
          <w:szCs w:val="20"/>
          <w:color w:val="auto"/>
        </w:rPr>
      </w:pPr>
    </w:p>
    <w:p>
      <w:pPr>
        <w:spacing w:after="0"/>
        <w:rPr>
          <w:sz w:val="20"/>
          <w:szCs w:val="20"/>
          <w:color w:val="auto"/>
        </w:rPr>
      </w:pPr>
      <w:r>
        <w:rPr>
          <w:rFonts w:ascii="Arial" w:cs="Arial" w:eastAsia="Arial" w:hAnsi="Arial"/>
          <w:sz w:val="22"/>
          <w:szCs w:val="22"/>
          <w:color w:val="auto"/>
        </w:rPr>
        <w:t>Marvell Technology Group Ltd. Change in Control Severance Plan</w:t>
      </w:r>
    </w:p>
    <w:p>
      <w:pPr>
        <w:spacing w:after="0" w:line="274" w:lineRule="exact"/>
        <w:rPr>
          <w:sz w:val="20"/>
          <w:szCs w:val="20"/>
          <w:color w:val="auto"/>
        </w:rPr>
      </w:pPr>
    </w:p>
    <w:p>
      <w:pPr>
        <w:spacing w:after="0"/>
        <w:rPr>
          <w:sz w:val="20"/>
          <w:szCs w:val="20"/>
          <w:color w:val="auto"/>
        </w:rPr>
      </w:pPr>
      <w:r>
        <w:rPr>
          <w:rFonts w:ascii="Arial" w:cs="Arial" w:eastAsia="Arial" w:hAnsi="Arial"/>
          <w:sz w:val="22"/>
          <w:szCs w:val="22"/>
          <w:color w:val="auto"/>
        </w:rPr>
        <w:t>Marvell Technology Group Ltd.</w:t>
      </w:r>
    </w:p>
    <w:p>
      <w:pPr>
        <w:spacing w:after="0" w:line="58" w:lineRule="exact"/>
        <w:rPr>
          <w:sz w:val="20"/>
          <w:szCs w:val="20"/>
          <w:color w:val="auto"/>
        </w:rPr>
      </w:pPr>
    </w:p>
    <w:p>
      <w:pPr>
        <w:ind w:right="3220" w:firstLine="6"/>
        <w:spacing w:after="0" w:line="288" w:lineRule="auto"/>
        <w:rPr>
          <w:sz w:val="20"/>
          <w:szCs w:val="20"/>
          <w:color w:val="auto"/>
        </w:rPr>
      </w:pPr>
      <w:r>
        <w:rPr>
          <w:rFonts w:ascii="Arial" w:cs="Arial" w:eastAsia="Arial" w:hAnsi="Arial"/>
          <w:sz w:val="22"/>
          <w:szCs w:val="22"/>
          <w:color w:val="auto"/>
        </w:rPr>
        <w:t xml:space="preserve">c/o Marvell Semiconductor, Inc., </w:t>
      </w:r>
      <w:r>
        <w:rPr>
          <w:rFonts w:ascii="Arial" w:cs="Arial" w:eastAsia="Arial" w:hAnsi="Arial"/>
          <w:sz w:val="22"/>
          <w:szCs w:val="22"/>
          <w:i w:val="1"/>
          <w:iCs w:val="1"/>
          <w:color w:val="auto"/>
        </w:rPr>
        <w:t>Attn: Chief Legal Officer</w:t>
      </w:r>
      <w:r>
        <w:rPr>
          <w:rFonts w:ascii="Arial" w:cs="Arial" w:eastAsia="Arial" w:hAnsi="Arial"/>
          <w:sz w:val="22"/>
          <w:szCs w:val="22"/>
          <w:color w:val="auto"/>
        </w:rPr>
        <w:t xml:space="preserve"> 5488 Marvell Lane</w:t>
      </w:r>
    </w:p>
    <w:p>
      <w:pPr>
        <w:spacing w:after="0"/>
        <w:rPr>
          <w:sz w:val="20"/>
          <w:szCs w:val="20"/>
          <w:color w:val="auto"/>
        </w:rPr>
      </w:pPr>
      <w:r>
        <w:rPr>
          <w:rFonts w:ascii="Arial" w:cs="Arial" w:eastAsia="Arial" w:hAnsi="Arial"/>
          <w:sz w:val="22"/>
          <w:szCs w:val="22"/>
          <w:color w:val="auto"/>
        </w:rPr>
        <w:t>Santa Clara, CA 95054</w:t>
      </w:r>
    </w:p>
    <w:p>
      <w:pPr>
        <w:spacing w:after="0" w:line="268"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 xml:space="preserve">EIN: </w:t>
      </w:r>
      <w:r>
        <w:rPr>
          <w:rFonts w:ascii="Arial" w:cs="Arial" w:eastAsia="Arial" w:hAnsi="Arial"/>
          <w:sz w:val="22"/>
          <w:szCs w:val="22"/>
          <w:color w:val="auto"/>
        </w:rPr>
        <w:t>77-0398669</w:t>
      </w:r>
    </w:p>
    <w:p>
      <w:pPr>
        <w:spacing w:after="0" w:line="58"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 xml:space="preserve">PLAN: </w:t>
      </w:r>
      <w:r>
        <w:rPr>
          <w:rFonts w:ascii="Arial" w:cs="Arial" w:eastAsia="Arial" w:hAnsi="Arial"/>
          <w:sz w:val="22"/>
          <w:szCs w:val="22"/>
          <w:color w:val="auto"/>
        </w:rPr>
        <w:t>501</w:t>
      </w:r>
    </w:p>
    <w:p>
      <w:pPr>
        <w:spacing w:after="0" w:line="280" w:lineRule="exact"/>
        <w:rPr>
          <w:sz w:val="20"/>
          <w:szCs w:val="20"/>
          <w:color w:val="auto"/>
        </w:rPr>
      </w:pPr>
    </w:p>
    <w:p>
      <w:pPr>
        <w:spacing w:after="0"/>
        <w:rPr>
          <w:sz w:val="20"/>
          <w:szCs w:val="20"/>
          <w:color w:val="auto"/>
        </w:rPr>
      </w:pPr>
      <w:r>
        <w:rPr>
          <w:rFonts w:ascii="Arial" w:cs="Arial" w:eastAsia="Arial" w:hAnsi="Arial"/>
          <w:sz w:val="22"/>
          <w:szCs w:val="22"/>
          <w:color w:val="auto"/>
        </w:rPr>
        <w:t>Company’s fiscal year</w:t>
      </w:r>
    </w:p>
    <w:p>
      <w:pPr>
        <w:spacing w:after="0" w:line="274" w:lineRule="exact"/>
        <w:rPr>
          <w:sz w:val="20"/>
          <w:szCs w:val="20"/>
          <w:color w:val="auto"/>
        </w:rPr>
      </w:pPr>
    </w:p>
    <w:p>
      <w:pPr>
        <w:spacing w:after="0"/>
        <w:rPr>
          <w:sz w:val="20"/>
          <w:szCs w:val="20"/>
          <w:color w:val="auto"/>
        </w:rPr>
      </w:pPr>
      <w:r>
        <w:rPr>
          <w:rFonts w:ascii="Arial" w:cs="Arial" w:eastAsia="Arial" w:hAnsi="Arial"/>
          <w:sz w:val="22"/>
          <w:szCs w:val="22"/>
          <w:color w:val="auto"/>
        </w:rPr>
        <w:t>Marvell Technology Group Ltd.</w:t>
      </w:r>
    </w:p>
    <w:p>
      <w:pPr>
        <w:spacing w:after="0" w:line="58" w:lineRule="exact"/>
        <w:rPr>
          <w:sz w:val="20"/>
          <w:szCs w:val="20"/>
          <w:color w:val="auto"/>
        </w:rPr>
      </w:pPr>
    </w:p>
    <w:p>
      <w:pPr>
        <w:ind w:right="180" w:firstLine="6"/>
        <w:spacing w:after="0" w:line="263" w:lineRule="auto"/>
        <w:rPr>
          <w:sz w:val="20"/>
          <w:szCs w:val="20"/>
          <w:color w:val="auto"/>
        </w:rPr>
      </w:pPr>
      <w:r>
        <w:rPr>
          <w:rFonts w:ascii="Arial" w:cs="Arial" w:eastAsia="Arial" w:hAnsi="Arial"/>
          <w:sz w:val="22"/>
          <w:szCs w:val="22"/>
          <w:i w:val="1"/>
          <w:iCs w:val="1"/>
          <w:color w:val="auto"/>
        </w:rPr>
        <w:t xml:space="preserve">Attention: </w:t>
      </w:r>
      <w:r>
        <w:rPr>
          <w:rFonts w:ascii="Arial" w:cs="Arial" w:eastAsia="Arial" w:hAnsi="Arial"/>
          <w:sz w:val="22"/>
          <w:szCs w:val="22"/>
          <w:color w:val="auto"/>
        </w:rPr>
        <w:t>Administrator of the Marvell Technology Group Ltd. Change in Control Severance</w:t>
      </w:r>
      <w:r>
        <w:rPr>
          <w:rFonts w:ascii="Arial" w:cs="Arial" w:eastAsia="Arial" w:hAnsi="Arial"/>
          <w:sz w:val="22"/>
          <w:szCs w:val="22"/>
          <w:i w:val="1"/>
          <w:iCs w:val="1"/>
          <w:color w:val="auto"/>
        </w:rPr>
        <w:t xml:space="preserve"> </w:t>
      </w:r>
      <w:r>
        <w:rPr>
          <w:rFonts w:ascii="Arial" w:cs="Arial" w:eastAsia="Arial" w:hAnsi="Arial"/>
          <w:sz w:val="22"/>
          <w:szCs w:val="22"/>
          <w:color w:val="auto"/>
        </w:rPr>
        <w:t>Plan</w:t>
      </w:r>
    </w:p>
    <w:p>
      <w:pPr>
        <w:spacing w:after="0" w:line="229" w:lineRule="exact"/>
        <w:rPr>
          <w:sz w:val="20"/>
          <w:szCs w:val="20"/>
          <w:color w:val="auto"/>
        </w:rPr>
      </w:pPr>
    </w:p>
    <w:p>
      <w:pPr>
        <w:spacing w:after="0"/>
        <w:rPr>
          <w:sz w:val="20"/>
          <w:szCs w:val="20"/>
          <w:color w:val="auto"/>
        </w:rPr>
      </w:pPr>
      <w:r>
        <w:rPr>
          <w:rFonts w:ascii="Arial" w:cs="Arial" w:eastAsia="Arial" w:hAnsi="Arial"/>
          <w:sz w:val="22"/>
          <w:szCs w:val="22"/>
          <w:color w:val="auto"/>
        </w:rPr>
        <w:t>c/o Marvell Semiconductor, Inc.</w:t>
      </w:r>
    </w:p>
    <w:p>
      <w:pPr>
        <w:spacing w:after="0" w:line="44" w:lineRule="exact"/>
        <w:rPr>
          <w:sz w:val="20"/>
          <w:szCs w:val="20"/>
          <w:color w:val="auto"/>
        </w:rPr>
      </w:pPr>
    </w:p>
    <w:p>
      <w:pPr>
        <w:spacing w:after="0"/>
        <w:rPr>
          <w:sz w:val="20"/>
          <w:szCs w:val="20"/>
          <w:color w:val="auto"/>
        </w:rPr>
      </w:pPr>
      <w:r>
        <w:rPr>
          <w:rFonts w:ascii="Arial" w:cs="Arial" w:eastAsia="Arial" w:hAnsi="Arial"/>
          <w:sz w:val="22"/>
          <w:szCs w:val="22"/>
          <w:color w:val="auto"/>
        </w:rPr>
        <w:t>5488 Marvell Lane</w:t>
      </w:r>
    </w:p>
    <w:p>
      <w:pPr>
        <w:spacing w:after="0" w:line="44" w:lineRule="exact"/>
        <w:rPr>
          <w:sz w:val="20"/>
          <w:szCs w:val="20"/>
          <w:color w:val="auto"/>
        </w:rPr>
      </w:pPr>
    </w:p>
    <w:p>
      <w:pPr>
        <w:spacing w:after="0"/>
        <w:rPr>
          <w:sz w:val="20"/>
          <w:szCs w:val="20"/>
          <w:color w:val="auto"/>
        </w:rPr>
      </w:pPr>
      <w:r>
        <w:rPr>
          <w:rFonts w:ascii="Arial" w:cs="Arial" w:eastAsia="Arial" w:hAnsi="Arial"/>
          <w:sz w:val="22"/>
          <w:szCs w:val="22"/>
          <w:color w:val="auto"/>
        </w:rPr>
        <w:t>Santa Clara, CA 95054</w:t>
      </w:r>
    </w:p>
    <w:p>
      <w:pPr>
        <w:spacing w:after="0" w:line="44" w:lineRule="exact"/>
        <w:rPr>
          <w:sz w:val="20"/>
          <w:szCs w:val="20"/>
          <w:color w:val="auto"/>
        </w:rPr>
      </w:pPr>
    </w:p>
    <w:p>
      <w:pPr>
        <w:spacing w:after="0"/>
        <w:rPr>
          <w:sz w:val="20"/>
          <w:szCs w:val="20"/>
          <w:color w:val="auto"/>
        </w:rPr>
      </w:pPr>
      <w:r>
        <w:rPr>
          <w:rFonts w:ascii="Arial" w:cs="Arial" w:eastAsia="Arial" w:hAnsi="Arial"/>
          <w:sz w:val="22"/>
          <w:szCs w:val="22"/>
          <w:color w:val="auto"/>
        </w:rPr>
        <w:t>408-222-2500</w:t>
      </w:r>
    </w:p>
    <w:p>
      <w:pPr>
        <w:spacing w:after="0" w:line="200" w:lineRule="exact"/>
        <w:rPr>
          <w:sz w:val="20"/>
          <w:szCs w:val="20"/>
          <w:color w:val="auto"/>
        </w:rPr>
      </w:pPr>
    </w:p>
    <w:p>
      <w:pPr>
        <w:spacing w:after="0" w:line="330" w:lineRule="exact"/>
        <w:rPr>
          <w:sz w:val="20"/>
          <w:szCs w:val="20"/>
          <w:color w:val="auto"/>
        </w:rPr>
      </w:pPr>
    </w:p>
    <w:p>
      <w:pPr>
        <w:spacing w:after="0"/>
        <w:rPr>
          <w:sz w:val="20"/>
          <w:szCs w:val="20"/>
          <w:color w:val="auto"/>
        </w:rPr>
      </w:pPr>
      <w:r>
        <w:rPr>
          <w:rFonts w:ascii="Arial" w:cs="Arial" w:eastAsia="Arial" w:hAnsi="Arial"/>
          <w:sz w:val="22"/>
          <w:szCs w:val="22"/>
          <w:color w:val="auto"/>
        </w:rPr>
        <w:t>Marvell Technology Group Ltd.</w:t>
      </w:r>
    </w:p>
    <w:p>
      <w:pPr>
        <w:spacing w:after="0" w:line="58" w:lineRule="exact"/>
        <w:rPr>
          <w:sz w:val="20"/>
          <w:szCs w:val="20"/>
          <w:color w:val="auto"/>
        </w:rPr>
      </w:pPr>
    </w:p>
    <w:p>
      <w:pPr>
        <w:spacing w:after="0"/>
        <w:rPr>
          <w:sz w:val="20"/>
          <w:szCs w:val="20"/>
          <w:color w:val="auto"/>
        </w:rPr>
      </w:pPr>
      <w:r>
        <w:rPr>
          <w:rFonts w:ascii="Arial" w:cs="Arial" w:eastAsia="Arial" w:hAnsi="Arial"/>
          <w:sz w:val="22"/>
          <w:szCs w:val="22"/>
          <w:color w:val="auto"/>
        </w:rPr>
        <w:t xml:space="preserve">c/o Marvell Semiconductor, Inc. </w:t>
      </w:r>
      <w:r>
        <w:rPr>
          <w:rFonts w:ascii="Arial" w:cs="Arial" w:eastAsia="Arial" w:hAnsi="Arial"/>
          <w:sz w:val="22"/>
          <w:szCs w:val="22"/>
          <w:i w:val="1"/>
          <w:iCs w:val="1"/>
          <w:color w:val="auto"/>
        </w:rPr>
        <w:t>Attn: Chief Legal Officer</w:t>
      </w:r>
    </w:p>
    <w:p>
      <w:pPr>
        <w:spacing w:after="0" w:line="44" w:lineRule="exact"/>
        <w:rPr>
          <w:sz w:val="20"/>
          <w:szCs w:val="20"/>
          <w:color w:val="auto"/>
        </w:rPr>
      </w:pPr>
    </w:p>
    <w:p>
      <w:pPr>
        <w:spacing w:after="0"/>
        <w:rPr>
          <w:sz w:val="20"/>
          <w:szCs w:val="20"/>
          <w:color w:val="auto"/>
        </w:rPr>
      </w:pPr>
      <w:r>
        <w:rPr>
          <w:rFonts w:ascii="Arial" w:cs="Arial" w:eastAsia="Arial" w:hAnsi="Arial"/>
          <w:sz w:val="22"/>
          <w:szCs w:val="22"/>
          <w:color w:val="auto"/>
        </w:rPr>
        <w:t>5488 Marvell Lane</w:t>
      </w:r>
    </w:p>
    <w:p>
      <w:pPr>
        <w:spacing w:after="0" w:line="44" w:lineRule="exact"/>
        <w:rPr>
          <w:sz w:val="20"/>
          <w:szCs w:val="20"/>
          <w:color w:val="auto"/>
        </w:rPr>
      </w:pPr>
    </w:p>
    <w:p>
      <w:pPr>
        <w:spacing w:after="0"/>
        <w:rPr>
          <w:sz w:val="20"/>
          <w:szCs w:val="20"/>
          <w:color w:val="auto"/>
        </w:rPr>
      </w:pPr>
      <w:r>
        <w:rPr>
          <w:rFonts w:ascii="Arial" w:cs="Arial" w:eastAsia="Arial" w:hAnsi="Arial"/>
          <w:sz w:val="22"/>
          <w:szCs w:val="22"/>
          <w:color w:val="auto"/>
        </w:rPr>
        <w:t>Santa Clara, CA 95054</w:t>
      </w:r>
    </w:p>
    <w:p>
      <w:pPr>
        <w:spacing w:after="0" w:line="44" w:lineRule="exact"/>
        <w:rPr>
          <w:sz w:val="20"/>
          <w:szCs w:val="20"/>
          <w:color w:val="auto"/>
        </w:rPr>
      </w:pPr>
    </w:p>
    <w:p>
      <w:pPr>
        <w:spacing w:after="0"/>
        <w:rPr>
          <w:sz w:val="20"/>
          <w:szCs w:val="20"/>
          <w:color w:val="auto"/>
        </w:rPr>
      </w:pPr>
      <w:r>
        <w:rPr>
          <w:rFonts w:ascii="Arial" w:cs="Arial" w:eastAsia="Arial" w:hAnsi="Arial"/>
          <w:sz w:val="22"/>
          <w:szCs w:val="22"/>
          <w:color w:val="auto"/>
        </w:rPr>
        <w:t>408-222-2500</w:t>
      </w:r>
    </w:p>
    <w:p>
      <w:pPr>
        <w:spacing w:after="0" w:line="44" w:lineRule="exact"/>
        <w:rPr>
          <w:sz w:val="20"/>
          <w:szCs w:val="20"/>
          <w:color w:val="auto"/>
        </w:rPr>
      </w:pPr>
    </w:p>
    <w:p>
      <w:pPr>
        <w:spacing w:after="0"/>
        <w:rPr>
          <w:sz w:val="20"/>
          <w:szCs w:val="20"/>
          <w:color w:val="auto"/>
        </w:rPr>
      </w:pPr>
      <w:r>
        <w:rPr>
          <w:rFonts w:ascii="Arial" w:cs="Arial" w:eastAsia="Arial" w:hAnsi="Arial"/>
          <w:sz w:val="22"/>
          <w:szCs w:val="22"/>
          <w:color w:val="auto"/>
        </w:rPr>
        <w:t>Service of process also may be made upon the Administrator.</w:t>
      </w:r>
    </w:p>
    <w:p>
      <w:pPr>
        <w:spacing w:after="0" w:line="274" w:lineRule="exact"/>
        <w:rPr>
          <w:sz w:val="20"/>
          <w:szCs w:val="20"/>
          <w:color w:val="auto"/>
        </w:rPr>
      </w:pPr>
    </w:p>
    <w:p>
      <w:pPr>
        <w:spacing w:after="0"/>
        <w:rPr>
          <w:sz w:val="20"/>
          <w:szCs w:val="20"/>
          <w:color w:val="auto"/>
        </w:rPr>
      </w:pPr>
      <w:r>
        <w:rPr>
          <w:rFonts w:ascii="Arial" w:cs="Arial" w:eastAsia="Arial" w:hAnsi="Arial"/>
          <w:sz w:val="22"/>
          <w:szCs w:val="22"/>
          <w:color w:val="auto"/>
        </w:rPr>
        <w:t>Severance Plan/Employee Welfare Benefit Plan</w:t>
      </w:r>
    </w:p>
    <w:p>
      <w:pPr>
        <w:spacing w:after="0" w:line="274" w:lineRule="exact"/>
        <w:rPr>
          <w:sz w:val="20"/>
          <w:szCs w:val="20"/>
          <w:color w:val="auto"/>
        </w:rPr>
      </w:pPr>
    </w:p>
    <w:p>
      <w:pPr>
        <w:spacing w:after="0"/>
        <w:rPr>
          <w:sz w:val="20"/>
          <w:szCs w:val="20"/>
          <w:color w:val="auto"/>
        </w:rPr>
      </w:pPr>
      <w:r>
        <w:rPr>
          <w:rFonts w:ascii="Arial" w:cs="Arial" w:eastAsia="Arial" w:hAnsi="Arial"/>
          <w:sz w:val="22"/>
          <w:szCs w:val="22"/>
          <w:color w:val="auto"/>
        </w:rPr>
        <w:t>The cost of the Plan is paid by the Employer.</w:t>
      </w:r>
    </w:p>
    <w:p>
      <w:pPr>
        <w:spacing w:after="0" w:line="200" w:lineRule="exact"/>
        <w:rPr>
          <w:sz w:val="20"/>
          <w:szCs w:val="20"/>
          <w:color w:val="auto"/>
        </w:rPr>
      </w:pPr>
    </w:p>
    <w:p>
      <w:pPr>
        <w:sectPr>
          <w:pgSz w:w="11900" w:h="16838" w:orient="portrait"/>
          <w:cols w:equalWidth="0" w:num="2">
            <w:col w:w="2880" w:space="60"/>
            <w:col w:w="8280"/>
          </w:cols>
          <w:pgMar w:left="340" w:top="1440" w:right="339" w:bottom="1440" w:gutter="0" w:footer="0" w:header="0"/>
          <w:type w:val="continuous"/>
        </w:sectPr>
      </w:pPr>
    </w:p>
    <w:p>
      <w:pPr>
        <w:spacing w:after="0" w:line="200" w:lineRule="exact"/>
        <w:rPr>
          <w:sz w:val="20"/>
          <w:szCs w:val="20"/>
          <w:color w:val="auto"/>
        </w:rPr>
      </w:pPr>
    </w:p>
    <w:p>
      <w:pPr>
        <w:spacing w:after="0" w:line="300" w:lineRule="exact"/>
        <w:rPr>
          <w:sz w:val="20"/>
          <w:szCs w:val="20"/>
          <w:color w:val="auto"/>
        </w:rPr>
      </w:pPr>
    </w:p>
    <w:p>
      <w:pPr>
        <w:ind w:left="1280" w:hanging="644"/>
        <w:spacing w:after="0"/>
        <w:tabs>
          <w:tab w:leader="none" w:pos="1280" w:val="left"/>
        </w:tabs>
        <w:numPr>
          <w:ilvl w:val="0"/>
          <w:numId w:val="44"/>
        </w:numPr>
        <w:rPr>
          <w:rFonts w:ascii="Arial" w:cs="Arial" w:eastAsia="Arial" w:hAnsi="Arial"/>
          <w:sz w:val="22"/>
          <w:szCs w:val="22"/>
          <w:color w:val="auto"/>
        </w:rPr>
      </w:pPr>
      <w:r>
        <w:rPr>
          <w:rFonts w:ascii="Arial" w:cs="Arial" w:eastAsia="Arial" w:hAnsi="Arial"/>
          <w:sz w:val="22"/>
          <w:szCs w:val="22"/>
          <w:b w:val="1"/>
          <w:bCs w:val="1"/>
          <w:color w:val="auto"/>
        </w:rPr>
        <w:t>Statement of ERISA Rights</w:t>
      </w:r>
      <w:r>
        <w:rPr>
          <w:rFonts w:ascii="Arial" w:cs="Arial" w:eastAsia="Arial" w:hAnsi="Arial"/>
          <w:sz w:val="22"/>
          <w:szCs w:val="22"/>
          <w:color w:val="auto"/>
        </w:rPr>
        <w:t>.</w:t>
      </w:r>
    </w:p>
    <w:p>
      <w:pPr>
        <w:spacing w:after="0" w:line="226" w:lineRule="exact"/>
        <w:rPr>
          <w:sz w:val="20"/>
          <w:szCs w:val="20"/>
          <w:color w:val="auto"/>
        </w:rPr>
      </w:pPr>
    </w:p>
    <w:p>
      <w:pPr>
        <w:ind w:left="640"/>
        <w:spacing w:after="0"/>
        <w:rPr>
          <w:sz w:val="20"/>
          <w:szCs w:val="20"/>
          <w:color w:val="auto"/>
        </w:rPr>
      </w:pPr>
      <w:r>
        <w:rPr>
          <w:rFonts w:ascii="Arial" w:cs="Arial" w:eastAsia="Arial" w:hAnsi="Arial"/>
          <w:sz w:val="22"/>
          <w:szCs w:val="22"/>
          <w:color w:val="auto"/>
        </w:rPr>
        <w:t>As a Participant under the Plan, you have certain rights and protections under ERISA:</w:t>
      </w:r>
    </w:p>
    <w:p>
      <w:pPr>
        <w:spacing w:after="0" w:line="220" w:lineRule="exact"/>
        <w:rPr>
          <w:sz w:val="20"/>
          <w:szCs w:val="20"/>
          <w:color w:val="auto"/>
        </w:rPr>
      </w:pPr>
    </w:p>
    <w:p>
      <w:pPr>
        <w:jc w:val="both"/>
        <w:ind w:left="-20" w:firstLine="980"/>
        <w:spacing w:after="0" w:line="253" w:lineRule="auto"/>
        <w:tabs>
          <w:tab w:leader="none" w:pos="1258" w:val="left"/>
        </w:tabs>
        <w:numPr>
          <w:ilvl w:val="0"/>
          <w:numId w:val="45"/>
        </w:numPr>
        <w:rPr>
          <w:rFonts w:ascii="Arial" w:cs="Arial" w:eastAsia="Arial" w:hAnsi="Arial"/>
          <w:sz w:val="22"/>
          <w:szCs w:val="22"/>
          <w:color w:val="auto"/>
        </w:rPr>
      </w:pPr>
      <w:r>
        <w:rPr>
          <w:rFonts w:ascii="Arial" w:cs="Arial" w:eastAsia="Arial" w:hAnsi="Arial"/>
          <w:sz w:val="22"/>
          <w:szCs w:val="22"/>
          <w:color w:val="auto"/>
        </w:rPr>
        <w:t>You may examine (without charge) all Plan documents, including any amendments and copies of all documents filed with the U.S. Department of Labor. These documents are available for your review in the Company’s Human Resources Department.</w:t>
      </w:r>
    </w:p>
    <w:p>
      <w:pPr>
        <w:spacing w:after="0" w:line="185" w:lineRule="exact"/>
        <w:rPr>
          <w:rFonts w:ascii="Arial" w:cs="Arial" w:eastAsia="Arial" w:hAnsi="Arial"/>
          <w:sz w:val="22"/>
          <w:szCs w:val="22"/>
          <w:color w:val="auto"/>
        </w:rPr>
      </w:pPr>
    </w:p>
    <w:p>
      <w:pPr>
        <w:ind w:left="-20" w:firstLine="980"/>
        <w:spacing w:after="0" w:line="263" w:lineRule="auto"/>
        <w:tabs>
          <w:tab w:leader="none" w:pos="1250" w:val="left"/>
        </w:tabs>
        <w:numPr>
          <w:ilvl w:val="0"/>
          <w:numId w:val="45"/>
        </w:numPr>
        <w:rPr>
          <w:rFonts w:ascii="Arial" w:cs="Arial" w:eastAsia="Arial" w:hAnsi="Arial"/>
          <w:sz w:val="22"/>
          <w:szCs w:val="22"/>
          <w:color w:val="auto"/>
        </w:rPr>
      </w:pPr>
      <w:r>
        <w:rPr>
          <w:rFonts w:ascii="Arial" w:cs="Arial" w:eastAsia="Arial" w:hAnsi="Arial"/>
          <w:sz w:val="22"/>
          <w:szCs w:val="22"/>
          <w:color w:val="auto"/>
        </w:rPr>
        <w:t>You may obtain copies of all Plan documents and other Plan information upon written request to the Administrator. A reasonable charge may be made for such copies.</w:t>
      </w:r>
    </w:p>
    <w:p>
      <w:pPr>
        <w:sectPr>
          <w:pgSz w:w="11900" w:h="16838" w:orient="portrait"/>
          <w:cols w:equalWidth="0" w:num="1">
            <w:col w:w="11220"/>
          </w:cols>
          <w:pgMar w:left="340" w:top="1440" w:right="339" w:bottom="1440" w:gutter="0" w:footer="0" w:header="0"/>
          <w:type w:val="continuous"/>
        </w:sectPr>
      </w:pPr>
    </w:p>
    <w:p>
      <w:pPr>
        <w:spacing w:after="0" w:line="215" w:lineRule="exact"/>
        <w:rPr>
          <w:sz w:val="20"/>
          <w:szCs w:val="20"/>
          <w:color w:val="auto"/>
        </w:rPr>
      </w:pPr>
    </w:p>
    <w:p>
      <w:pPr>
        <w:jc w:val="center"/>
        <w:spacing w:after="0"/>
        <w:rPr>
          <w:sz w:val="20"/>
          <w:szCs w:val="20"/>
          <w:color w:val="auto"/>
        </w:rPr>
      </w:pPr>
      <w:r>
        <w:rPr>
          <w:rFonts w:ascii="Arial" w:cs="Arial" w:eastAsia="Arial" w:hAnsi="Arial"/>
          <w:sz w:val="19"/>
          <w:szCs w:val="19"/>
          <w:color w:val="auto"/>
        </w:rPr>
        <w:t>13</w:t>
      </w:r>
    </w:p>
    <w:p>
      <w:pPr>
        <w:sectPr>
          <w:pgSz w:w="11900" w:h="16838" w:orient="portrait"/>
          <w:cols w:equalWidth="0" w:num="1">
            <w:col w:w="11220"/>
          </w:cols>
          <w:pgMar w:left="340" w:top="1440" w:right="339" w:bottom="1440" w:gutter="0" w:footer="0" w:header="0"/>
          <w:type w:val="continuous"/>
        </w:sectPr>
      </w:pPr>
    </w:p>
    <w:bookmarkStart w:id="76" w:name="page77"/>
    <w:bookmarkEnd w:id="76"/>
    <w:p>
      <w:pPr>
        <w:spacing w:after="0" w:line="204" w:lineRule="exact"/>
        <w:rPr>
          <w:sz w:val="20"/>
          <w:szCs w:val="20"/>
          <w:color w:val="auto"/>
        </w:rPr>
      </w:pPr>
    </w:p>
    <w:p>
      <w:pPr>
        <w:jc w:val="both"/>
        <w:ind w:firstLine="648"/>
        <w:spacing w:after="0" w:line="246" w:lineRule="auto"/>
        <w:rPr>
          <w:sz w:val="20"/>
          <w:szCs w:val="20"/>
          <w:color w:val="auto"/>
        </w:rPr>
      </w:pPr>
      <w:r>
        <w:rPr>
          <w:rFonts w:ascii="Arial" w:cs="Arial" w:eastAsia="Arial" w:hAnsi="Arial"/>
          <w:sz w:val="22"/>
          <w:szCs w:val="22"/>
          <w:color w:val="auto"/>
        </w:rPr>
        <w:t>In addition to creating rights for Participants, ERISA imposes duties upon the people who are responsible for the operation of the Plan. The people who operate the Plan (called “fiduciaries”) have a duty to do so prudently and in the interests of you and the other Participants. No one, including the Company or any other person, may fire you or otherwise discriminate against you in any way to prevent you from obtaining a benefit under the Plan or exercising your rights under ERISA. If your claim for payments or benefits under the Plan is denied, in whole or in part, you must receive a written explanation of the reason for the denial. You have the right to have the denial of your claim reviewed. (The claim review procedure is explained in Section 16 above.)</w:t>
      </w:r>
    </w:p>
    <w:p>
      <w:pPr>
        <w:spacing w:after="0" w:line="196" w:lineRule="exact"/>
        <w:rPr>
          <w:sz w:val="20"/>
          <w:szCs w:val="20"/>
          <w:color w:val="auto"/>
        </w:rPr>
      </w:pPr>
    </w:p>
    <w:p>
      <w:pPr>
        <w:jc w:val="both"/>
        <w:ind w:firstLine="648"/>
        <w:spacing w:after="0" w:line="261" w:lineRule="auto"/>
        <w:rPr>
          <w:sz w:val="20"/>
          <w:szCs w:val="20"/>
          <w:color w:val="auto"/>
        </w:rPr>
      </w:pPr>
      <w:r>
        <w:rPr>
          <w:rFonts w:ascii="Arial" w:cs="Arial" w:eastAsia="Arial" w:hAnsi="Arial"/>
          <w:sz w:val="21"/>
          <w:szCs w:val="21"/>
          <w:color w:val="auto"/>
        </w:rPr>
        <w:t>Under ERISA, there are steps you can take to enforce the above rights. For example, if you request materials and do not receive them within 30 days, you may file suit in a federal court. In such a case, the court may require the Administrator to provide the materials and to pay you up to $110 a day until you receive the materials, unless the materials were not sent due to reasons beyond the control of the Administrator. If you have a claim which is denied or ignored, in whole or in part, you may file suit in a federal court. If it should happen that you are discriminated against for asserting your rights, you may seek assistance from the U.S. Department of Labor, or you may file suit in a federal court.</w:t>
      </w:r>
    </w:p>
    <w:p>
      <w:pPr>
        <w:spacing w:after="0" w:line="179" w:lineRule="exact"/>
        <w:rPr>
          <w:sz w:val="20"/>
          <w:szCs w:val="20"/>
          <w:color w:val="auto"/>
        </w:rPr>
      </w:pPr>
    </w:p>
    <w:p>
      <w:pPr>
        <w:jc w:val="both"/>
        <w:ind w:firstLine="648"/>
        <w:spacing w:after="0" w:line="253" w:lineRule="auto"/>
        <w:rPr>
          <w:sz w:val="20"/>
          <w:szCs w:val="20"/>
          <w:color w:val="auto"/>
        </w:rPr>
      </w:pPr>
      <w:r>
        <w:rPr>
          <w:rFonts w:ascii="Arial" w:cs="Arial" w:eastAsia="Arial" w:hAnsi="Arial"/>
          <w:sz w:val="22"/>
          <w:szCs w:val="22"/>
          <w:color w:val="auto"/>
        </w:rPr>
        <w:t>In any case, the court will decide who will pay court costs and legal fees. If you are successful, the court may order the person you have sued to pay these costs and fees. If you lose, the court may order you to pay these costs and fees, for example, if it finds that your claim is frivolous.</w:t>
      </w:r>
    </w:p>
    <w:p>
      <w:pPr>
        <w:spacing w:after="0" w:line="185" w:lineRule="exact"/>
        <w:rPr>
          <w:sz w:val="20"/>
          <w:szCs w:val="20"/>
          <w:color w:val="auto"/>
        </w:rPr>
      </w:pPr>
    </w:p>
    <w:p>
      <w:pPr>
        <w:jc w:val="both"/>
        <w:ind w:firstLine="648"/>
        <w:spacing w:after="0" w:line="294" w:lineRule="auto"/>
        <w:rPr>
          <w:sz w:val="20"/>
          <w:szCs w:val="20"/>
          <w:color w:val="auto"/>
        </w:rPr>
      </w:pPr>
      <w:r>
        <w:rPr>
          <w:rFonts w:ascii="Arial" w:cs="Arial" w:eastAsia="Arial" w:hAnsi="Arial"/>
          <w:sz w:val="19"/>
          <w:szCs w:val="19"/>
          <w:color w:val="auto"/>
        </w:rPr>
        <w:t>If you have any questions regarding the Plan, please contact the Administrator. If you have any questions about this statement or about your rights under ERISA, you may contact the nearest area office of the Employee Benefits Security Administration (formerly the Pension and Welfare Benefits Administration), U.S. Department of Labor, listed in your telephone directory, or the Division of Technical Assistance and Inquiries, Employee Benefits Security Administration, U.S. Department of Labor, 200 Constitution Avenue, N.W. Washington, D.C. 20210. You also may obtain certain publications about your rights and responsibilities under ERISA by calling the publications hotline of the Employee Benefits Security Administration.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1"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14</w:t>
      </w:r>
    </w:p>
    <w:p>
      <w:pPr>
        <w:sectPr>
          <w:pgSz w:w="11900" w:h="16838" w:orient="portrait"/>
          <w:cols w:equalWidth="0" w:num="1">
            <w:col w:w="11240"/>
          </w:cols>
          <w:pgMar w:left="320" w:top="1440" w:right="339" w:bottom="1440" w:gutter="0" w:footer="0" w:header="0"/>
        </w:sectPr>
      </w:pPr>
    </w:p>
    <w:bookmarkStart w:id="77" w:name="page78"/>
    <w:bookmarkEnd w:id="77"/>
    <w:p>
      <w:pPr>
        <w:jc w:val="right"/>
        <w:spacing w:after="0"/>
        <w:rPr>
          <w:sz w:val="20"/>
          <w:szCs w:val="20"/>
          <w:color w:val="auto"/>
        </w:rPr>
      </w:pPr>
      <w:r>
        <w:rPr>
          <w:rFonts w:ascii="Arial" w:cs="Arial" w:eastAsia="Arial" w:hAnsi="Arial"/>
          <w:sz w:val="22"/>
          <w:szCs w:val="22"/>
          <w:b w:val="1"/>
          <w:bCs w:val="1"/>
          <w:color w:val="auto"/>
        </w:rPr>
        <w:t>TIER 1</w:t>
      </w:r>
    </w:p>
    <w:p>
      <w:pPr>
        <w:spacing w:after="0" w:line="206" w:lineRule="exact"/>
        <w:rPr>
          <w:sz w:val="20"/>
          <w:szCs w:val="20"/>
          <w:color w:val="auto"/>
        </w:rPr>
      </w:pPr>
    </w:p>
    <w:p>
      <w:pPr>
        <w:jc w:val="center"/>
        <w:spacing w:after="0"/>
        <w:rPr>
          <w:sz w:val="20"/>
          <w:szCs w:val="20"/>
          <w:color w:val="auto"/>
        </w:rPr>
      </w:pPr>
      <w:r>
        <w:rPr>
          <w:rFonts w:ascii="Arial" w:cs="Arial" w:eastAsia="Arial" w:hAnsi="Arial"/>
          <w:sz w:val="22"/>
          <w:szCs w:val="22"/>
          <w:b w:val="1"/>
          <w:bCs w:val="1"/>
          <w:u w:val="single" w:color="auto"/>
          <w:color w:val="auto"/>
        </w:rPr>
        <w:t>Appendix A</w:t>
      </w:r>
    </w:p>
    <w:p>
      <w:pPr>
        <w:spacing w:after="0" w:line="233"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Marvell Technology Group Ltd. Change in Control Severance Plan</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Participation Agreement</w:t>
      </w:r>
    </w:p>
    <w:p>
      <w:pPr>
        <w:spacing w:after="0" w:line="196" w:lineRule="exact"/>
        <w:rPr>
          <w:sz w:val="20"/>
          <w:szCs w:val="20"/>
          <w:color w:val="auto"/>
        </w:rPr>
      </w:pPr>
    </w:p>
    <w:p>
      <w:pPr>
        <w:spacing w:after="0"/>
        <w:rPr>
          <w:sz w:val="20"/>
          <w:szCs w:val="20"/>
          <w:color w:val="auto"/>
        </w:rPr>
      </w:pPr>
      <w:r>
        <w:rPr>
          <w:rFonts w:ascii="Arial" w:cs="Arial" w:eastAsia="Arial" w:hAnsi="Arial"/>
          <w:sz w:val="19"/>
          <w:szCs w:val="19"/>
          <w:color w:val="auto"/>
        </w:rPr>
        <w:t>Marvell Technology Group Ltd. (the “</w:t>
      </w:r>
      <w:r>
        <w:rPr>
          <w:rFonts w:ascii="Arial" w:cs="Arial" w:eastAsia="Arial" w:hAnsi="Arial"/>
          <w:sz w:val="19"/>
          <w:szCs w:val="19"/>
          <w:b w:val="1"/>
          <w:bCs w:val="1"/>
          <w:color w:val="auto"/>
        </w:rPr>
        <w:t>Company</w:t>
      </w:r>
      <w:r>
        <w:rPr>
          <w:rFonts w:ascii="Arial" w:cs="Arial" w:eastAsia="Arial" w:hAnsi="Arial"/>
          <w:sz w:val="19"/>
          <w:szCs w:val="19"/>
          <w:color w:val="auto"/>
        </w:rPr>
        <w:t>”) is pleased to inform you, ________________________, that you have been</w:t>
      </w:r>
    </w:p>
    <w:p>
      <w:pPr>
        <w:spacing w:after="0" w:line="62" w:lineRule="exact"/>
        <w:rPr>
          <w:sz w:val="20"/>
          <w:szCs w:val="20"/>
          <w:color w:val="auto"/>
        </w:rPr>
      </w:pPr>
    </w:p>
    <w:p>
      <w:pPr>
        <w:spacing w:after="0"/>
        <w:rPr>
          <w:sz w:val="20"/>
          <w:szCs w:val="20"/>
          <w:color w:val="auto"/>
        </w:rPr>
      </w:pPr>
      <w:r>
        <w:rPr>
          <w:rFonts w:ascii="Arial" w:cs="Arial" w:eastAsia="Arial" w:hAnsi="Arial"/>
          <w:sz w:val="22"/>
          <w:szCs w:val="22"/>
          <w:color w:val="auto"/>
        </w:rPr>
        <w:t>selected to participate in the Company’s Change in Control Severance Plan (the “</w:t>
      </w:r>
      <w:r>
        <w:rPr>
          <w:rFonts w:ascii="Arial" w:cs="Arial" w:eastAsia="Arial" w:hAnsi="Arial"/>
          <w:sz w:val="22"/>
          <w:szCs w:val="22"/>
          <w:b w:val="1"/>
          <w:bCs w:val="1"/>
          <w:color w:val="auto"/>
        </w:rPr>
        <w:t>Plan</w:t>
      </w:r>
      <w:r>
        <w:rPr>
          <w:rFonts w:ascii="Arial" w:cs="Arial" w:eastAsia="Arial" w:hAnsi="Arial"/>
          <w:sz w:val="22"/>
          <w:szCs w:val="22"/>
          <w:color w:val="auto"/>
        </w:rPr>
        <w:t>”) as a Participant.</w:t>
      </w:r>
    </w:p>
    <w:p>
      <w:pPr>
        <w:spacing w:after="0" w:line="202" w:lineRule="exact"/>
        <w:rPr>
          <w:sz w:val="20"/>
          <w:szCs w:val="20"/>
          <w:color w:val="auto"/>
        </w:rPr>
      </w:pPr>
    </w:p>
    <w:p>
      <w:pPr>
        <w:jc w:val="both"/>
        <w:spacing w:after="0" w:line="253" w:lineRule="auto"/>
        <w:rPr>
          <w:sz w:val="20"/>
          <w:szCs w:val="20"/>
          <w:color w:val="auto"/>
        </w:rPr>
      </w:pPr>
      <w:r>
        <w:rPr>
          <w:rFonts w:ascii="Arial" w:cs="Arial" w:eastAsia="Arial" w:hAnsi="Arial"/>
          <w:sz w:val="22"/>
          <w:szCs w:val="22"/>
          <w:color w:val="auto"/>
        </w:rPr>
        <w:t>A copy of the Plan was delivered to you with this Participation Agreement. Your participation in the Plan is subject to all of the terms and conditions of the Plan. The capitalized terms used but not defined herein will have the meanings ascribed to them in the Plan.</w:t>
      </w:r>
    </w:p>
    <w:p>
      <w:pPr>
        <w:spacing w:after="0" w:line="185" w:lineRule="exact"/>
        <w:rPr>
          <w:sz w:val="20"/>
          <w:szCs w:val="20"/>
          <w:color w:val="auto"/>
        </w:rPr>
      </w:pPr>
    </w:p>
    <w:p>
      <w:pPr>
        <w:jc w:val="both"/>
        <w:spacing w:after="0" w:line="263" w:lineRule="auto"/>
        <w:rPr>
          <w:sz w:val="20"/>
          <w:szCs w:val="20"/>
          <w:color w:val="auto"/>
        </w:rPr>
      </w:pPr>
      <w:r>
        <w:rPr>
          <w:rFonts w:ascii="Arial" w:cs="Arial" w:eastAsia="Arial" w:hAnsi="Arial"/>
          <w:sz w:val="22"/>
          <w:szCs w:val="22"/>
          <w:color w:val="auto"/>
        </w:rPr>
        <w:t>In order to actually become a participant in the Plan, you must complete and sign this Participation Agreement and return it to [NAME] no later than [DATE].</w:t>
      </w:r>
    </w:p>
    <w:p>
      <w:pPr>
        <w:spacing w:after="0" w:line="175" w:lineRule="exact"/>
        <w:rPr>
          <w:sz w:val="20"/>
          <w:szCs w:val="20"/>
          <w:color w:val="auto"/>
        </w:rPr>
      </w:pPr>
    </w:p>
    <w:p>
      <w:pPr>
        <w:jc w:val="both"/>
        <w:spacing w:after="0" w:line="253" w:lineRule="auto"/>
        <w:rPr>
          <w:sz w:val="20"/>
          <w:szCs w:val="20"/>
          <w:color w:val="auto"/>
        </w:rPr>
      </w:pPr>
      <w:r>
        <w:rPr>
          <w:rFonts w:ascii="Arial" w:cs="Arial" w:eastAsia="Arial" w:hAnsi="Arial"/>
          <w:sz w:val="22"/>
          <w:szCs w:val="22"/>
          <w:color w:val="auto"/>
        </w:rPr>
        <w:t>In the event of a Change in Control where the successor corporation does not assume your Equity Awards or substitute Equity Awards for substantially similar awards with the same or more favorable vesting schedule as your Equity Awards, then your Equity Awards will accelerate and vest in full in accordance with Section 3 of the Plan.</w:t>
      </w:r>
    </w:p>
    <w:p>
      <w:pPr>
        <w:spacing w:after="0" w:line="185" w:lineRule="exact"/>
        <w:rPr>
          <w:sz w:val="20"/>
          <w:szCs w:val="20"/>
          <w:color w:val="auto"/>
        </w:rPr>
      </w:pPr>
    </w:p>
    <w:p>
      <w:pPr>
        <w:jc w:val="both"/>
        <w:spacing w:after="0" w:line="312" w:lineRule="auto"/>
        <w:rPr>
          <w:sz w:val="20"/>
          <w:szCs w:val="20"/>
          <w:color w:val="auto"/>
        </w:rPr>
      </w:pPr>
      <w:r>
        <w:rPr>
          <w:rFonts w:ascii="Arial" w:cs="Arial" w:eastAsia="Arial" w:hAnsi="Arial"/>
          <w:sz w:val="19"/>
          <w:szCs w:val="19"/>
          <w:color w:val="auto"/>
        </w:rPr>
        <w:t>Also, the Plan describes in detail certain circumstances under which you may become eligible for certain Severance Benefits under Section 5 of the Plan if, during the Change in Control Period, you incur an Involuntary Termination. If you become eligible for Severance Benefits as described in the Plan, then subject to the terms and conditions of the Plan, you will receive:</w:t>
      </w:r>
    </w:p>
    <w:p>
      <w:pPr>
        <w:spacing w:after="0" w:line="127" w:lineRule="exact"/>
        <w:rPr>
          <w:sz w:val="20"/>
          <w:szCs w:val="20"/>
          <w:color w:val="auto"/>
        </w:rPr>
      </w:pPr>
    </w:p>
    <w:p>
      <w:pPr>
        <w:ind w:left="1200" w:hanging="220"/>
        <w:spacing w:after="0"/>
        <w:tabs>
          <w:tab w:leader="none" w:pos="1200" w:val="left"/>
        </w:tabs>
        <w:numPr>
          <w:ilvl w:val="0"/>
          <w:numId w:val="46"/>
        </w:numPr>
        <w:rPr>
          <w:rFonts w:ascii="Arial" w:cs="Arial" w:eastAsia="Arial" w:hAnsi="Arial"/>
          <w:sz w:val="22"/>
          <w:szCs w:val="22"/>
          <w:color w:val="auto"/>
        </w:rPr>
      </w:pPr>
      <w:r>
        <w:rPr>
          <w:rFonts w:ascii="Arial" w:cs="Arial" w:eastAsia="Arial" w:hAnsi="Arial"/>
          <w:sz w:val="22"/>
          <w:szCs w:val="22"/>
          <w:b w:val="1"/>
          <w:bCs w:val="1"/>
          <w:color w:val="auto"/>
        </w:rPr>
        <w:t>Cash Severance Benefits</w:t>
      </w:r>
      <w:r>
        <w:rPr>
          <w:rFonts w:ascii="Arial" w:cs="Arial" w:eastAsia="Arial" w:hAnsi="Arial"/>
          <w:sz w:val="22"/>
          <w:szCs w:val="22"/>
          <w:color w:val="auto"/>
        </w:rPr>
        <w:t>.</w:t>
      </w:r>
    </w:p>
    <w:p>
      <w:pPr>
        <w:spacing w:after="0" w:line="225" w:lineRule="exact"/>
        <w:rPr>
          <w:rFonts w:ascii="Arial" w:cs="Arial" w:eastAsia="Arial" w:hAnsi="Arial"/>
          <w:sz w:val="22"/>
          <w:szCs w:val="22"/>
          <w:color w:val="auto"/>
        </w:rPr>
      </w:pPr>
    </w:p>
    <w:p>
      <w:pPr>
        <w:jc w:val="both"/>
        <w:ind w:firstLine="1628"/>
        <w:spacing w:after="0" w:line="302" w:lineRule="auto"/>
        <w:tabs>
          <w:tab w:leader="none" w:pos="1837" w:val="left"/>
        </w:tabs>
        <w:numPr>
          <w:ilvl w:val="1"/>
          <w:numId w:val="46"/>
        </w:numPr>
        <w:rPr>
          <w:rFonts w:ascii="Arial" w:cs="Arial" w:eastAsia="Arial" w:hAnsi="Arial"/>
          <w:sz w:val="19"/>
          <w:szCs w:val="19"/>
          <w:color w:val="auto"/>
        </w:rPr>
      </w:pPr>
      <w:r>
        <w:rPr>
          <w:rFonts w:ascii="Arial" w:cs="Arial" w:eastAsia="Arial" w:hAnsi="Arial"/>
          <w:sz w:val="19"/>
          <w:szCs w:val="19"/>
          <w:i w:val="1"/>
          <w:iCs w:val="1"/>
          <w:color w:val="auto"/>
        </w:rPr>
        <w:t>Base Salary</w:t>
      </w:r>
      <w:r>
        <w:rPr>
          <w:rFonts w:ascii="Arial" w:cs="Arial" w:eastAsia="Arial" w:hAnsi="Arial"/>
          <w:sz w:val="19"/>
          <w:szCs w:val="19"/>
          <w:color w:val="auto"/>
        </w:rPr>
        <w:t>. A lump-sum payment (less applicable withholding taxes) equal to 24 months of your annual</w:t>
      </w:r>
      <w:r>
        <w:rPr>
          <w:rFonts w:ascii="Arial" w:cs="Arial" w:eastAsia="Arial" w:hAnsi="Arial"/>
          <w:sz w:val="19"/>
          <w:szCs w:val="19"/>
          <w:i w:val="1"/>
          <w:iCs w:val="1"/>
          <w:color w:val="auto"/>
        </w:rPr>
        <w:t xml:space="preserve"> </w:t>
      </w:r>
      <w:r>
        <w:rPr>
          <w:rFonts w:ascii="Arial" w:cs="Arial" w:eastAsia="Arial" w:hAnsi="Arial"/>
          <w:sz w:val="19"/>
          <w:szCs w:val="19"/>
          <w:color w:val="auto"/>
        </w:rPr>
        <w:t>base salary as in effect immediately prior to your Involuntary Termination (or if your Involuntary Termination is a termination for Good Reason due to a material reduction in your level of annual base salary, your annual base salary as in effect immediately prior to such reduction) or, if greater, at the level in effect immediately prior to the Change in Control.</w:t>
      </w:r>
    </w:p>
    <w:p>
      <w:pPr>
        <w:spacing w:after="0" w:line="142" w:lineRule="exact"/>
        <w:rPr>
          <w:rFonts w:ascii="Arial" w:cs="Arial" w:eastAsia="Arial" w:hAnsi="Arial"/>
          <w:sz w:val="19"/>
          <w:szCs w:val="19"/>
          <w:color w:val="auto"/>
        </w:rPr>
      </w:pPr>
    </w:p>
    <w:p>
      <w:pPr>
        <w:ind w:firstLine="1628"/>
        <w:spacing w:after="0" w:line="343" w:lineRule="auto"/>
        <w:tabs>
          <w:tab w:leader="none" w:pos="1849" w:val="left"/>
        </w:tabs>
        <w:numPr>
          <w:ilvl w:val="1"/>
          <w:numId w:val="46"/>
        </w:numPr>
        <w:rPr>
          <w:rFonts w:ascii="Arial" w:cs="Arial" w:eastAsia="Arial" w:hAnsi="Arial"/>
          <w:sz w:val="19"/>
          <w:szCs w:val="19"/>
          <w:color w:val="auto"/>
        </w:rPr>
      </w:pPr>
      <w:r>
        <w:rPr>
          <w:rFonts w:ascii="Arial" w:cs="Arial" w:eastAsia="Arial" w:hAnsi="Arial"/>
          <w:sz w:val="19"/>
          <w:szCs w:val="19"/>
          <w:i w:val="1"/>
          <w:iCs w:val="1"/>
          <w:color w:val="auto"/>
        </w:rPr>
        <w:t>Bonus</w:t>
      </w:r>
      <w:r>
        <w:rPr>
          <w:rFonts w:ascii="Arial" w:cs="Arial" w:eastAsia="Arial" w:hAnsi="Arial"/>
          <w:sz w:val="19"/>
          <w:szCs w:val="19"/>
          <w:color w:val="auto"/>
        </w:rPr>
        <w:t>. A lump-sum payment equal to 200% of your annual target bonus for the fiscal year in which your</w:t>
      </w:r>
      <w:r>
        <w:rPr>
          <w:rFonts w:ascii="Arial" w:cs="Arial" w:eastAsia="Arial" w:hAnsi="Arial"/>
          <w:sz w:val="19"/>
          <w:szCs w:val="19"/>
          <w:i w:val="1"/>
          <w:iCs w:val="1"/>
          <w:color w:val="auto"/>
        </w:rPr>
        <w:t xml:space="preserve"> </w:t>
      </w:r>
      <w:r>
        <w:rPr>
          <w:rFonts w:ascii="Arial" w:cs="Arial" w:eastAsia="Arial" w:hAnsi="Arial"/>
          <w:sz w:val="19"/>
          <w:szCs w:val="19"/>
          <w:color w:val="auto"/>
        </w:rPr>
        <w:t>Involuntary Termination occurs or, if greater, your annual target bonus in effect immediately prior to the Change in Control.</w:t>
      </w:r>
    </w:p>
    <w:p>
      <w:pPr>
        <w:spacing w:after="0" w:line="104" w:lineRule="exact"/>
        <w:rPr>
          <w:rFonts w:ascii="Arial" w:cs="Arial" w:eastAsia="Arial" w:hAnsi="Arial"/>
          <w:sz w:val="19"/>
          <w:szCs w:val="19"/>
          <w:color w:val="auto"/>
        </w:rPr>
      </w:pPr>
    </w:p>
    <w:p>
      <w:pPr>
        <w:ind w:firstLine="1628"/>
        <w:spacing w:after="0" w:line="263" w:lineRule="auto"/>
        <w:tabs>
          <w:tab w:leader="none" w:pos="1837" w:val="left"/>
        </w:tabs>
        <w:numPr>
          <w:ilvl w:val="1"/>
          <w:numId w:val="46"/>
        </w:numPr>
        <w:rPr>
          <w:rFonts w:ascii="Arial" w:cs="Arial" w:eastAsia="Arial" w:hAnsi="Arial"/>
          <w:sz w:val="22"/>
          <w:szCs w:val="22"/>
          <w:color w:val="auto"/>
        </w:rPr>
      </w:pPr>
      <w:r>
        <w:rPr>
          <w:rFonts w:ascii="Arial" w:cs="Arial" w:eastAsia="Arial" w:hAnsi="Arial"/>
          <w:sz w:val="22"/>
          <w:szCs w:val="22"/>
          <w:i w:val="1"/>
          <w:iCs w:val="1"/>
          <w:color w:val="auto"/>
        </w:rPr>
        <w:t>Pro-Rata Bonus</w:t>
      </w:r>
      <w:r>
        <w:rPr>
          <w:rFonts w:ascii="Arial" w:cs="Arial" w:eastAsia="Arial" w:hAnsi="Arial"/>
          <w:sz w:val="22"/>
          <w:szCs w:val="22"/>
          <w:color w:val="auto"/>
        </w:rPr>
        <w:t>. A lump-sum payment equal to your annual target bonus for the fiscal year in which your</w:t>
      </w:r>
      <w:r>
        <w:rPr>
          <w:rFonts w:ascii="Arial" w:cs="Arial" w:eastAsia="Arial" w:hAnsi="Arial"/>
          <w:sz w:val="22"/>
          <w:szCs w:val="22"/>
          <w:i w:val="1"/>
          <w:iCs w:val="1"/>
          <w:color w:val="auto"/>
        </w:rPr>
        <w:t xml:space="preserve"> </w:t>
      </w:r>
      <w:r>
        <w:rPr>
          <w:rFonts w:ascii="Arial" w:cs="Arial" w:eastAsia="Arial" w:hAnsi="Arial"/>
          <w:sz w:val="22"/>
          <w:szCs w:val="22"/>
          <w:color w:val="auto"/>
        </w:rPr>
        <w:t>Involuntary Termination occurs, pro-rated for the number of full months employed during the fiscal year.</w:t>
      </w:r>
    </w:p>
    <w:p>
      <w:pPr>
        <w:sectPr>
          <w:pgSz w:w="11900" w:h="16838" w:orient="portrait"/>
          <w:cols w:equalWidth="0" w:num="1">
            <w:col w:w="11240"/>
          </w:cols>
          <w:pgMar w:left="320" w:top="1435" w:right="339" w:bottom="1440" w:gutter="0" w:footer="0" w:header="0"/>
        </w:sectPr>
      </w:pPr>
    </w:p>
    <w:bookmarkStart w:id="78" w:name="page79"/>
    <w:bookmarkEnd w:id="78"/>
    <w:p>
      <w:pPr>
        <w:spacing w:after="0" w:line="198" w:lineRule="exact"/>
        <w:rPr>
          <w:sz w:val="20"/>
          <w:szCs w:val="20"/>
          <w:color w:val="auto"/>
        </w:rPr>
      </w:pPr>
    </w:p>
    <w:p>
      <w:pPr>
        <w:jc w:val="both"/>
        <w:ind w:firstLine="980"/>
        <w:spacing w:after="0" w:line="258" w:lineRule="auto"/>
        <w:tabs>
          <w:tab w:leader="none" w:pos="1212" w:val="left"/>
        </w:tabs>
        <w:numPr>
          <w:ilvl w:val="0"/>
          <w:numId w:val="47"/>
        </w:numPr>
        <w:rPr>
          <w:rFonts w:ascii="Arial" w:cs="Arial" w:eastAsia="Arial" w:hAnsi="Arial"/>
          <w:sz w:val="21"/>
          <w:szCs w:val="21"/>
          <w:color w:val="auto"/>
        </w:rPr>
      </w:pPr>
      <w:r>
        <w:rPr>
          <w:rFonts w:ascii="Arial" w:cs="Arial" w:eastAsia="Arial" w:hAnsi="Arial"/>
          <w:sz w:val="21"/>
          <w:szCs w:val="21"/>
          <w:b w:val="1"/>
          <w:bCs w:val="1"/>
          <w:color w:val="auto"/>
        </w:rPr>
        <w:t>Equity Award Vesting Acceleration</w:t>
      </w:r>
      <w:r>
        <w:rPr>
          <w:rFonts w:ascii="Arial" w:cs="Arial" w:eastAsia="Arial" w:hAnsi="Arial"/>
          <w:sz w:val="21"/>
          <w:szCs w:val="21"/>
          <w:color w:val="auto"/>
        </w:rPr>
        <w:t>. 100% of your then-outstanding and unvested Equity Awards will become</w:t>
      </w:r>
      <w:r>
        <w:rPr>
          <w:rFonts w:ascii="Arial" w:cs="Arial" w:eastAsia="Arial" w:hAnsi="Arial"/>
          <w:sz w:val="21"/>
          <w:szCs w:val="21"/>
          <w:b w:val="1"/>
          <w:bCs w:val="1"/>
          <w:color w:val="auto"/>
        </w:rPr>
        <w:t xml:space="preserve"> </w:t>
      </w:r>
      <w:r>
        <w:rPr>
          <w:rFonts w:ascii="Arial" w:cs="Arial" w:eastAsia="Arial" w:hAnsi="Arial"/>
          <w:sz w:val="21"/>
          <w:szCs w:val="21"/>
          <w:color w:val="auto"/>
        </w:rPr>
        <w:t>vested in full. If, however, an outstanding Equity Award is to vest and/or the amount of the award to vest is to be determined based on the achievement of performance criteria, then the Equity Award will vest as to 100% of the amount of the Equity Award assuming the performance criteria had been achieved at target levels for the relevant performance period(s); provided however, that (A) if there is no “target” level, then the number that will vest shall be 100% of the maximum amount that could vest with respect to that relevant measurement period(s); and (B) if the performance period has been completed and the actual performance achieved is greater than the target level, then the number that will vest shall be 100% of the amount that would vest based on that actual performance achievement level with respect to that relevant measurement period; and (C) if the performance criteria is a Total Shareholder Return (“TSR”) or other measure based on the value of the Company’s stock, the amount that will vest will be calculated as if the measurement period ended on the date of the Change in Control (and including the final closing price of the Company’s stock on such date). Any Company stock options and stock appreciation rights shall thereafter remain exercisable following the Employee’s employment termination for the period prescribed in the respective option and stock appreciation right agreements.</w:t>
      </w:r>
    </w:p>
    <w:p>
      <w:pPr>
        <w:spacing w:after="0" w:line="175" w:lineRule="exact"/>
        <w:rPr>
          <w:rFonts w:ascii="Arial" w:cs="Arial" w:eastAsia="Arial" w:hAnsi="Arial"/>
          <w:sz w:val="21"/>
          <w:szCs w:val="21"/>
          <w:color w:val="auto"/>
        </w:rPr>
      </w:pPr>
    </w:p>
    <w:p>
      <w:pPr>
        <w:jc w:val="both"/>
        <w:ind w:firstLine="980"/>
        <w:spacing w:after="0" w:line="249" w:lineRule="auto"/>
        <w:tabs>
          <w:tab w:leader="none" w:pos="1188" w:val="left"/>
        </w:tabs>
        <w:numPr>
          <w:ilvl w:val="0"/>
          <w:numId w:val="47"/>
        </w:numPr>
        <w:rPr>
          <w:rFonts w:ascii="Arial" w:cs="Arial" w:eastAsia="Arial" w:hAnsi="Arial"/>
          <w:sz w:val="22"/>
          <w:szCs w:val="22"/>
          <w:color w:val="auto"/>
        </w:rPr>
      </w:pPr>
      <w:r>
        <w:rPr>
          <w:rFonts w:ascii="Arial" w:cs="Arial" w:eastAsia="Arial" w:hAnsi="Arial"/>
          <w:sz w:val="22"/>
          <w:szCs w:val="22"/>
          <w:b w:val="1"/>
          <w:bCs w:val="1"/>
          <w:color w:val="auto"/>
        </w:rPr>
        <w:t>Continued Medical Benefits</w:t>
      </w:r>
      <w:r>
        <w:rPr>
          <w:rFonts w:ascii="Arial" w:cs="Arial" w:eastAsia="Arial" w:hAnsi="Arial"/>
          <w:sz w:val="22"/>
          <w:szCs w:val="22"/>
          <w:color w:val="auto"/>
        </w:rPr>
        <w:t>. Your reimbursement of continued health coverage under COBRA or taxable monthly</w:t>
      </w:r>
      <w:r>
        <w:rPr>
          <w:rFonts w:ascii="Arial" w:cs="Arial" w:eastAsia="Arial" w:hAnsi="Arial"/>
          <w:sz w:val="22"/>
          <w:szCs w:val="22"/>
          <w:b w:val="1"/>
          <w:bCs w:val="1"/>
          <w:color w:val="auto"/>
        </w:rPr>
        <w:t xml:space="preserve"> </w:t>
      </w:r>
      <w:r>
        <w:rPr>
          <w:rFonts w:ascii="Arial" w:cs="Arial" w:eastAsia="Arial" w:hAnsi="Arial"/>
          <w:sz w:val="22"/>
          <w:szCs w:val="22"/>
          <w:color w:val="auto"/>
        </w:rPr>
        <w:t>payment in lieu of reimbursement, as applicable, and as described in Section 5.3 of the Plan will be provided for a period of 24 months following your termination of employment. Notwithstanding the foregoing, if you are not employed in the United States, the benefit under this paragraph will be a regional equivalent to COBRA determined by the Administrator in its sole discretion.</w:t>
      </w:r>
    </w:p>
    <w:p>
      <w:pPr>
        <w:spacing w:after="0" w:line="192" w:lineRule="exact"/>
        <w:rPr>
          <w:sz w:val="20"/>
          <w:szCs w:val="20"/>
          <w:color w:val="auto"/>
        </w:rPr>
      </w:pPr>
    </w:p>
    <w:p>
      <w:pPr>
        <w:jc w:val="both"/>
        <w:ind w:firstLine="1296"/>
        <w:spacing w:after="0" w:line="343" w:lineRule="auto"/>
        <w:rPr>
          <w:sz w:val="20"/>
          <w:szCs w:val="20"/>
          <w:color w:val="auto"/>
        </w:rPr>
      </w:pPr>
      <w:r>
        <w:rPr>
          <w:rFonts w:ascii="Arial" w:cs="Arial" w:eastAsia="Arial" w:hAnsi="Arial"/>
          <w:sz w:val="19"/>
          <w:szCs w:val="19"/>
          <w:color w:val="auto"/>
        </w:rPr>
        <w:t>In order to receive any Severance Benefits for which you otherwise become eligible under the Plan, you must sign and deliver to the Company the Release, which must have become effective and irrevocable within the requisite period.</w:t>
      </w:r>
    </w:p>
    <w:p>
      <w:pPr>
        <w:spacing w:after="0" w:line="104" w:lineRule="exact"/>
        <w:rPr>
          <w:sz w:val="20"/>
          <w:szCs w:val="20"/>
          <w:color w:val="auto"/>
        </w:rPr>
      </w:pPr>
    </w:p>
    <w:p>
      <w:pPr>
        <w:jc w:val="both"/>
        <w:ind w:firstLine="1296"/>
        <w:spacing w:after="0" w:line="261" w:lineRule="auto"/>
        <w:rPr>
          <w:sz w:val="20"/>
          <w:szCs w:val="20"/>
          <w:color w:val="auto"/>
        </w:rPr>
      </w:pPr>
      <w:r>
        <w:rPr>
          <w:rFonts w:ascii="Arial" w:cs="Arial" w:eastAsia="Arial" w:hAnsi="Arial"/>
          <w:sz w:val="21"/>
          <w:szCs w:val="21"/>
          <w:color w:val="auto"/>
        </w:rPr>
        <w:t>By your signature below, you and the Company agree that your participation in the Plan is governed by this Participation Agreement and the provisions of the Plan. Your signature below confirms that: (1) you have received a copy of the Change in Control Severance Plan and Summary Plan Description; (2) you have carefully read this Participation Agreement and the Change in Control Severance Plan and Summary Plan Description; (3) decisions and determinations by the Administrator under the Plan will be final and binding on you and your successors; and (4) if you have previously entered into a Participation Agreement with the Company then you are revoking your prior Participation Agreement.</w:t>
      </w:r>
    </w:p>
    <w:p>
      <w:pPr>
        <w:sectPr>
          <w:pgSz w:w="11900" w:h="16838" w:orient="portrait"/>
          <w:cols w:equalWidth="0" w:num="1">
            <w:col w:w="11240"/>
          </w:cols>
          <w:pgMar w:left="320" w:top="1440" w:right="339" w:bottom="1440" w:gutter="0" w:footer="0" w:header="0"/>
        </w:sectPr>
      </w:pPr>
    </w:p>
    <w:bookmarkStart w:id="79" w:name="page80"/>
    <w:bookmarkEnd w:id="79"/>
    <w:p>
      <w:pPr>
        <w:spacing w:after="0" w:line="252" w:lineRule="exact"/>
        <w:rPr>
          <w:sz w:val="20"/>
          <w:szCs w:val="20"/>
          <w:color w:val="auto"/>
        </w:rPr>
      </w:pPr>
    </w:p>
    <w:tbl>
      <w:tblPr>
        <w:tblLayout w:type="fixed"/>
        <w:tblInd w:w="0" w:type="dxa"/>
        <w:tblCellMar>
          <w:top w:w="0" w:type="dxa"/>
          <w:left w:w="0" w:type="dxa"/>
          <w:bottom w:w="0" w:type="dxa"/>
          <w:right w:w="0" w:type="dxa"/>
        </w:tblCellMar>
      </w:tblPr>
      <w:tr>
        <w:trPr>
          <w:trHeight w:val="280"/>
        </w:trPr>
        <w:tc>
          <w:tcPr>
            <w:tcW w:w="4900" w:type="dxa"/>
            <w:vAlign w:val="bottom"/>
          </w:tcPr>
          <w:p>
            <w:pPr>
              <w:ind w:left="20"/>
              <w:spacing w:after="0"/>
              <w:rPr>
                <w:sz w:val="20"/>
                <w:szCs w:val="20"/>
                <w:color w:val="auto"/>
              </w:rPr>
            </w:pPr>
            <w:r>
              <w:rPr>
                <w:rFonts w:ascii="Arial" w:cs="Arial" w:eastAsia="Arial" w:hAnsi="Arial"/>
                <w:sz w:val="22"/>
                <w:szCs w:val="22"/>
                <w:b w:val="1"/>
                <w:bCs w:val="1"/>
                <w:color w:val="auto"/>
              </w:rPr>
              <w:t>MARVELL TECHNOLOGY GROUP LTD.</w:t>
            </w:r>
          </w:p>
        </w:tc>
        <w:tc>
          <w:tcPr>
            <w:tcW w:w="1220" w:type="dxa"/>
            <w:vAlign w:val="bottom"/>
          </w:tcPr>
          <w:p>
            <w:pPr>
              <w:spacing w:after="0"/>
              <w:rPr>
                <w:sz w:val="24"/>
                <w:szCs w:val="24"/>
                <w:color w:val="auto"/>
              </w:rPr>
            </w:pPr>
          </w:p>
        </w:tc>
        <w:tc>
          <w:tcPr>
            <w:tcW w:w="4920" w:type="dxa"/>
            <w:vAlign w:val="bottom"/>
          </w:tcPr>
          <w:p>
            <w:pPr>
              <w:ind w:left="20"/>
              <w:spacing w:after="0"/>
              <w:rPr>
                <w:sz w:val="20"/>
                <w:szCs w:val="20"/>
                <w:color w:val="auto"/>
              </w:rPr>
            </w:pPr>
            <w:r>
              <w:rPr>
                <w:rFonts w:ascii="Arial" w:cs="Arial" w:eastAsia="Arial" w:hAnsi="Arial"/>
                <w:sz w:val="22"/>
                <w:szCs w:val="22"/>
                <w:b w:val="1"/>
                <w:bCs w:val="1"/>
                <w:color w:val="auto"/>
              </w:rPr>
              <w:t>PARTICIPANT</w:t>
            </w:r>
          </w:p>
        </w:tc>
      </w:tr>
      <w:tr>
        <w:trPr>
          <w:trHeight w:val="557"/>
        </w:trPr>
        <w:tc>
          <w:tcPr>
            <w:tcW w:w="4900" w:type="dxa"/>
            <w:vAlign w:val="bottom"/>
            <w:tcBorders>
              <w:bottom w:val="single" w:sz="8" w:color="auto"/>
            </w:tcBorders>
          </w:tcPr>
          <w:p>
            <w:pPr>
              <w:spacing w:after="0"/>
              <w:rPr>
                <w:sz w:val="24"/>
                <w:szCs w:val="24"/>
                <w:color w:val="auto"/>
              </w:rPr>
            </w:pPr>
          </w:p>
        </w:tc>
        <w:tc>
          <w:tcPr>
            <w:tcW w:w="1220" w:type="dxa"/>
            <w:vAlign w:val="bottom"/>
          </w:tcPr>
          <w:p>
            <w:pPr>
              <w:spacing w:after="0"/>
              <w:rPr>
                <w:sz w:val="24"/>
                <w:szCs w:val="24"/>
                <w:color w:val="auto"/>
              </w:rPr>
            </w:pPr>
          </w:p>
        </w:tc>
        <w:tc>
          <w:tcPr>
            <w:tcW w:w="4920" w:type="dxa"/>
            <w:vAlign w:val="bottom"/>
            <w:tcBorders>
              <w:bottom w:val="single" w:sz="8" w:color="auto"/>
            </w:tcBorders>
          </w:tcPr>
          <w:p>
            <w:pPr>
              <w:spacing w:after="0"/>
              <w:rPr>
                <w:sz w:val="24"/>
                <w:szCs w:val="24"/>
                <w:color w:val="auto"/>
              </w:rPr>
            </w:pPr>
          </w:p>
        </w:tc>
      </w:tr>
      <w:tr>
        <w:trPr>
          <w:trHeight w:val="287"/>
        </w:trPr>
        <w:tc>
          <w:tcPr>
            <w:tcW w:w="4900" w:type="dxa"/>
            <w:vAlign w:val="bottom"/>
          </w:tcPr>
          <w:p>
            <w:pPr>
              <w:ind w:left="20"/>
              <w:spacing w:after="0"/>
              <w:rPr>
                <w:sz w:val="20"/>
                <w:szCs w:val="20"/>
                <w:color w:val="auto"/>
              </w:rPr>
            </w:pPr>
            <w:r>
              <w:rPr>
                <w:rFonts w:ascii="Arial" w:cs="Arial" w:eastAsia="Arial" w:hAnsi="Arial"/>
                <w:sz w:val="22"/>
                <w:szCs w:val="22"/>
                <w:color w:val="auto"/>
              </w:rPr>
              <w:t>Signature</w:t>
            </w:r>
          </w:p>
        </w:tc>
        <w:tc>
          <w:tcPr>
            <w:tcW w:w="1220" w:type="dxa"/>
            <w:vAlign w:val="bottom"/>
          </w:tcPr>
          <w:p>
            <w:pPr>
              <w:spacing w:after="0"/>
              <w:rPr>
                <w:sz w:val="24"/>
                <w:szCs w:val="24"/>
                <w:color w:val="auto"/>
              </w:rPr>
            </w:pPr>
          </w:p>
        </w:tc>
        <w:tc>
          <w:tcPr>
            <w:tcW w:w="4920" w:type="dxa"/>
            <w:vAlign w:val="bottom"/>
          </w:tcPr>
          <w:p>
            <w:pPr>
              <w:ind w:left="20"/>
              <w:spacing w:after="0"/>
              <w:rPr>
                <w:sz w:val="20"/>
                <w:szCs w:val="20"/>
                <w:color w:val="auto"/>
              </w:rPr>
            </w:pPr>
            <w:r>
              <w:rPr>
                <w:rFonts w:ascii="Arial" w:cs="Arial" w:eastAsia="Arial" w:hAnsi="Arial"/>
                <w:sz w:val="22"/>
                <w:szCs w:val="22"/>
                <w:color w:val="auto"/>
              </w:rPr>
              <w:t>Signature</w:t>
            </w:r>
          </w:p>
        </w:tc>
      </w:tr>
      <w:tr>
        <w:trPr>
          <w:trHeight w:val="557"/>
        </w:trPr>
        <w:tc>
          <w:tcPr>
            <w:tcW w:w="4900" w:type="dxa"/>
            <w:vAlign w:val="bottom"/>
            <w:tcBorders>
              <w:bottom w:val="single" w:sz="8" w:color="auto"/>
            </w:tcBorders>
          </w:tcPr>
          <w:p>
            <w:pPr>
              <w:spacing w:after="0"/>
              <w:rPr>
                <w:sz w:val="24"/>
                <w:szCs w:val="24"/>
                <w:color w:val="auto"/>
              </w:rPr>
            </w:pPr>
          </w:p>
        </w:tc>
        <w:tc>
          <w:tcPr>
            <w:tcW w:w="1220" w:type="dxa"/>
            <w:vAlign w:val="bottom"/>
          </w:tcPr>
          <w:p>
            <w:pPr>
              <w:spacing w:after="0"/>
              <w:rPr>
                <w:sz w:val="24"/>
                <w:szCs w:val="24"/>
                <w:color w:val="auto"/>
              </w:rPr>
            </w:pPr>
          </w:p>
        </w:tc>
        <w:tc>
          <w:tcPr>
            <w:tcW w:w="4920" w:type="dxa"/>
            <w:vAlign w:val="bottom"/>
            <w:tcBorders>
              <w:bottom w:val="single" w:sz="8" w:color="auto"/>
            </w:tcBorders>
          </w:tcPr>
          <w:p>
            <w:pPr>
              <w:spacing w:after="0"/>
              <w:rPr>
                <w:sz w:val="24"/>
                <w:szCs w:val="24"/>
                <w:color w:val="auto"/>
              </w:rPr>
            </w:pPr>
          </w:p>
        </w:tc>
      </w:tr>
      <w:tr>
        <w:trPr>
          <w:trHeight w:val="287"/>
        </w:trPr>
        <w:tc>
          <w:tcPr>
            <w:tcW w:w="4900" w:type="dxa"/>
            <w:vAlign w:val="bottom"/>
          </w:tcPr>
          <w:p>
            <w:pPr>
              <w:ind w:left="20"/>
              <w:spacing w:after="0"/>
              <w:rPr>
                <w:sz w:val="20"/>
                <w:szCs w:val="20"/>
                <w:color w:val="auto"/>
              </w:rPr>
            </w:pPr>
            <w:r>
              <w:rPr>
                <w:rFonts w:ascii="Arial" w:cs="Arial" w:eastAsia="Arial" w:hAnsi="Arial"/>
                <w:sz w:val="22"/>
                <w:szCs w:val="22"/>
                <w:color w:val="auto"/>
              </w:rPr>
              <w:t>Name</w:t>
            </w:r>
          </w:p>
        </w:tc>
        <w:tc>
          <w:tcPr>
            <w:tcW w:w="1220" w:type="dxa"/>
            <w:vAlign w:val="bottom"/>
          </w:tcPr>
          <w:p>
            <w:pPr>
              <w:spacing w:after="0"/>
              <w:rPr>
                <w:sz w:val="24"/>
                <w:szCs w:val="24"/>
                <w:color w:val="auto"/>
              </w:rPr>
            </w:pPr>
          </w:p>
        </w:tc>
        <w:tc>
          <w:tcPr>
            <w:tcW w:w="4920" w:type="dxa"/>
            <w:vAlign w:val="bottom"/>
          </w:tcPr>
          <w:p>
            <w:pPr>
              <w:ind w:left="20"/>
              <w:spacing w:after="0"/>
              <w:rPr>
                <w:sz w:val="20"/>
                <w:szCs w:val="20"/>
                <w:color w:val="auto"/>
              </w:rPr>
            </w:pPr>
            <w:r>
              <w:rPr>
                <w:rFonts w:ascii="Arial" w:cs="Arial" w:eastAsia="Arial" w:hAnsi="Arial"/>
                <w:sz w:val="22"/>
                <w:szCs w:val="22"/>
                <w:color w:val="auto"/>
              </w:rPr>
              <w:t>Date</w:t>
            </w:r>
          </w:p>
        </w:tc>
      </w:tr>
      <w:tr>
        <w:trPr>
          <w:trHeight w:val="557"/>
        </w:trPr>
        <w:tc>
          <w:tcPr>
            <w:tcW w:w="4900" w:type="dxa"/>
            <w:vAlign w:val="bottom"/>
            <w:tcBorders>
              <w:bottom w:val="single" w:sz="8" w:color="auto"/>
            </w:tcBorders>
          </w:tcPr>
          <w:p>
            <w:pPr>
              <w:spacing w:after="0"/>
              <w:rPr>
                <w:sz w:val="24"/>
                <w:szCs w:val="24"/>
                <w:color w:val="auto"/>
              </w:rPr>
            </w:pPr>
          </w:p>
        </w:tc>
        <w:tc>
          <w:tcPr>
            <w:tcW w:w="1220" w:type="dxa"/>
            <w:vAlign w:val="bottom"/>
          </w:tcPr>
          <w:p>
            <w:pPr>
              <w:spacing w:after="0"/>
              <w:rPr>
                <w:sz w:val="24"/>
                <w:szCs w:val="24"/>
                <w:color w:val="auto"/>
              </w:rPr>
            </w:pPr>
          </w:p>
        </w:tc>
        <w:tc>
          <w:tcPr>
            <w:tcW w:w="4920" w:type="dxa"/>
            <w:vAlign w:val="bottom"/>
          </w:tcPr>
          <w:p>
            <w:pPr>
              <w:spacing w:after="0"/>
              <w:rPr>
                <w:sz w:val="24"/>
                <w:szCs w:val="24"/>
                <w:color w:val="auto"/>
              </w:rPr>
            </w:pPr>
          </w:p>
        </w:tc>
      </w:tr>
      <w:tr>
        <w:trPr>
          <w:trHeight w:val="287"/>
        </w:trPr>
        <w:tc>
          <w:tcPr>
            <w:tcW w:w="4900" w:type="dxa"/>
            <w:vAlign w:val="bottom"/>
          </w:tcPr>
          <w:p>
            <w:pPr>
              <w:ind w:left="20"/>
              <w:spacing w:after="0"/>
              <w:rPr>
                <w:sz w:val="20"/>
                <w:szCs w:val="20"/>
                <w:color w:val="auto"/>
              </w:rPr>
            </w:pPr>
            <w:r>
              <w:rPr>
                <w:rFonts w:ascii="Arial" w:cs="Arial" w:eastAsia="Arial" w:hAnsi="Arial"/>
                <w:sz w:val="22"/>
                <w:szCs w:val="22"/>
                <w:color w:val="auto"/>
              </w:rPr>
              <w:t>Title</w:t>
            </w:r>
          </w:p>
        </w:tc>
        <w:tc>
          <w:tcPr>
            <w:tcW w:w="1220" w:type="dxa"/>
            <w:vAlign w:val="bottom"/>
          </w:tcPr>
          <w:p>
            <w:pPr>
              <w:spacing w:after="0"/>
              <w:rPr>
                <w:sz w:val="24"/>
                <w:szCs w:val="24"/>
                <w:color w:val="auto"/>
              </w:rPr>
            </w:pPr>
          </w:p>
        </w:tc>
        <w:tc>
          <w:tcPr>
            <w:tcW w:w="4920" w:type="dxa"/>
            <w:vAlign w:val="bottom"/>
          </w:tcPr>
          <w:p>
            <w:pPr>
              <w:spacing w:after="0"/>
              <w:rPr>
                <w:sz w:val="24"/>
                <w:szCs w:val="24"/>
                <w:color w:val="auto"/>
              </w:rPr>
            </w:pPr>
          </w:p>
        </w:tc>
      </w:tr>
    </w:tbl>
    <w:p>
      <w:pPr>
        <w:spacing w:after="0" w:line="200" w:lineRule="exact"/>
        <w:rPr>
          <w:sz w:val="20"/>
          <w:szCs w:val="20"/>
          <w:color w:val="auto"/>
        </w:rPr>
      </w:pPr>
    </w:p>
    <w:p>
      <w:pPr>
        <w:spacing w:after="0" w:line="268" w:lineRule="exact"/>
        <w:rPr>
          <w:sz w:val="20"/>
          <w:szCs w:val="20"/>
          <w:color w:val="auto"/>
        </w:rPr>
      </w:pPr>
    </w:p>
    <w:p>
      <w:pPr>
        <w:ind w:left="20"/>
        <w:spacing w:after="0"/>
        <w:rPr>
          <w:sz w:val="20"/>
          <w:szCs w:val="20"/>
          <w:color w:val="auto"/>
        </w:rPr>
      </w:pPr>
      <w:r>
        <w:rPr>
          <w:rFonts w:ascii="Arial" w:cs="Arial" w:eastAsia="Arial" w:hAnsi="Arial"/>
          <w:sz w:val="22"/>
          <w:szCs w:val="22"/>
          <w:color w:val="auto"/>
        </w:rPr>
        <w:t>Attachment: Marvell Technology Group Ltd. Change in Control Severance Plan and Summary Plan Description</w:t>
      </w:r>
    </w:p>
    <w:p>
      <w:pPr>
        <w:spacing w:after="0" w:line="200" w:lineRule="exact"/>
        <w:rPr>
          <w:sz w:val="20"/>
          <w:szCs w:val="20"/>
          <w:color w:val="auto"/>
        </w:rPr>
      </w:pPr>
    </w:p>
    <w:p>
      <w:pPr>
        <w:spacing w:after="0" w:line="276" w:lineRule="exact"/>
        <w:rPr>
          <w:sz w:val="20"/>
          <w:szCs w:val="20"/>
          <w:color w:val="auto"/>
        </w:rPr>
      </w:pPr>
    </w:p>
    <w:p>
      <w:pPr>
        <w:jc w:val="center"/>
        <w:ind w:right="-199"/>
        <w:spacing w:after="0"/>
        <w:rPr>
          <w:sz w:val="20"/>
          <w:szCs w:val="20"/>
          <w:color w:val="auto"/>
        </w:rPr>
      </w:pPr>
      <w:r>
        <w:rPr>
          <w:rFonts w:ascii="Arial" w:cs="Arial" w:eastAsia="Arial" w:hAnsi="Arial"/>
          <w:sz w:val="22"/>
          <w:szCs w:val="22"/>
          <w:i w:val="1"/>
          <w:iCs w:val="1"/>
          <w:color w:val="auto"/>
        </w:rPr>
        <w:t>[Signature Page to the Participation Agreement]</w:t>
      </w:r>
    </w:p>
    <w:p>
      <w:pPr>
        <w:sectPr>
          <w:pgSz w:w="11900" w:h="16838" w:orient="portrait"/>
          <w:cols w:equalWidth="0" w:num="1">
            <w:col w:w="11040"/>
          </w:cols>
          <w:pgMar w:left="320" w:top="1440" w:right="539" w:bottom="1440" w:gutter="0" w:footer="0" w:header="0"/>
        </w:sectPr>
      </w:pPr>
    </w:p>
    <w:bookmarkStart w:id="80" w:name="page81"/>
    <w:bookmarkEnd w:id="80"/>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right"/>
        <w:spacing w:after="0"/>
        <w:rPr>
          <w:sz w:val="20"/>
          <w:szCs w:val="20"/>
          <w:color w:val="auto"/>
        </w:rPr>
      </w:pPr>
      <w:r>
        <w:rPr>
          <w:rFonts w:ascii="Arial" w:cs="Arial" w:eastAsia="Arial" w:hAnsi="Arial"/>
          <w:sz w:val="22"/>
          <w:szCs w:val="22"/>
          <w:b w:val="1"/>
          <w:bCs w:val="1"/>
          <w:color w:val="auto"/>
        </w:rPr>
        <w:t>TIER 2</w:t>
      </w:r>
    </w:p>
    <w:p>
      <w:pPr>
        <w:spacing w:after="0" w:line="27" w:lineRule="exact"/>
        <w:rPr>
          <w:sz w:val="20"/>
          <w:szCs w:val="20"/>
          <w:color w:val="auto"/>
        </w:rPr>
      </w:pPr>
    </w:p>
    <w:p>
      <w:pPr>
        <w:ind w:left="5080"/>
        <w:spacing w:after="0"/>
        <w:rPr>
          <w:sz w:val="20"/>
          <w:szCs w:val="20"/>
          <w:color w:val="auto"/>
        </w:rPr>
      </w:pPr>
      <w:r>
        <w:rPr>
          <w:rFonts w:ascii="Arial" w:cs="Arial" w:eastAsia="Arial" w:hAnsi="Arial"/>
          <w:sz w:val="22"/>
          <w:szCs w:val="22"/>
          <w:b w:val="1"/>
          <w:bCs w:val="1"/>
          <w:u w:val="single" w:color="auto"/>
          <w:color w:val="auto"/>
        </w:rPr>
        <w:t>Appendix A</w:t>
      </w:r>
    </w:p>
    <w:p>
      <w:pPr>
        <w:spacing w:after="0" w:line="196" w:lineRule="exact"/>
        <w:rPr>
          <w:sz w:val="20"/>
          <w:szCs w:val="20"/>
          <w:color w:val="auto"/>
        </w:rPr>
      </w:pPr>
    </w:p>
    <w:p>
      <w:pPr>
        <w:ind w:left="2540"/>
        <w:spacing w:after="0"/>
        <w:rPr>
          <w:sz w:val="20"/>
          <w:szCs w:val="20"/>
          <w:color w:val="auto"/>
        </w:rPr>
      </w:pPr>
      <w:r>
        <w:rPr>
          <w:rFonts w:ascii="Arial" w:cs="Arial" w:eastAsia="Arial" w:hAnsi="Arial"/>
          <w:sz w:val="22"/>
          <w:szCs w:val="22"/>
          <w:b w:val="1"/>
          <w:bCs w:val="1"/>
          <w:color w:val="auto"/>
        </w:rPr>
        <w:t>Marvell Technology Group Ltd. Change in Control Severance Plan</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Participation Agreement</w:t>
      </w:r>
    </w:p>
    <w:p>
      <w:pPr>
        <w:spacing w:after="0" w:line="196" w:lineRule="exact"/>
        <w:rPr>
          <w:sz w:val="20"/>
          <w:szCs w:val="20"/>
          <w:color w:val="auto"/>
        </w:rPr>
      </w:pPr>
    </w:p>
    <w:p>
      <w:pPr>
        <w:spacing w:after="0"/>
        <w:rPr>
          <w:sz w:val="20"/>
          <w:szCs w:val="20"/>
          <w:color w:val="auto"/>
        </w:rPr>
      </w:pPr>
      <w:r>
        <w:rPr>
          <w:rFonts w:ascii="Arial" w:cs="Arial" w:eastAsia="Arial" w:hAnsi="Arial"/>
          <w:sz w:val="19"/>
          <w:szCs w:val="19"/>
          <w:color w:val="auto"/>
        </w:rPr>
        <w:t>Marvell Technology Group Ltd. (the “</w:t>
      </w:r>
      <w:r>
        <w:rPr>
          <w:rFonts w:ascii="Arial" w:cs="Arial" w:eastAsia="Arial" w:hAnsi="Arial"/>
          <w:sz w:val="19"/>
          <w:szCs w:val="19"/>
          <w:b w:val="1"/>
          <w:bCs w:val="1"/>
          <w:color w:val="auto"/>
        </w:rPr>
        <w:t>Company</w:t>
      </w:r>
      <w:r>
        <w:rPr>
          <w:rFonts w:ascii="Arial" w:cs="Arial" w:eastAsia="Arial" w:hAnsi="Arial"/>
          <w:sz w:val="19"/>
          <w:szCs w:val="19"/>
          <w:color w:val="auto"/>
        </w:rPr>
        <w:t>”) is pleased to inform you, ________________________, that you have been</w:t>
      </w:r>
    </w:p>
    <w:p>
      <w:pPr>
        <w:spacing w:after="0" w:line="62" w:lineRule="exact"/>
        <w:rPr>
          <w:sz w:val="20"/>
          <w:szCs w:val="20"/>
          <w:color w:val="auto"/>
        </w:rPr>
      </w:pPr>
    </w:p>
    <w:p>
      <w:pPr>
        <w:spacing w:after="0"/>
        <w:rPr>
          <w:sz w:val="20"/>
          <w:szCs w:val="20"/>
          <w:color w:val="auto"/>
        </w:rPr>
      </w:pPr>
      <w:r>
        <w:rPr>
          <w:rFonts w:ascii="Arial" w:cs="Arial" w:eastAsia="Arial" w:hAnsi="Arial"/>
          <w:sz w:val="22"/>
          <w:szCs w:val="22"/>
          <w:color w:val="auto"/>
        </w:rPr>
        <w:t>selected to participate in the Company’s Change in Control Severance Plan (the “</w:t>
      </w:r>
      <w:r>
        <w:rPr>
          <w:rFonts w:ascii="Arial" w:cs="Arial" w:eastAsia="Arial" w:hAnsi="Arial"/>
          <w:sz w:val="22"/>
          <w:szCs w:val="22"/>
          <w:b w:val="1"/>
          <w:bCs w:val="1"/>
          <w:color w:val="auto"/>
        </w:rPr>
        <w:t>Plan</w:t>
      </w:r>
      <w:r>
        <w:rPr>
          <w:rFonts w:ascii="Arial" w:cs="Arial" w:eastAsia="Arial" w:hAnsi="Arial"/>
          <w:sz w:val="22"/>
          <w:szCs w:val="22"/>
          <w:color w:val="auto"/>
        </w:rPr>
        <w:t>”) as a Participant.</w:t>
      </w:r>
    </w:p>
    <w:p>
      <w:pPr>
        <w:spacing w:after="0" w:line="202" w:lineRule="exact"/>
        <w:rPr>
          <w:sz w:val="20"/>
          <w:szCs w:val="20"/>
          <w:color w:val="auto"/>
        </w:rPr>
      </w:pPr>
    </w:p>
    <w:p>
      <w:pPr>
        <w:jc w:val="both"/>
        <w:spacing w:after="0" w:line="253" w:lineRule="auto"/>
        <w:rPr>
          <w:sz w:val="20"/>
          <w:szCs w:val="20"/>
          <w:color w:val="auto"/>
        </w:rPr>
      </w:pPr>
      <w:r>
        <w:rPr>
          <w:rFonts w:ascii="Arial" w:cs="Arial" w:eastAsia="Arial" w:hAnsi="Arial"/>
          <w:sz w:val="22"/>
          <w:szCs w:val="22"/>
          <w:color w:val="auto"/>
        </w:rPr>
        <w:t>A copy of the Plan was delivered to you with this Participation Agreement. Your participation in the Plan is subject to all of the terms and conditions of the Plan. The capitalized terms used but not defined herein will have the meanings ascribed to them in the Plan.</w:t>
      </w:r>
    </w:p>
    <w:p>
      <w:pPr>
        <w:spacing w:after="0" w:line="185" w:lineRule="exact"/>
        <w:rPr>
          <w:sz w:val="20"/>
          <w:szCs w:val="20"/>
          <w:color w:val="auto"/>
        </w:rPr>
      </w:pPr>
    </w:p>
    <w:p>
      <w:pPr>
        <w:jc w:val="both"/>
        <w:spacing w:after="0" w:line="263" w:lineRule="auto"/>
        <w:rPr>
          <w:sz w:val="20"/>
          <w:szCs w:val="20"/>
          <w:color w:val="auto"/>
        </w:rPr>
      </w:pPr>
      <w:r>
        <w:rPr>
          <w:rFonts w:ascii="Arial" w:cs="Arial" w:eastAsia="Arial" w:hAnsi="Arial"/>
          <w:sz w:val="22"/>
          <w:szCs w:val="22"/>
          <w:color w:val="auto"/>
        </w:rPr>
        <w:t>In order to actually become a participant in the Plan, you must complete and sign this Participation Agreement and return it to [NAME] no later than [DATE].</w:t>
      </w:r>
    </w:p>
    <w:p>
      <w:pPr>
        <w:spacing w:after="0" w:line="175" w:lineRule="exact"/>
        <w:rPr>
          <w:sz w:val="20"/>
          <w:szCs w:val="20"/>
          <w:color w:val="auto"/>
        </w:rPr>
      </w:pPr>
    </w:p>
    <w:p>
      <w:pPr>
        <w:jc w:val="both"/>
        <w:spacing w:after="0" w:line="253" w:lineRule="auto"/>
        <w:rPr>
          <w:sz w:val="20"/>
          <w:szCs w:val="20"/>
          <w:color w:val="auto"/>
        </w:rPr>
      </w:pPr>
      <w:r>
        <w:rPr>
          <w:rFonts w:ascii="Arial" w:cs="Arial" w:eastAsia="Arial" w:hAnsi="Arial"/>
          <w:sz w:val="22"/>
          <w:szCs w:val="22"/>
          <w:color w:val="auto"/>
        </w:rPr>
        <w:t>In the event of a Change in Control where the successor corporation does not assume your Equity Awards or substitute Equity Awards for substantially similar awards with the same or more favorable vesting schedule as your Equity Awards, then your Equity Awards will accelerate and vest in full in accordance with Section 3 of the Plan.</w:t>
      </w:r>
    </w:p>
    <w:p>
      <w:pPr>
        <w:spacing w:after="0" w:line="185" w:lineRule="exact"/>
        <w:rPr>
          <w:sz w:val="20"/>
          <w:szCs w:val="20"/>
          <w:color w:val="auto"/>
        </w:rPr>
      </w:pPr>
    </w:p>
    <w:p>
      <w:pPr>
        <w:jc w:val="both"/>
        <w:spacing w:after="0" w:line="312" w:lineRule="auto"/>
        <w:rPr>
          <w:sz w:val="20"/>
          <w:szCs w:val="20"/>
          <w:color w:val="auto"/>
        </w:rPr>
      </w:pPr>
      <w:r>
        <w:rPr>
          <w:rFonts w:ascii="Arial" w:cs="Arial" w:eastAsia="Arial" w:hAnsi="Arial"/>
          <w:sz w:val="19"/>
          <w:szCs w:val="19"/>
          <w:color w:val="auto"/>
        </w:rPr>
        <w:t>Also, the Plan describes in detail certain circumstances under which you may become eligible for certain Severance Benefits under Section 5 of the Plan if, during the Change in Control Period, you incur an Involuntary Termination. If you become eligible for Severance Benefits as described in the Plan, then subject to the terms and conditions of the Plan, you will receive:</w:t>
      </w:r>
    </w:p>
    <w:p>
      <w:pPr>
        <w:spacing w:after="0" w:line="127" w:lineRule="exact"/>
        <w:rPr>
          <w:sz w:val="20"/>
          <w:szCs w:val="20"/>
          <w:color w:val="auto"/>
        </w:rPr>
      </w:pPr>
    </w:p>
    <w:p>
      <w:pPr>
        <w:ind w:left="1300" w:hanging="644"/>
        <w:spacing w:after="0"/>
        <w:tabs>
          <w:tab w:leader="none" w:pos="1300" w:val="left"/>
        </w:tabs>
        <w:numPr>
          <w:ilvl w:val="0"/>
          <w:numId w:val="48"/>
        </w:numPr>
        <w:rPr>
          <w:rFonts w:ascii="Arial" w:cs="Arial" w:eastAsia="Arial" w:hAnsi="Arial"/>
          <w:sz w:val="22"/>
          <w:szCs w:val="22"/>
          <w:color w:val="auto"/>
        </w:rPr>
      </w:pPr>
      <w:r>
        <w:rPr>
          <w:rFonts w:ascii="Arial" w:cs="Arial" w:eastAsia="Arial" w:hAnsi="Arial"/>
          <w:sz w:val="22"/>
          <w:szCs w:val="22"/>
          <w:b w:val="1"/>
          <w:bCs w:val="1"/>
          <w:color w:val="auto"/>
        </w:rPr>
        <w:t>Cash Severance Benefits</w:t>
      </w:r>
      <w:r>
        <w:rPr>
          <w:rFonts w:ascii="Arial" w:cs="Arial" w:eastAsia="Arial" w:hAnsi="Arial"/>
          <w:sz w:val="22"/>
          <w:szCs w:val="22"/>
          <w:color w:val="auto"/>
        </w:rPr>
        <w:t>.</w:t>
      </w:r>
    </w:p>
    <w:p>
      <w:pPr>
        <w:spacing w:after="0" w:line="225" w:lineRule="exact"/>
        <w:rPr>
          <w:rFonts w:ascii="Arial" w:cs="Arial" w:eastAsia="Arial" w:hAnsi="Arial"/>
          <w:sz w:val="22"/>
          <w:szCs w:val="22"/>
          <w:color w:val="auto"/>
        </w:rPr>
      </w:pPr>
    </w:p>
    <w:p>
      <w:pPr>
        <w:jc w:val="both"/>
        <w:ind w:firstLine="1628"/>
        <w:spacing w:after="0" w:line="302" w:lineRule="auto"/>
        <w:tabs>
          <w:tab w:leader="none" w:pos="1849" w:val="left"/>
        </w:tabs>
        <w:numPr>
          <w:ilvl w:val="1"/>
          <w:numId w:val="48"/>
        </w:numPr>
        <w:rPr>
          <w:rFonts w:ascii="Arial" w:cs="Arial" w:eastAsia="Arial" w:hAnsi="Arial"/>
          <w:sz w:val="19"/>
          <w:szCs w:val="19"/>
          <w:i w:val="1"/>
          <w:iCs w:val="1"/>
          <w:color w:val="auto"/>
        </w:rPr>
      </w:pPr>
      <w:r>
        <w:rPr>
          <w:rFonts w:ascii="Arial" w:cs="Arial" w:eastAsia="Arial" w:hAnsi="Arial"/>
          <w:sz w:val="19"/>
          <w:szCs w:val="19"/>
          <w:i w:val="1"/>
          <w:iCs w:val="1"/>
          <w:color w:val="auto"/>
        </w:rPr>
        <w:t>Base Salary</w:t>
      </w:r>
      <w:r>
        <w:rPr>
          <w:rFonts w:ascii="Arial" w:cs="Arial" w:eastAsia="Arial" w:hAnsi="Arial"/>
          <w:sz w:val="19"/>
          <w:szCs w:val="19"/>
          <w:color w:val="auto"/>
        </w:rPr>
        <w:t>. A lump-sum payment (less applicable withholding taxes) equal to 18 months of your annual</w:t>
      </w:r>
      <w:r>
        <w:rPr>
          <w:rFonts w:ascii="Arial" w:cs="Arial" w:eastAsia="Arial" w:hAnsi="Arial"/>
          <w:sz w:val="19"/>
          <w:szCs w:val="19"/>
          <w:i w:val="1"/>
          <w:iCs w:val="1"/>
          <w:color w:val="auto"/>
        </w:rPr>
        <w:t xml:space="preserve"> </w:t>
      </w:r>
      <w:r>
        <w:rPr>
          <w:rFonts w:ascii="Arial" w:cs="Arial" w:eastAsia="Arial" w:hAnsi="Arial"/>
          <w:sz w:val="19"/>
          <w:szCs w:val="19"/>
          <w:color w:val="auto"/>
        </w:rPr>
        <w:t>base salary as in effect immediately prior to your Involuntary Termination (or if your Involuntary Termination is a termination for Good Reason due to a material reduction in your level of annual base salary, your annual base salary as in effect immediately prior to such reduction) or, if greater, at the level in effect immediately prior to the Change in Control.</w:t>
      </w:r>
    </w:p>
    <w:p>
      <w:pPr>
        <w:spacing w:after="0" w:line="142" w:lineRule="exact"/>
        <w:rPr>
          <w:rFonts w:ascii="Arial" w:cs="Arial" w:eastAsia="Arial" w:hAnsi="Arial"/>
          <w:sz w:val="19"/>
          <w:szCs w:val="19"/>
          <w:i w:val="1"/>
          <w:iCs w:val="1"/>
          <w:color w:val="auto"/>
        </w:rPr>
      </w:pPr>
    </w:p>
    <w:p>
      <w:pPr>
        <w:ind w:firstLine="1628"/>
        <w:spacing w:after="0" w:line="343" w:lineRule="auto"/>
        <w:tabs>
          <w:tab w:leader="none" w:pos="1849" w:val="left"/>
        </w:tabs>
        <w:numPr>
          <w:ilvl w:val="1"/>
          <w:numId w:val="48"/>
        </w:numPr>
        <w:rPr>
          <w:rFonts w:ascii="Arial" w:cs="Arial" w:eastAsia="Arial" w:hAnsi="Arial"/>
          <w:sz w:val="19"/>
          <w:szCs w:val="19"/>
          <w:i w:val="1"/>
          <w:iCs w:val="1"/>
          <w:color w:val="auto"/>
        </w:rPr>
      </w:pPr>
      <w:r>
        <w:rPr>
          <w:rFonts w:ascii="Arial" w:cs="Arial" w:eastAsia="Arial" w:hAnsi="Arial"/>
          <w:sz w:val="19"/>
          <w:szCs w:val="19"/>
          <w:i w:val="1"/>
          <w:iCs w:val="1"/>
          <w:color w:val="auto"/>
        </w:rPr>
        <w:t>Bonus</w:t>
      </w:r>
      <w:r>
        <w:rPr>
          <w:rFonts w:ascii="Arial" w:cs="Arial" w:eastAsia="Arial" w:hAnsi="Arial"/>
          <w:sz w:val="19"/>
          <w:szCs w:val="19"/>
          <w:color w:val="auto"/>
        </w:rPr>
        <w:t>. A lump-sum payment equal to 150% of your annual target bonus for the fiscal year in which your</w:t>
      </w:r>
      <w:r>
        <w:rPr>
          <w:rFonts w:ascii="Arial" w:cs="Arial" w:eastAsia="Arial" w:hAnsi="Arial"/>
          <w:sz w:val="19"/>
          <w:szCs w:val="19"/>
          <w:i w:val="1"/>
          <w:iCs w:val="1"/>
          <w:color w:val="auto"/>
        </w:rPr>
        <w:t xml:space="preserve"> </w:t>
      </w:r>
      <w:r>
        <w:rPr>
          <w:rFonts w:ascii="Arial" w:cs="Arial" w:eastAsia="Arial" w:hAnsi="Arial"/>
          <w:sz w:val="19"/>
          <w:szCs w:val="19"/>
          <w:color w:val="auto"/>
        </w:rPr>
        <w:t>Involuntary Termination occurs or, if greater, your annual target bonus in effect immediately prior to the Change in Control.</w:t>
      </w:r>
    </w:p>
    <w:p>
      <w:pPr>
        <w:spacing w:after="0" w:line="104" w:lineRule="exact"/>
        <w:rPr>
          <w:rFonts w:ascii="Arial" w:cs="Arial" w:eastAsia="Arial" w:hAnsi="Arial"/>
          <w:sz w:val="19"/>
          <w:szCs w:val="19"/>
          <w:i w:val="1"/>
          <w:iCs w:val="1"/>
          <w:color w:val="auto"/>
        </w:rPr>
      </w:pPr>
    </w:p>
    <w:p>
      <w:pPr>
        <w:ind w:firstLine="1628"/>
        <w:spacing w:after="0" w:line="263" w:lineRule="auto"/>
        <w:tabs>
          <w:tab w:leader="none" w:pos="1837" w:val="left"/>
        </w:tabs>
        <w:numPr>
          <w:ilvl w:val="1"/>
          <w:numId w:val="48"/>
        </w:numPr>
        <w:rPr>
          <w:rFonts w:ascii="Arial" w:cs="Arial" w:eastAsia="Arial" w:hAnsi="Arial"/>
          <w:sz w:val="22"/>
          <w:szCs w:val="22"/>
          <w:i w:val="1"/>
          <w:iCs w:val="1"/>
          <w:color w:val="auto"/>
        </w:rPr>
      </w:pPr>
      <w:r>
        <w:rPr>
          <w:rFonts w:ascii="Arial" w:cs="Arial" w:eastAsia="Arial" w:hAnsi="Arial"/>
          <w:sz w:val="22"/>
          <w:szCs w:val="22"/>
          <w:i w:val="1"/>
          <w:iCs w:val="1"/>
          <w:color w:val="auto"/>
        </w:rPr>
        <w:t>Pro-Rata Bonus</w:t>
      </w:r>
      <w:r>
        <w:rPr>
          <w:rFonts w:ascii="Arial" w:cs="Arial" w:eastAsia="Arial" w:hAnsi="Arial"/>
          <w:sz w:val="22"/>
          <w:szCs w:val="22"/>
          <w:color w:val="auto"/>
        </w:rPr>
        <w:t>. A lump-sum payment equal to your annual target bonus for the fiscal year in which your</w:t>
      </w:r>
      <w:r>
        <w:rPr>
          <w:rFonts w:ascii="Arial" w:cs="Arial" w:eastAsia="Arial" w:hAnsi="Arial"/>
          <w:sz w:val="22"/>
          <w:szCs w:val="22"/>
          <w:i w:val="1"/>
          <w:iCs w:val="1"/>
          <w:color w:val="auto"/>
        </w:rPr>
        <w:t xml:space="preserve"> </w:t>
      </w:r>
      <w:r>
        <w:rPr>
          <w:rFonts w:ascii="Arial" w:cs="Arial" w:eastAsia="Arial" w:hAnsi="Arial"/>
          <w:sz w:val="22"/>
          <w:szCs w:val="22"/>
          <w:color w:val="auto"/>
        </w:rPr>
        <w:t>Involuntary Termination occurs, pro-rated for the number of full months employed during the fiscal year.</w:t>
      </w:r>
    </w:p>
    <w:p>
      <w:pPr>
        <w:sectPr>
          <w:pgSz w:w="11900" w:h="16838" w:orient="portrait"/>
          <w:cols w:equalWidth="0" w:num="1">
            <w:col w:w="11240"/>
          </w:cols>
          <w:pgMar w:left="320" w:top="1440" w:right="339" w:bottom="1440" w:gutter="0" w:footer="0" w:header="0"/>
        </w:sectPr>
      </w:pPr>
    </w:p>
    <w:bookmarkStart w:id="81" w:name="page82"/>
    <w:bookmarkEnd w:id="81"/>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jc w:val="both"/>
        <w:ind w:firstLine="656"/>
        <w:spacing w:after="0" w:line="258" w:lineRule="auto"/>
        <w:tabs>
          <w:tab w:leader="none" w:pos="1296" w:val="left"/>
        </w:tabs>
        <w:numPr>
          <w:ilvl w:val="0"/>
          <w:numId w:val="49"/>
        </w:numPr>
        <w:rPr>
          <w:rFonts w:ascii="Arial" w:cs="Arial" w:eastAsia="Arial" w:hAnsi="Arial"/>
          <w:sz w:val="21"/>
          <w:szCs w:val="21"/>
          <w:color w:val="auto"/>
        </w:rPr>
      </w:pPr>
      <w:r>
        <w:rPr>
          <w:rFonts w:ascii="Arial" w:cs="Arial" w:eastAsia="Arial" w:hAnsi="Arial"/>
          <w:sz w:val="21"/>
          <w:szCs w:val="21"/>
          <w:b w:val="1"/>
          <w:bCs w:val="1"/>
          <w:color w:val="auto"/>
        </w:rPr>
        <w:t>Equity Award Vesting Acceleration</w:t>
      </w:r>
      <w:r>
        <w:rPr>
          <w:rFonts w:ascii="Arial" w:cs="Arial" w:eastAsia="Arial" w:hAnsi="Arial"/>
          <w:sz w:val="21"/>
          <w:szCs w:val="21"/>
          <w:color w:val="auto"/>
        </w:rPr>
        <w:t>. 100% of your then-outstanding and unvested Equity Awards will become</w:t>
      </w:r>
      <w:r>
        <w:rPr>
          <w:rFonts w:ascii="Arial" w:cs="Arial" w:eastAsia="Arial" w:hAnsi="Arial"/>
          <w:sz w:val="21"/>
          <w:szCs w:val="21"/>
          <w:b w:val="1"/>
          <w:bCs w:val="1"/>
          <w:color w:val="auto"/>
        </w:rPr>
        <w:t xml:space="preserve"> </w:t>
      </w:r>
      <w:r>
        <w:rPr>
          <w:rFonts w:ascii="Arial" w:cs="Arial" w:eastAsia="Arial" w:hAnsi="Arial"/>
          <w:sz w:val="21"/>
          <w:szCs w:val="21"/>
          <w:color w:val="auto"/>
        </w:rPr>
        <w:t>vested in full. If, however, an outstanding Equity Award is to vest and/or the amount of the award to vest is to be determined based on the achievement of performance criteria, then the Equity Award will vest as to 100% of the amount of the Equity Award assuming the performance criteria had been achieved at target levels for the relevant performance period(s); provided however, that (A) if there is no “target” level, then the number that will vest shall be 100% of the maximum amount that could vest with respect to that relevant measurement period(s); and (B) if the performance period has been completed and the actual performance achieved is greater than the target level, then the number that will vest shall be 100% of the amount that would vest based on that actual performance achievement level with respect to that relevant measurement period; and (C) if the performance criteria is a Total Shareholder Return (“TSR”) or other measure based on the value of the Company’s stock, the amount that will vest will be calculated as if the measurement period ended on the date of the Change in Control (and including the final closing price of the Company’s stock on such date). Any Company stock options and stock appreciation rights shall thereafter remain exercisable following the Employee’s employment termination for the period prescribed in the respective option and stock appreciation right agreements.</w:t>
      </w:r>
    </w:p>
    <w:p>
      <w:pPr>
        <w:spacing w:after="0" w:line="175" w:lineRule="exact"/>
        <w:rPr>
          <w:rFonts w:ascii="Arial" w:cs="Arial" w:eastAsia="Arial" w:hAnsi="Arial"/>
          <w:sz w:val="21"/>
          <w:szCs w:val="21"/>
          <w:color w:val="auto"/>
        </w:rPr>
      </w:pPr>
    </w:p>
    <w:p>
      <w:pPr>
        <w:jc w:val="both"/>
        <w:ind w:firstLine="656"/>
        <w:spacing w:after="0" w:line="249" w:lineRule="auto"/>
        <w:tabs>
          <w:tab w:leader="none" w:pos="1296" w:val="left"/>
        </w:tabs>
        <w:numPr>
          <w:ilvl w:val="0"/>
          <w:numId w:val="49"/>
        </w:numPr>
        <w:rPr>
          <w:rFonts w:ascii="Arial" w:cs="Arial" w:eastAsia="Arial" w:hAnsi="Arial"/>
          <w:sz w:val="22"/>
          <w:szCs w:val="22"/>
          <w:color w:val="auto"/>
        </w:rPr>
      </w:pPr>
      <w:r>
        <w:rPr>
          <w:rFonts w:ascii="Arial" w:cs="Arial" w:eastAsia="Arial" w:hAnsi="Arial"/>
          <w:sz w:val="22"/>
          <w:szCs w:val="22"/>
          <w:b w:val="1"/>
          <w:bCs w:val="1"/>
          <w:color w:val="auto"/>
        </w:rPr>
        <w:t>Continued Medical Benefits</w:t>
      </w:r>
      <w:r>
        <w:rPr>
          <w:rFonts w:ascii="Arial" w:cs="Arial" w:eastAsia="Arial" w:hAnsi="Arial"/>
          <w:sz w:val="22"/>
          <w:szCs w:val="22"/>
          <w:color w:val="auto"/>
        </w:rPr>
        <w:t>. Your reimbursement of continued health coverage under COBRA or taxable</w:t>
      </w:r>
      <w:r>
        <w:rPr>
          <w:rFonts w:ascii="Arial" w:cs="Arial" w:eastAsia="Arial" w:hAnsi="Arial"/>
          <w:sz w:val="22"/>
          <w:szCs w:val="22"/>
          <w:b w:val="1"/>
          <w:bCs w:val="1"/>
          <w:color w:val="auto"/>
        </w:rPr>
        <w:t xml:space="preserve"> </w:t>
      </w:r>
      <w:r>
        <w:rPr>
          <w:rFonts w:ascii="Arial" w:cs="Arial" w:eastAsia="Arial" w:hAnsi="Arial"/>
          <w:sz w:val="22"/>
          <w:szCs w:val="22"/>
          <w:color w:val="auto"/>
        </w:rPr>
        <w:t>monthly payment in lieu of reimbursement, as applicable, and as described in Section 5.3 of the Plan will be provided for a period of 18 months following your termination of employment. Notwithstanding the foregoing, if you are not employed in the United States, the benefit under this paragraph will be a regional equivalent to COBRA determined by the Administrator in its sole discretion.</w:t>
      </w:r>
    </w:p>
    <w:p>
      <w:pPr>
        <w:spacing w:after="0" w:line="192" w:lineRule="exact"/>
        <w:rPr>
          <w:sz w:val="20"/>
          <w:szCs w:val="20"/>
          <w:color w:val="auto"/>
        </w:rPr>
      </w:pPr>
    </w:p>
    <w:p>
      <w:pPr>
        <w:jc w:val="both"/>
        <w:ind w:firstLine="1296"/>
        <w:spacing w:after="0" w:line="343" w:lineRule="auto"/>
        <w:rPr>
          <w:sz w:val="20"/>
          <w:szCs w:val="20"/>
          <w:color w:val="auto"/>
        </w:rPr>
      </w:pPr>
      <w:r>
        <w:rPr>
          <w:rFonts w:ascii="Arial" w:cs="Arial" w:eastAsia="Arial" w:hAnsi="Arial"/>
          <w:sz w:val="19"/>
          <w:szCs w:val="19"/>
          <w:color w:val="auto"/>
        </w:rPr>
        <w:t>In order to receive any Severance Benefits for which you otherwise become eligible under the Plan, you must sign and deliver to the Company the Release, which must have become effective and irrevocable within the requisite period.</w:t>
      </w:r>
    </w:p>
    <w:p>
      <w:pPr>
        <w:spacing w:after="0" w:line="104" w:lineRule="exact"/>
        <w:rPr>
          <w:sz w:val="20"/>
          <w:szCs w:val="20"/>
          <w:color w:val="auto"/>
        </w:rPr>
      </w:pPr>
    </w:p>
    <w:p>
      <w:pPr>
        <w:jc w:val="both"/>
        <w:ind w:firstLine="1296"/>
        <w:spacing w:after="0" w:line="261" w:lineRule="auto"/>
        <w:rPr>
          <w:sz w:val="20"/>
          <w:szCs w:val="20"/>
          <w:color w:val="auto"/>
        </w:rPr>
      </w:pPr>
      <w:r>
        <w:rPr>
          <w:rFonts w:ascii="Arial" w:cs="Arial" w:eastAsia="Arial" w:hAnsi="Arial"/>
          <w:sz w:val="21"/>
          <w:szCs w:val="21"/>
          <w:color w:val="auto"/>
        </w:rPr>
        <w:t>By your signature below, you and the Company agree that your participation in the Plan is governed by this Participation Agreement and the provisions of the Plan. Your signature below confirms that: (1) you have received a copy of the Change in Control Severance Plan and Summary Plan Description; (2) you have carefully read this Participation Agreement and the Change in Control Severance Plan and Summary Plan Description; (3) decisions and determinations by the Administrator under the Plan will be final and binding on you and your successors; and (4) if you have previously entered into a Participation Agreement with the Company then you are revoking your prior Participation Agreement.</w:t>
      </w:r>
    </w:p>
    <w:p>
      <w:pPr>
        <w:sectPr>
          <w:pgSz w:w="11900" w:h="16838" w:orient="portrait"/>
          <w:cols w:equalWidth="0" w:num="1">
            <w:col w:w="11240"/>
          </w:cols>
          <w:pgMar w:left="320" w:top="1440" w:right="339" w:bottom="1440" w:gutter="0" w:footer="0" w:header="0"/>
        </w:sectPr>
      </w:pPr>
    </w:p>
    <w:bookmarkStart w:id="82" w:name="page83"/>
    <w:bookmarkEnd w:id="82"/>
    <w:p>
      <w:pPr>
        <w:spacing w:after="0" w:line="200" w:lineRule="exact"/>
        <w:rPr>
          <w:sz w:val="20"/>
          <w:szCs w:val="20"/>
          <w:color w:val="auto"/>
        </w:rPr>
      </w:pPr>
    </w:p>
    <w:p>
      <w:pPr>
        <w:spacing w:after="0" w:line="268" w:lineRule="exact"/>
        <w:rPr>
          <w:sz w:val="20"/>
          <w:szCs w:val="20"/>
          <w:color w:val="auto"/>
        </w:rPr>
      </w:pPr>
    </w:p>
    <w:tbl>
      <w:tblPr>
        <w:tblLayout w:type="fixed"/>
        <w:tblInd w:w="0" w:type="dxa"/>
        <w:tblCellMar>
          <w:top w:w="0" w:type="dxa"/>
          <w:left w:w="0" w:type="dxa"/>
          <w:bottom w:w="0" w:type="dxa"/>
          <w:right w:w="0" w:type="dxa"/>
        </w:tblCellMar>
      </w:tblPr>
      <w:tr>
        <w:trPr>
          <w:trHeight w:val="280"/>
        </w:trPr>
        <w:tc>
          <w:tcPr>
            <w:tcW w:w="6120" w:type="dxa"/>
            <w:vAlign w:val="bottom"/>
            <w:gridSpan w:val="2"/>
          </w:tcPr>
          <w:p>
            <w:pPr>
              <w:ind w:left="20"/>
              <w:spacing w:after="0"/>
              <w:rPr>
                <w:sz w:val="20"/>
                <w:szCs w:val="20"/>
                <w:color w:val="auto"/>
              </w:rPr>
            </w:pPr>
            <w:r>
              <w:rPr>
                <w:rFonts w:ascii="Arial" w:cs="Arial" w:eastAsia="Arial" w:hAnsi="Arial"/>
                <w:sz w:val="22"/>
                <w:szCs w:val="22"/>
                <w:b w:val="1"/>
                <w:bCs w:val="1"/>
                <w:color w:val="auto"/>
              </w:rPr>
              <w:t>MARVELL TECHNOLOGY GROUP LTD.</w:t>
            </w:r>
          </w:p>
        </w:tc>
        <w:tc>
          <w:tcPr>
            <w:tcW w:w="4920" w:type="dxa"/>
            <w:vAlign w:val="bottom"/>
          </w:tcPr>
          <w:p>
            <w:pPr>
              <w:ind w:left="20"/>
              <w:spacing w:after="0"/>
              <w:rPr>
                <w:sz w:val="20"/>
                <w:szCs w:val="20"/>
                <w:color w:val="auto"/>
              </w:rPr>
            </w:pPr>
            <w:r>
              <w:rPr>
                <w:rFonts w:ascii="Arial" w:cs="Arial" w:eastAsia="Arial" w:hAnsi="Arial"/>
                <w:sz w:val="22"/>
                <w:szCs w:val="22"/>
                <w:b w:val="1"/>
                <w:bCs w:val="1"/>
                <w:color w:val="auto"/>
              </w:rPr>
              <w:t>PARTICIPANT</w:t>
            </w:r>
          </w:p>
        </w:tc>
      </w:tr>
      <w:tr>
        <w:trPr>
          <w:trHeight w:val="557"/>
        </w:trPr>
        <w:tc>
          <w:tcPr>
            <w:tcW w:w="4900" w:type="dxa"/>
            <w:vAlign w:val="bottom"/>
            <w:tcBorders>
              <w:bottom w:val="single" w:sz="8" w:color="auto"/>
            </w:tcBorders>
          </w:tcPr>
          <w:p>
            <w:pPr>
              <w:spacing w:after="0"/>
              <w:rPr>
                <w:sz w:val="24"/>
                <w:szCs w:val="24"/>
                <w:color w:val="auto"/>
              </w:rPr>
            </w:pPr>
          </w:p>
        </w:tc>
        <w:tc>
          <w:tcPr>
            <w:tcW w:w="1220" w:type="dxa"/>
            <w:vAlign w:val="bottom"/>
          </w:tcPr>
          <w:p>
            <w:pPr>
              <w:spacing w:after="0"/>
              <w:rPr>
                <w:sz w:val="24"/>
                <w:szCs w:val="24"/>
                <w:color w:val="auto"/>
              </w:rPr>
            </w:pPr>
          </w:p>
        </w:tc>
        <w:tc>
          <w:tcPr>
            <w:tcW w:w="4920" w:type="dxa"/>
            <w:vAlign w:val="bottom"/>
            <w:tcBorders>
              <w:bottom w:val="single" w:sz="8" w:color="auto"/>
            </w:tcBorders>
          </w:tcPr>
          <w:p>
            <w:pPr>
              <w:spacing w:after="0"/>
              <w:rPr>
                <w:sz w:val="24"/>
                <w:szCs w:val="24"/>
                <w:color w:val="auto"/>
              </w:rPr>
            </w:pPr>
          </w:p>
        </w:tc>
      </w:tr>
      <w:tr>
        <w:trPr>
          <w:trHeight w:val="287"/>
        </w:trPr>
        <w:tc>
          <w:tcPr>
            <w:tcW w:w="6120" w:type="dxa"/>
            <w:vAlign w:val="bottom"/>
            <w:gridSpan w:val="2"/>
          </w:tcPr>
          <w:p>
            <w:pPr>
              <w:ind w:left="20"/>
              <w:spacing w:after="0"/>
              <w:rPr>
                <w:sz w:val="20"/>
                <w:szCs w:val="20"/>
                <w:color w:val="auto"/>
              </w:rPr>
            </w:pPr>
            <w:r>
              <w:rPr>
                <w:rFonts w:ascii="Arial" w:cs="Arial" w:eastAsia="Arial" w:hAnsi="Arial"/>
                <w:sz w:val="22"/>
                <w:szCs w:val="22"/>
                <w:color w:val="auto"/>
              </w:rPr>
              <w:t>Signature</w:t>
            </w:r>
          </w:p>
        </w:tc>
        <w:tc>
          <w:tcPr>
            <w:tcW w:w="4920" w:type="dxa"/>
            <w:vAlign w:val="bottom"/>
          </w:tcPr>
          <w:p>
            <w:pPr>
              <w:ind w:left="20"/>
              <w:spacing w:after="0"/>
              <w:rPr>
                <w:sz w:val="20"/>
                <w:szCs w:val="20"/>
                <w:color w:val="auto"/>
              </w:rPr>
            </w:pPr>
            <w:r>
              <w:rPr>
                <w:rFonts w:ascii="Arial" w:cs="Arial" w:eastAsia="Arial" w:hAnsi="Arial"/>
                <w:sz w:val="22"/>
                <w:szCs w:val="22"/>
                <w:color w:val="auto"/>
              </w:rPr>
              <w:t>Signature</w:t>
            </w:r>
          </w:p>
        </w:tc>
      </w:tr>
      <w:tr>
        <w:trPr>
          <w:trHeight w:val="557"/>
        </w:trPr>
        <w:tc>
          <w:tcPr>
            <w:tcW w:w="4900" w:type="dxa"/>
            <w:vAlign w:val="bottom"/>
            <w:tcBorders>
              <w:bottom w:val="single" w:sz="8" w:color="auto"/>
            </w:tcBorders>
          </w:tcPr>
          <w:p>
            <w:pPr>
              <w:spacing w:after="0"/>
              <w:rPr>
                <w:sz w:val="24"/>
                <w:szCs w:val="24"/>
                <w:color w:val="auto"/>
              </w:rPr>
            </w:pPr>
          </w:p>
        </w:tc>
        <w:tc>
          <w:tcPr>
            <w:tcW w:w="1220" w:type="dxa"/>
            <w:vAlign w:val="bottom"/>
          </w:tcPr>
          <w:p>
            <w:pPr>
              <w:spacing w:after="0"/>
              <w:rPr>
                <w:sz w:val="24"/>
                <w:szCs w:val="24"/>
                <w:color w:val="auto"/>
              </w:rPr>
            </w:pPr>
          </w:p>
        </w:tc>
        <w:tc>
          <w:tcPr>
            <w:tcW w:w="4920" w:type="dxa"/>
            <w:vAlign w:val="bottom"/>
            <w:tcBorders>
              <w:bottom w:val="single" w:sz="8" w:color="auto"/>
            </w:tcBorders>
          </w:tcPr>
          <w:p>
            <w:pPr>
              <w:spacing w:after="0"/>
              <w:rPr>
                <w:sz w:val="24"/>
                <w:szCs w:val="24"/>
                <w:color w:val="auto"/>
              </w:rPr>
            </w:pPr>
          </w:p>
        </w:tc>
      </w:tr>
      <w:tr>
        <w:trPr>
          <w:trHeight w:val="287"/>
        </w:trPr>
        <w:tc>
          <w:tcPr>
            <w:tcW w:w="6120" w:type="dxa"/>
            <w:vAlign w:val="bottom"/>
            <w:gridSpan w:val="2"/>
          </w:tcPr>
          <w:p>
            <w:pPr>
              <w:ind w:left="20"/>
              <w:spacing w:after="0"/>
              <w:rPr>
                <w:sz w:val="20"/>
                <w:szCs w:val="20"/>
                <w:color w:val="auto"/>
              </w:rPr>
            </w:pPr>
            <w:r>
              <w:rPr>
                <w:rFonts w:ascii="Arial" w:cs="Arial" w:eastAsia="Arial" w:hAnsi="Arial"/>
                <w:sz w:val="22"/>
                <w:szCs w:val="22"/>
                <w:color w:val="auto"/>
              </w:rPr>
              <w:t>Name</w:t>
            </w:r>
          </w:p>
        </w:tc>
        <w:tc>
          <w:tcPr>
            <w:tcW w:w="4920" w:type="dxa"/>
            <w:vAlign w:val="bottom"/>
          </w:tcPr>
          <w:p>
            <w:pPr>
              <w:ind w:left="20"/>
              <w:spacing w:after="0"/>
              <w:rPr>
                <w:sz w:val="20"/>
                <w:szCs w:val="20"/>
                <w:color w:val="auto"/>
              </w:rPr>
            </w:pPr>
            <w:r>
              <w:rPr>
                <w:rFonts w:ascii="Arial" w:cs="Arial" w:eastAsia="Arial" w:hAnsi="Arial"/>
                <w:sz w:val="22"/>
                <w:szCs w:val="22"/>
                <w:color w:val="auto"/>
              </w:rPr>
              <w:t>Date</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353695</wp:posOffset>
            </wp:positionV>
            <wp:extent cx="3111500" cy="889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3111500" cy="8890"/>
                    </a:xfrm>
                    <a:prstGeom prst="rect">
                      <a:avLst/>
                    </a:prstGeom>
                    <a:noFill/>
                  </pic:spPr>
                </pic:pic>
              </a:graphicData>
            </a:graphic>
          </wp:anchor>
        </w:drawing>
      </w:r>
    </w:p>
    <w:p>
      <w:pPr>
        <w:spacing w:after="0" w:line="200" w:lineRule="exact"/>
        <w:rPr>
          <w:sz w:val="20"/>
          <w:szCs w:val="20"/>
          <w:color w:val="auto"/>
        </w:rPr>
      </w:pPr>
    </w:p>
    <w:p>
      <w:pPr>
        <w:spacing w:after="0" w:line="370" w:lineRule="exact"/>
        <w:rPr>
          <w:sz w:val="20"/>
          <w:szCs w:val="20"/>
          <w:color w:val="auto"/>
        </w:rPr>
      </w:pPr>
    </w:p>
    <w:p>
      <w:pPr>
        <w:ind w:left="20"/>
        <w:spacing w:after="0"/>
        <w:rPr>
          <w:sz w:val="20"/>
          <w:szCs w:val="20"/>
          <w:color w:val="auto"/>
        </w:rPr>
      </w:pPr>
      <w:r>
        <w:rPr>
          <w:rFonts w:ascii="Arial" w:cs="Arial" w:eastAsia="Arial" w:hAnsi="Arial"/>
          <w:sz w:val="22"/>
          <w:szCs w:val="22"/>
          <w:color w:val="auto"/>
        </w:rPr>
        <w:t>Title</w:t>
      </w:r>
    </w:p>
    <w:p>
      <w:pPr>
        <w:spacing w:after="0" w:line="274" w:lineRule="exact"/>
        <w:rPr>
          <w:sz w:val="20"/>
          <w:szCs w:val="20"/>
          <w:color w:val="auto"/>
        </w:rPr>
      </w:pPr>
    </w:p>
    <w:p>
      <w:pPr>
        <w:ind w:left="20"/>
        <w:spacing w:after="0"/>
        <w:rPr>
          <w:sz w:val="20"/>
          <w:szCs w:val="20"/>
          <w:color w:val="auto"/>
        </w:rPr>
      </w:pPr>
      <w:r>
        <w:rPr>
          <w:rFonts w:ascii="Arial" w:cs="Arial" w:eastAsia="Arial" w:hAnsi="Arial"/>
          <w:sz w:val="22"/>
          <w:szCs w:val="22"/>
          <w:color w:val="auto"/>
        </w:rPr>
        <w:t>Attachment: Marvell Technology Group Ltd. Change in Control Severance Plan and Summary Plan Description</w:t>
      </w:r>
    </w:p>
    <w:p>
      <w:pPr>
        <w:spacing w:after="0" w:line="200" w:lineRule="exact"/>
        <w:rPr>
          <w:sz w:val="20"/>
          <w:szCs w:val="20"/>
          <w:color w:val="auto"/>
        </w:rPr>
      </w:pPr>
    </w:p>
    <w:p>
      <w:pPr>
        <w:spacing w:after="0" w:line="276" w:lineRule="exact"/>
        <w:rPr>
          <w:sz w:val="20"/>
          <w:szCs w:val="20"/>
          <w:color w:val="auto"/>
        </w:rPr>
      </w:pPr>
    </w:p>
    <w:p>
      <w:pPr>
        <w:jc w:val="center"/>
        <w:ind w:right="-199"/>
        <w:spacing w:after="0"/>
        <w:rPr>
          <w:sz w:val="20"/>
          <w:szCs w:val="20"/>
          <w:color w:val="auto"/>
        </w:rPr>
      </w:pPr>
      <w:r>
        <w:rPr>
          <w:rFonts w:ascii="Arial" w:cs="Arial" w:eastAsia="Arial" w:hAnsi="Arial"/>
          <w:sz w:val="22"/>
          <w:szCs w:val="22"/>
          <w:i w:val="1"/>
          <w:iCs w:val="1"/>
          <w:color w:val="auto"/>
        </w:rPr>
        <w:t>[Signature Page to the Participation Agreement]</w:t>
      </w:r>
    </w:p>
    <w:p>
      <w:pPr>
        <w:sectPr>
          <w:pgSz w:w="11900" w:h="16838" w:orient="portrait"/>
          <w:cols w:equalWidth="0" w:num="1">
            <w:col w:w="11040"/>
          </w:cols>
          <w:pgMar w:left="320" w:top="1440" w:right="539" w:bottom="1440" w:gutter="0" w:footer="0" w:header="0"/>
        </w:sectPr>
      </w:pPr>
    </w:p>
    <w:bookmarkStart w:id="83" w:name="page84"/>
    <w:bookmarkEnd w:id="83"/>
    <w:p>
      <w:pPr>
        <w:spacing w:after="0" w:line="200" w:lineRule="exact"/>
        <w:rPr>
          <w:sz w:val="20"/>
          <w:szCs w:val="20"/>
          <w:color w:val="auto"/>
        </w:rPr>
      </w:pPr>
    </w:p>
    <w:p>
      <w:pPr>
        <w:spacing w:after="0" w:line="214" w:lineRule="exact"/>
        <w:rPr>
          <w:sz w:val="20"/>
          <w:szCs w:val="20"/>
          <w:color w:val="auto"/>
        </w:rPr>
      </w:pPr>
    </w:p>
    <w:p>
      <w:pPr>
        <w:jc w:val="right"/>
        <w:spacing w:after="0"/>
        <w:rPr>
          <w:sz w:val="20"/>
          <w:szCs w:val="20"/>
          <w:color w:val="auto"/>
        </w:rPr>
      </w:pPr>
      <w:r>
        <w:rPr>
          <w:rFonts w:ascii="Arial" w:cs="Arial" w:eastAsia="Arial" w:hAnsi="Arial"/>
          <w:sz w:val="22"/>
          <w:szCs w:val="22"/>
          <w:b w:val="1"/>
          <w:bCs w:val="1"/>
          <w:color w:val="auto"/>
        </w:rPr>
        <w:t>TIER 3</w:t>
      </w:r>
    </w:p>
    <w:p>
      <w:pPr>
        <w:spacing w:after="0" w:line="220" w:lineRule="exact"/>
        <w:rPr>
          <w:sz w:val="20"/>
          <w:szCs w:val="20"/>
          <w:color w:val="auto"/>
        </w:rPr>
      </w:pPr>
    </w:p>
    <w:p>
      <w:pPr>
        <w:jc w:val="center"/>
        <w:spacing w:after="0"/>
        <w:rPr>
          <w:sz w:val="20"/>
          <w:szCs w:val="20"/>
          <w:color w:val="auto"/>
        </w:rPr>
      </w:pPr>
      <w:r>
        <w:rPr>
          <w:rFonts w:ascii="Arial" w:cs="Arial" w:eastAsia="Arial" w:hAnsi="Arial"/>
          <w:sz w:val="22"/>
          <w:szCs w:val="22"/>
          <w:b w:val="1"/>
          <w:bCs w:val="1"/>
          <w:u w:val="single" w:color="auto"/>
          <w:color w:val="auto"/>
        </w:rPr>
        <w:t>Appendix A</w:t>
      </w:r>
    </w:p>
    <w:p>
      <w:pPr>
        <w:spacing w:after="0" w:line="233"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Marvell Technology Group Ltd. Change in Control Severance Plan</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Participation Agreement</w:t>
      </w:r>
    </w:p>
    <w:p>
      <w:pPr>
        <w:spacing w:after="0" w:line="196" w:lineRule="exact"/>
        <w:rPr>
          <w:sz w:val="20"/>
          <w:szCs w:val="20"/>
          <w:color w:val="auto"/>
        </w:rPr>
      </w:pPr>
    </w:p>
    <w:p>
      <w:pPr>
        <w:spacing w:after="0"/>
        <w:rPr>
          <w:sz w:val="20"/>
          <w:szCs w:val="20"/>
          <w:color w:val="auto"/>
        </w:rPr>
      </w:pPr>
      <w:r>
        <w:rPr>
          <w:rFonts w:ascii="Arial" w:cs="Arial" w:eastAsia="Arial" w:hAnsi="Arial"/>
          <w:sz w:val="19"/>
          <w:szCs w:val="19"/>
          <w:color w:val="auto"/>
        </w:rPr>
        <w:t>Marvell Technology Group Ltd. (the “</w:t>
      </w:r>
      <w:r>
        <w:rPr>
          <w:rFonts w:ascii="Arial" w:cs="Arial" w:eastAsia="Arial" w:hAnsi="Arial"/>
          <w:sz w:val="19"/>
          <w:szCs w:val="19"/>
          <w:b w:val="1"/>
          <w:bCs w:val="1"/>
          <w:color w:val="auto"/>
        </w:rPr>
        <w:t>Company</w:t>
      </w:r>
      <w:r>
        <w:rPr>
          <w:rFonts w:ascii="Arial" w:cs="Arial" w:eastAsia="Arial" w:hAnsi="Arial"/>
          <w:sz w:val="19"/>
          <w:szCs w:val="19"/>
          <w:color w:val="auto"/>
        </w:rPr>
        <w:t>”) is pleased to inform you, ________________________, that you have been</w:t>
      </w:r>
    </w:p>
    <w:p>
      <w:pPr>
        <w:spacing w:after="0" w:line="62" w:lineRule="exact"/>
        <w:rPr>
          <w:sz w:val="20"/>
          <w:szCs w:val="20"/>
          <w:color w:val="auto"/>
        </w:rPr>
      </w:pPr>
    </w:p>
    <w:p>
      <w:pPr>
        <w:spacing w:after="0"/>
        <w:rPr>
          <w:sz w:val="20"/>
          <w:szCs w:val="20"/>
          <w:color w:val="auto"/>
        </w:rPr>
      </w:pPr>
      <w:r>
        <w:rPr>
          <w:rFonts w:ascii="Arial" w:cs="Arial" w:eastAsia="Arial" w:hAnsi="Arial"/>
          <w:sz w:val="22"/>
          <w:szCs w:val="22"/>
          <w:color w:val="auto"/>
        </w:rPr>
        <w:t>selected to participate in the Company’s Change in Control Severance Plan (the “</w:t>
      </w:r>
      <w:r>
        <w:rPr>
          <w:rFonts w:ascii="Arial" w:cs="Arial" w:eastAsia="Arial" w:hAnsi="Arial"/>
          <w:sz w:val="22"/>
          <w:szCs w:val="22"/>
          <w:b w:val="1"/>
          <w:bCs w:val="1"/>
          <w:color w:val="auto"/>
        </w:rPr>
        <w:t>Plan</w:t>
      </w:r>
      <w:r>
        <w:rPr>
          <w:rFonts w:ascii="Arial" w:cs="Arial" w:eastAsia="Arial" w:hAnsi="Arial"/>
          <w:sz w:val="22"/>
          <w:szCs w:val="22"/>
          <w:color w:val="auto"/>
        </w:rPr>
        <w:t>”) as a Participant.</w:t>
      </w:r>
    </w:p>
    <w:p>
      <w:pPr>
        <w:spacing w:after="0" w:line="202" w:lineRule="exact"/>
        <w:rPr>
          <w:sz w:val="20"/>
          <w:szCs w:val="20"/>
          <w:color w:val="auto"/>
        </w:rPr>
      </w:pPr>
    </w:p>
    <w:p>
      <w:pPr>
        <w:jc w:val="both"/>
        <w:spacing w:after="0" w:line="253" w:lineRule="auto"/>
        <w:rPr>
          <w:sz w:val="20"/>
          <w:szCs w:val="20"/>
          <w:color w:val="auto"/>
        </w:rPr>
      </w:pPr>
      <w:r>
        <w:rPr>
          <w:rFonts w:ascii="Arial" w:cs="Arial" w:eastAsia="Arial" w:hAnsi="Arial"/>
          <w:sz w:val="22"/>
          <w:szCs w:val="22"/>
          <w:color w:val="auto"/>
        </w:rPr>
        <w:t>A copy of the Plan was delivered to you with this Participation Agreement. Your participation in the Plan is subject to all of the terms and conditions of the Plan. The capitalized terms used but not defined herein will have the meanings ascribed to them in the Plan.</w:t>
      </w:r>
    </w:p>
    <w:p>
      <w:pPr>
        <w:spacing w:after="0" w:line="185" w:lineRule="exact"/>
        <w:rPr>
          <w:sz w:val="20"/>
          <w:szCs w:val="20"/>
          <w:color w:val="auto"/>
        </w:rPr>
      </w:pPr>
    </w:p>
    <w:p>
      <w:pPr>
        <w:jc w:val="both"/>
        <w:spacing w:after="0" w:line="263" w:lineRule="auto"/>
        <w:rPr>
          <w:sz w:val="20"/>
          <w:szCs w:val="20"/>
          <w:color w:val="auto"/>
        </w:rPr>
      </w:pPr>
      <w:r>
        <w:rPr>
          <w:rFonts w:ascii="Arial" w:cs="Arial" w:eastAsia="Arial" w:hAnsi="Arial"/>
          <w:sz w:val="22"/>
          <w:szCs w:val="22"/>
          <w:color w:val="auto"/>
        </w:rPr>
        <w:t>In order to actually become a participant in the Plan, you must complete and sign this Participation Agreement and return it to [NAME] no later than [DATE].</w:t>
      </w:r>
    </w:p>
    <w:p>
      <w:pPr>
        <w:spacing w:after="0" w:line="175" w:lineRule="exact"/>
        <w:rPr>
          <w:sz w:val="20"/>
          <w:szCs w:val="20"/>
          <w:color w:val="auto"/>
        </w:rPr>
      </w:pPr>
    </w:p>
    <w:p>
      <w:pPr>
        <w:jc w:val="both"/>
        <w:spacing w:after="0" w:line="253" w:lineRule="auto"/>
        <w:rPr>
          <w:sz w:val="20"/>
          <w:szCs w:val="20"/>
          <w:color w:val="auto"/>
        </w:rPr>
      </w:pPr>
      <w:r>
        <w:rPr>
          <w:rFonts w:ascii="Arial" w:cs="Arial" w:eastAsia="Arial" w:hAnsi="Arial"/>
          <w:sz w:val="22"/>
          <w:szCs w:val="22"/>
          <w:color w:val="auto"/>
        </w:rPr>
        <w:t>In the event of a Change in Control where the successor corporation does not assume your Equity Awards or substitute Equity Awards for substantially similar awards with the same or more favorable vesting schedule as your Equity Awards, then your Equity Awards will accelerate and vest in full in accordance with Section 3 of the Plan.</w:t>
      </w:r>
    </w:p>
    <w:p>
      <w:pPr>
        <w:spacing w:after="0" w:line="185" w:lineRule="exact"/>
        <w:rPr>
          <w:sz w:val="20"/>
          <w:szCs w:val="20"/>
          <w:color w:val="auto"/>
        </w:rPr>
      </w:pPr>
    </w:p>
    <w:p>
      <w:pPr>
        <w:jc w:val="both"/>
        <w:spacing w:after="0" w:line="312" w:lineRule="auto"/>
        <w:rPr>
          <w:sz w:val="20"/>
          <w:szCs w:val="20"/>
          <w:color w:val="auto"/>
        </w:rPr>
      </w:pPr>
      <w:r>
        <w:rPr>
          <w:rFonts w:ascii="Arial" w:cs="Arial" w:eastAsia="Arial" w:hAnsi="Arial"/>
          <w:sz w:val="19"/>
          <w:szCs w:val="19"/>
          <w:color w:val="auto"/>
        </w:rPr>
        <w:t>Also, the Plan describes in detail certain circumstances under which you may become eligible for certain Severance Benefits under Section 5 of the Plan if, during the Change in Control Period, you incur an Involuntary Termination. If you become eligible for Severance Benefits as described in the Plan, then subject to the terms and conditions of the Plan, you will receive:</w:t>
      </w:r>
    </w:p>
    <w:p>
      <w:pPr>
        <w:spacing w:after="0" w:line="127" w:lineRule="exact"/>
        <w:rPr>
          <w:sz w:val="20"/>
          <w:szCs w:val="20"/>
          <w:color w:val="auto"/>
        </w:rPr>
      </w:pPr>
    </w:p>
    <w:p>
      <w:pPr>
        <w:ind w:left="1300" w:hanging="644"/>
        <w:spacing w:after="0"/>
        <w:tabs>
          <w:tab w:leader="none" w:pos="1300" w:val="left"/>
        </w:tabs>
        <w:numPr>
          <w:ilvl w:val="0"/>
          <w:numId w:val="50"/>
        </w:numPr>
        <w:rPr>
          <w:rFonts w:ascii="Arial" w:cs="Arial" w:eastAsia="Arial" w:hAnsi="Arial"/>
          <w:sz w:val="22"/>
          <w:szCs w:val="22"/>
          <w:color w:val="auto"/>
        </w:rPr>
      </w:pPr>
      <w:r>
        <w:rPr>
          <w:rFonts w:ascii="Arial" w:cs="Arial" w:eastAsia="Arial" w:hAnsi="Arial"/>
          <w:sz w:val="22"/>
          <w:szCs w:val="22"/>
          <w:b w:val="1"/>
          <w:bCs w:val="1"/>
          <w:color w:val="auto"/>
        </w:rPr>
        <w:t>Cash Severance Benefits</w:t>
      </w:r>
      <w:r>
        <w:rPr>
          <w:rFonts w:ascii="Arial" w:cs="Arial" w:eastAsia="Arial" w:hAnsi="Arial"/>
          <w:sz w:val="22"/>
          <w:szCs w:val="22"/>
          <w:color w:val="auto"/>
        </w:rPr>
        <w:t>.</w:t>
      </w:r>
    </w:p>
    <w:p>
      <w:pPr>
        <w:spacing w:after="0" w:line="225" w:lineRule="exact"/>
        <w:rPr>
          <w:rFonts w:ascii="Arial" w:cs="Arial" w:eastAsia="Arial" w:hAnsi="Arial"/>
          <w:sz w:val="22"/>
          <w:szCs w:val="22"/>
          <w:color w:val="auto"/>
        </w:rPr>
      </w:pPr>
    </w:p>
    <w:p>
      <w:pPr>
        <w:jc w:val="both"/>
        <w:ind w:firstLine="1628"/>
        <w:spacing w:after="0" w:line="302" w:lineRule="auto"/>
        <w:tabs>
          <w:tab w:leader="none" w:pos="1849" w:val="left"/>
        </w:tabs>
        <w:numPr>
          <w:ilvl w:val="1"/>
          <w:numId w:val="50"/>
        </w:numPr>
        <w:rPr>
          <w:rFonts w:ascii="Arial" w:cs="Arial" w:eastAsia="Arial" w:hAnsi="Arial"/>
          <w:sz w:val="19"/>
          <w:szCs w:val="19"/>
          <w:i w:val="1"/>
          <w:iCs w:val="1"/>
          <w:color w:val="auto"/>
        </w:rPr>
      </w:pPr>
      <w:r>
        <w:rPr>
          <w:rFonts w:ascii="Arial" w:cs="Arial" w:eastAsia="Arial" w:hAnsi="Arial"/>
          <w:sz w:val="19"/>
          <w:szCs w:val="19"/>
          <w:i w:val="1"/>
          <w:iCs w:val="1"/>
          <w:color w:val="auto"/>
        </w:rPr>
        <w:t>Base Salary</w:t>
      </w:r>
      <w:r>
        <w:rPr>
          <w:rFonts w:ascii="Arial" w:cs="Arial" w:eastAsia="Arial" w:hAnsi="Arial"/>
          <w:sz w:val="19"/>
          <w:szCs w:val="19"/>
          <w:color w:val="auto"/>
        </w:rPr>
        <w:t>. A lump-sum payment (less applicable withholding taxes) equal to 12 months of your annual</w:t>
      </w:r>
      <w:r>
        <w:rPr>
          <w:rFonts w:ascii="Arial" w:cs="Arial" w:eastAsia="Arial" w:hAnsi="Arial"/>
          <w:sz w:val="19"/>
          <w:szCs w:val="19"/>
          <w:i w:val="1"/>
          <w:iCs w:val="1"/>
          <w:color w:val="auto"/>
        </w:rPr>
        <w:t xml:space="preserve"> </w:t>
      </w:r>
      <w:r>
        <w:rPr>
          <w:rFonts w:ascii="Arial" w:cs="Arial" w:eastAsia="Arial" w:hAnsi="Arial"/>
          <w:sz w:val="19"/>
          <w:szCs w:val="19"/>
          <w:color w:val="auto"/>
        </w:rPr>
        <w:t>base salary as in effect immediately prior to your Involuntary Termination (or if your Involuntary Termination is a termination for Good Reason due to a material reduction in your level of annual base salary, your annual base salary as in effect immediately prior to such reduction) or, if greater, at the level in effect immediately prior to the Change in Control.</w:t>
      </w:r>
    </w:p>
    <w:p>
      <w:pPr>
        <w:spacing w:after="0" w:line="142" w:lineRule="exact"/>
        <w:rPr>
          <w:rFonts w:ascii="Arial" w:cs="Arial" w:eastAsia="Arial" w:hAnsi="Arial"/>
          <w:sz w:val="19"/>
          <w:szCs w:val="19"/>
          <w:i w:val="1"/>
          <w:iCs w:val="1"/>
          <w:color w:val="auto"/>
        </w:rPr>
      </w:pPr>
    </w:p>
    <w:p>
      <w:pPr>
        <w:ind w:firstLine="1628"/>
        <w:spacing w:after="0" w:line="343" w:lineRule="auto"/>
        <w:tabs>
          <w:tab w:leader="none" w:pos="1849" w:val="left"/>
        </w:tabs>
        <w:numPr>
          <w:ilvl w:val="1"/>
          <w:numId w:val="50"/>
        </w:numPr>
        <w:rPr>
          <w:rFonts w:ascii="Arial" w:cs="Arial" w:eastAsia="Arial" w:hAnsi="Arial"/>
          <w:sz w:val="19"/>
          <w:szCs w:val="19"/>
          <w:i w:val="1"/>
          <w:iCs w:val="1"/>
          <w:color w:val="auto"/>
        </w:rPr>
      </w:pPr>
      <w:r>
        <w:rPr>
          <w:rFonts w:ascii="Arial" w:cs="Arial" w:eastAsia="Arial" w:hAnsi="Arial"/>
          <w:sz w:val="19"/>
          <w:szCs w:val="19"/>
          <w:i w:val="1"/>
          <w:iCs w:val="1"/>
          <w:color w:val="auto"/>
        </w:rPr>
        <w:t>Bonus</w:t>
      </w:r>
      <w:r>
        <w:rPr>
          <w:rFonts w:ascii="Arial" w:cs="Arial" w:eastAsia="Arial" w:hAnsi="Arial"/>
          <w:sz w:val="19"/>
          <w:szCs w:val="19"/>
          <w:color w:val="auto"/>
        </w:rPr>
        <w:t>. A lump-sum payment equal to 100% of your annual target bonus for the fiscal year in which your</w:t>
      </w:r>
      <w:r>
        <w:rPr>
          <w:rFonts w:ascii="Arial" w:cs="Arial" w:eastAsia="Arial" w:hAnsi="Arial"/>
          <w:sz w:val="19"/>
          <w:szCs w:val="19"/>
          <w:i w:val="1"/>
          <w:iCs w:val="1"/>
          <w:color w:val="auto"/>
        </w:rPr>
        <w:t xml:space="preserve"> </w:t>
      </w:r>
      <w:r>
        <w:rPr>
          <w:rFonts w:ascii="Arial" w:cs="Arial" w:eastAsia="Arial" w:hAnsi="Arial"/>
          <w:sz w:val="19"/>
          <w:szCs w:val="19"/>
          <w:color w:val="auto"/>
        </w:rPr>
        <w:t>Involuntary Termination occurs or, if greater, your annual target bonus in effect immediately prior to the Change in Control.</w:t>
      </w:r>
    </w:p>
    <w:p>
      <w:pPr>
        <w:spacing w:after="0" w:line="104" w:lineRule="exact"/>
        <w:rPr>
          <w:rFonts w:ascii="Arial" w:cs="Arial" w:eastAsia="Arial" w:hAnsi="Arial"/>
          <w:sz w:val="19"/>
          <w:szCs w:val="19"/>
          <w:i w:val="1"/>
          <w:iCs w:val="1"/>
          <w:color w:val="auto"/>
        </w:rPr>
      </w:pPr>
    </w:p>
    <w:p>
      <w:pPr>
        <w:ind w:firstLine="1628"/>
        <w:spacing w:after="0" w:line="263" w:lineRule="auto"/>
        <w:tabs>
          <w:tab w:leader="none" w:pos="1837" w:val="left"/>
        </w:tabs>
        <w:numPr>
          <w:ilvl w:val="1"/>
          <w:numId w:val="50"/>
        </w:numPr>
        <w:rPr>
          <w:rFonts w:ascii="Arial" w:cs="Arial" w:eastAsia="Arial" w:hAnsi="Arial"/>
          <w:sz w:val="22"/>
          <w:szCs w:val="22"/>
          <w:i w:val="1"/>
          <w:iCs w:val="1"/>
          <w:color w:val="auto"/>
        </w:rPr>
      </w:pPr>
      <w:r>
        <w:rPr>
          <w:rFonts w:ascii="Arial" w:cs="Arial" w:eastAsia="Arial" w:hAnsi="Arial"/>
          <w:sz w:val="22"/>
          <w:szCs w:val="22"/>
          <w:i w:val="1"/>
          <w:iCs w:val="1"/>
          <w:color w:val="auto"/>
        </w:rPr>
        <w:t>Pro-Rata Bonus</w:t>
      </w:r>
      <w:r>
        <w:rPr>
          <w:rFonts w:ascii="Arial" w:cs="Arial" w:eastAsia="Arial" w:hAnsi="Arial"/>
          <w:sz w:val="22"/>
          <w:szCs w:val="22"/>
          <w:color w:val="auto"/>
        </w:rPr>
        <w:t>. A lump-sum payment equal to your annual target bonus for the fiscal year in which your</w:t>
      </w:r>
      <w:r>
        <w:rPr>
          <w:rFonts w:ascii="Arial" w:cs="Arial" w:eastAsia="Arial" w:hAnsi="Arial"/>
          <w:sz w:val="22"/>
          <w:szCs w:val="22"/>
          <w:i w:val="1"/>
          <w:iCs w:val="1"/>
          <w:color w:val="auto"/>
        </w:rPr>
        <w:t xml:space="preserve"> </w:t>
      </w:r>
      <w:r>
        <w:rPr>
          <w:rFonts w:ascii="Arial" w:cs="Arial" w:eastAsia="Arial" w:hAnsi="Arial"/>
          <w:sz w:val="22"/>
          <w:szCs w:val="22"/>
          <w:color w:val="auto"/>
        </w:rPr>
        <w:t>Involuntary Termination occurs, pro-rated for the number of full months employed during the fiscal year.</w:t>
      </w:r>
    </w:p>
    <w:p>
      <w:pPr>
        <w:sectPr>
          <w:pgSz w:w="11900" w:h="16838" w:orient="portrait"/>
          <w:cols w:equalWidth="0" w:num="1">
            <w:col w:w="11240"/>
          </w:cols>
          <w:pgMar w:left="320" w:top="1440" w:right="339" w:bottom="1440" w:gutter="0" w:footer="0" w:header="0"/>
        </w:sectPr>
      </w:pPr>
    </w:p>
    <w:bookmarkStart w:id="84" w:name="page85"/>
    <w:bookmarkEnd w:id="84"/>
    <w:p>
      <w:pPr>
        <w:spacing w:after="0" w:line="198" w:lineRule="exact"/>
        <w:rPr>
          <w:sz w:val="20"/>
          <w:szCs w:val="20"/>
          <w:color w:val="auto"/>
        </w:rPr>
      </w:pPr>
    </w:p>
    <w:p>
      <w:pPr>
        <w:jc w:val="both"/>
        <w:ind w:firstLine="656"/>
        <w:spacing w:after="0" w:line="258" w:lineRule="auto"/>
        <w:tabs>
          <w:tab w:leader="none" w:pos="1296" w:val="left"/>
        </w:tabs>
        <w:numPr>
          <w:ilvl w:val="0"/>
          <w:numId w:val="51"/>
        </w:numPr>
        <w:rPr>
          <w:rFonts w:ascii="Arial" w:cs="Arial" w:eastAsia="Arial" w:hAnsi="Arial"/>
          <w:sz w:val="21"/>
          <w:szCs w:val="21"/>
          <w:color w:val="auto"/>
        </w:rPr>
      </w:pPr>
      <w:r>
        <w:rPr>
          <w:rFonts w:ascii="Arial" w:cs="Arial" w:eastAsia="Arial" w:hAnsi="Arial"/>
          <w:sz w:val="21"/>
          <w:szCs w:val="21"/>
          <w:b w:val="1"/>
          <w:bCs w:val="1"/>
          <w:color w:val="auto"/>
        </w:rPr>
        <w:t>Equity Award Vesting Acceleration</w:t>
      </w:r>
      <w:r>
        <w:rPr>
          <w:rFonts w:ascii="Arial" w:cs="Arial" w:eastAsia="Arial" w:hAnsi="Arial"/>
          <w:sz w:val="21"/>
          <w:szCs w:val="21"/>
          <w:color w:val="auto"/>
        </w:rPr>
        <w:t>. 100% of your then-outstanding and unvested Equity Awards will become</w:t>
      </w:r>
      <w:r>
        <w:rPr>
          <w:rFonts w:ascii="Arial" w:cs="Arial" w:eastAsia="Arial" w:hAnsi="Arial"/>
          <w:sz w:val="21"/>
          <w:szCs w:val="21"/>
          <w:b w:val="1"/>
          <w:bCs w:val="1"/>
          <w:color w:val="auto"/>
        </w:rPr>
        <w:t xml:space="preserve"> </w:t>
      </w:r>
      <w:r>
        <w:rPr>
          <w:rFonts w:ascii="Arial" w:cs="Arial" w:eastAsia="Arial" w:hAnsi="Arial"/>
          <w:sz w:val="21"/>
          <w:szCs w:val="21"/>
          <w:color w:val="auto"/>
        </w:rPr>
        <w:t>vested in full. If, however, an outstanding Equity Award is to vest and/or the amount of the award to vest is to be determined based on the achievement of performance criteria, then the Equity Award will vest as to 100% of the amount of the Equity Award assuming the performance criteria had been achieved at target levels for the relevant performance period(s); provided however, that (A) if there is no “target” level, then the number that will vest shall be 100% of the maximum amount that could vest with respect to that relevant measurement period(s); and (B) if the performance period has been completed and the actual performance achieved is greater than the target level, then the number that will vest shall be 100% of the amount that would vest based on that actual performance achievement level with respect to that relevant measurement period; and (C) if the performance criteria is a Total Shareholder Return (“TSR”) or other measure based on the value of the Company’s stock, the amount that will vest will be calculated as if the measurement period ended on the date of the Change in Control (and including the final closing price of the Company’s stock on such date). Any Company stock options and stock appreciation rights shall thereafter remain exercisable following the Employee’s employment termination for the period prescribed in the respective option and stock appreciation right agreements.</w:t>
      </w:r>
    </w:p>
    <w:p>
      <w:pPr>
        <w:spacing w:after="0" w:line="175" w:lineRule="exact"/>
        <w:rPr>
          <w:rFonts w:ascii="Arial" w:cs="Arial" w:eastAsia="Arial" w:hAnsi="Arial"/>
          <w:sz w:val="21"/>
          <w:szCs w:val="21"/>
          <w:color w:val="auto"/>
        </w:rPr>
      </w:pPr>
    </w:p>
    <w:p>
      <w:pPr>
        <w:jc w:val="both"/>
        <w:ind w:firstLine="656"/>
        <w:spacing w:after="0" w:line="249" w:lineRule="auto"/>
        <w:tabs>
          <w:tab w:leader="none" w:pos="1296" w:val="left"/>
        </w:tabs>
        <w:numPr>
          <w:ilvl w:val="0"/>
          <w:numId w:val="51"/>
        </w:numPr>
        <w:rPr>
          <w:rFonts w:ascii="Arial" w:cs="Arial" w:eastAsia="Arial" w:hAnsi="Arial"/>
          <w:sz w:val="22"/>
          <w:szCs w:val="22"/>
          <w:color w:val="auto"/>
        </w:rPr>
      </w:pPr>
      <w:r>
        <w:rPr>
          <w:rFonts w:ascii="Arial" w:cs="Arial" w:eastAsia="Arial" w:hAnsi="Arial"/>
          <w:sz w:val="22"/>
          <w:szCs w:val="22"/>
          <w:b w:val="1"/>
          <w:bCs w:val="1"/>
          <w:color w:val="auto"/>
        </w:rPr>
        <w:t>Continued Medical Benefits</w:t>
      </w:r>
      <w:r>
        <w:rPr>
          <w:rFonts w:ascii="Arial" w:cs="Arial" w:eastAsia="Arial" w:hAnsi="Arial"/>
          <w:sz w:val="22"/>
          <w:szCs w:val="22"/>
          <w:color w:val="auto"/>
        </w:rPr>
        <w:t>. Your reimbursement of continued health coverage under COBRA or taxable</w:t>
      </w:r>
      <w:r>
        <w:rPr>
          <w:rFonts w:ascii="Arial" w:cs="Arial" w:eastAsia="Arial" w:hAnsi="Arial"/>
          <w:sz w:val="22"/>
          <w:szCs w:val="22"/>
          <w:b w:val="1"/>
          <w:bCs w:val="1"/>
          <w:color w:val="auto"/>
        </w:rPr>
        <w:t xml:space="preserve"> </w:t>
      </w:r>
      <w:r>
        <w:rPr>
          <w:rFonts w:ascii="Arial" w:cs="Arial" w:eastAsia="Arial" w:hAnsi="Arial"/>
          <w:sz w:val="22"/>
          <w:szCs w:val="22"/>
          <w:color w:val="auto"/>
        </w:rPr>
        <w:t>monthly payment in lieu of reimbursement, as applicable, and as described in Section 5.3 of the Plan will be provided for a period of 12 months following your termination of employment. Notwithstanding the foregoing, if you are not employed in the United States, the benefit under this paragraph will be a regional equivalent to COBRA determined by the Administrator in its sole discretion.</w:t>
      </w:r>
    </w:p>
    <w:p>
      <w:pPr>
        <w:spacing w:after="0" w:line="192" w:lineRule="exact"/>
        <w:rPr>
          <w:sz w:val="20"/>
          <w:szCs w:val="20"/>
          <w:color w:val="auto"/>
        </w:rPr>
      </w:pPr>
    </w:p>
    <w:p>
      <w:pPr>
        <w:jc w:val="both"/>
        <w:ind w:firstLine="1296"/>
        <w:spacing w:after="0" w:line="343" w:lineRule="auto"/>
        <w:rPr>
          <w:sz w:val="20"/>
          <w:szCs w:val="20"/>
          <w:color w:val="auto"/>
        </w:rPr>
      </w:pPr>
      <w:r>
        <w:rPr>
          <w:rFonts w:ascii="Arial" w:cs="Arial" w:eastAsia="Arial" w:hAnsi="Arial"/>
          <w:sz w:val="19"/>
          <w:szCs w:val="19"/>
          <w:color w:val="auto"/>
        </w:rPr>
        <w:t>In order to receive any Severance Benefits for which you otherwise become eligible under the Plan, you must sign and deliver to the Company the Release, which must have become effective and irrevocable within the requisite period.</w:t>
      </w:r>
    </w:p>
    <w:p>
      <w:pPr>
        <w:spacing w:after="0" w:line="104" w:lineRule="exact"/>
        <w:rPr>
          <w:sz w:val="20"/>
          <w:szCs w:val="20"/>
          <w:color w:val="auto"/>
        </w:rPr>
      </w:pPr>
    </w:p>
    <w:p>
      <w:pPr>
        <w:jc w:val="both"/>
        <w:ind w:firstLine="1296"/>
        <w:spacing w:after="0" w:line="261" w:lineRule="auto"/>
        <w:rPr>
          <w:sz w:val="20"/>
          <w:szCs w:val="20"/>
          <w:color w:val="auto"/>
        </w:rPr>
      </w:pPr>
      <w:r>
        <w:rPr>
          <w:rFonts w:ascii="Arial" w:cs="Arial" w:eastAsia="Arial" w:hAnsi="Arial"/>
          <w:sz w:val="21"/>
          <w:szCs w:val="21"/>
          <w:color w:val="auto"/>
        </w:rPr>
        <w:t>By your signature below, you and the Company agree that your participation in the Plan is governed by this Participation Agreement and the provisions of the Plan. Your signature below confirms that: (1) you have received a copy of the Change in Control Severance Plan and Summary Plan Description; (2) you have carefully read this Participation Agreement and the Change in Control Severance Plan and Summary Plan Description; (3) decisions and determinations by the Administrator under the Plan will be final and binding on you and your successors; and (4) if you have previously entered into a Participation Agreement with the Company then you are revoking your prior Participation Agreement.</w:t>
      </w:r>
    </w:p>
    <w:p>
      <w:pPr>
        <w:sectPr>
          <w:pgSz w:w="11900" w:h="16838" w:orient="portrait"/>
          <w:cols w:equalWidth="0" w:num="1">
            <w:col w:w="11240"/>
          </w:cols>
          <w:pgMar w:left="320" w:top="1440" w:right="339" w:bottom="1440" w:gutter="0" w:footer="0" w:header="0"/>
        </w:sectPr>
      </w:pPr>
    </w:p>
    <w:bookmarkStart w:id="85" w:name="page86"/>
    <w:bookmarkEnd w:id="85"/>
    <w:p>
      <w:pPr>
        <w:spacing w:after="0" w:line="200" w:lineRule="exact"/>
        <w:rPr>
          <w:sz w:val="20"/>
          <w:szCs w:val="20"/>
          <w:color w:val="auto"/>
        </w:rPr>
      </w:pPr>
    </w:p>
    <w:p>
      <w:pPr>
        <w:spacing w:after="0" w:line="268" w:lineRule="exact"/>
        <w:rPr>
          <w:sz w:val="20"/>
          <w:szCs w:val="20"/>
          <w:color w:val="auto"/>
        </w:rPr>
      </w:pPr>
    </w:p>
    <w:tbl>
      <w:tblPr>
        <w:tblLayout w:type="fixed"/>
        <w:tblInd w:w="0" w:type="dxa"/>
        <w:tblCellMar>
          <w:top w:w="0" w:type="dxa"/>
          <w:left w:w="0" w:type="dxa"/>
          <w:bottom w:w="0" w:type="dxa"/>
          <w:right w:w="0" w:type="dxa"/>
        </w:tblCellMar>
      </w:tblPr>
      <w:tr>
        <w:trPr>
          <w:trHeight w:val="280"/>
        </w:trPr>
        <w:tc>
          <w:tcPr>
            <w:tcW w:w="6120" w:type="dxa"/>
            <w:vAlign w:val="bottom"/>
            <w:gridSpan w:val="2"/>
          </w:tcPr>
          <w:p>
            <w:pPr>
              <w:ind w:left="20"/>
              <w:spacing w:after="0"/>
              <w:rPr>
                <w:sz w:val="20"/>
                <w:szCs w:val="20"/>
                <w:color w:val="auto"/>
              </w:rPr>
            </w:pPr>
            <w:r>
              <w:rPr>
                <w:rFonts w:ascii="Arial" w:cs="Arial" w:eastAsia="Arial" w:hAnsi="Arial"/>
                <w:sz w:val="22"/>
                <w:szCs w:val="22"/>
                <w:b w:val="1"/>
                <w:bCs w:val="1"/>
                <w:color w:val="auto"/>
              </w:rPr>
              <w:t>MARVELL TECHNOLOGY GROUP LTD.</w:t>
            </w:r>
          </w:p>
        </w:tc>
        <w:tc>
          <w:tcPr>
            <w:tcW w:w="4920" w:type="dxa"/>
            <w:vAlign w:val="bottom"/>
          </w:tcPr>
          <w:p>
            <w:pPr>
              <w:ind w:left="20"/>
              <w:spacing w:after="0"/>
              <w:rPr>
                <w:sz w:val="20"/>
                <w:szCs w:val="20"/>
                <w:color w:val="auto"/>
              </w:rPr>
            </w:pPr>
            <w:r>
              <w:rPr>
                <w:rFonts w:ascii="Arial" w:cs="Arial" w:eastAsia="Arial" w:hAnsi="Arial"/>
                <w:sz w:val="22"/>
                <w:szCs w:val="22"/>
                <w:b w:val="1"/>
                <w:bCs w:val="1"/>
                <w:color w:val="auto"/>
              </w:rPr>
              <w:t>PARTICIPANT</w:t>
            </w:r>
          </w:p>
        </w:tc>
      </w:tr>
      <w:tr>
        <w:trPr>
          <w:trHeight w:val="557"/>
        </w:trPr>
        <w:tc>
          <w:tcPr>
            <w:tcW w:w="4900" w:type="dxa"/>
            <w:vAlign w:val="bottom"/>
            <w:tcBorders>
              <w:bottom w:val="single" w:sz="8" w:color="auto"/>
            </w:tcBorders>
          </w:tcPr>
          <w:p>
            <w:pPr>
              <w:spacing w:after="0"/>
              <w:rPr>
                <w:sz w:val="24"/>
                <w:szCs w:val="24"/>
                <w:color w:val="auto"/>
              </w:rPr>
            </w:pPr>
          </w:p>
        </w:tc>
        <w:tc>
          <w:tcPr>
            <w:tcW w:w="1220" w:type="dxa"/>
            <w:vAlign w:val="bottom"/>
          </w:tcPr>
          <w:p>
            <w:pPr>
              <w:spacing w:after="0"/>
              <w:rPr>
                <w:sz w:val="24"/>
                <w:szCs w:val="24"/>
                <w:color w:val="auto"/>
              </w:rPr>
            </w:pPr>
          </w:p>
        </w:tc>
        <w:tc>
          <w:tcPr>
            <w:tcW w:w="4920" w:type="dxa"/>
            <w:vAlign w:val="bottom"/>
            <w:tcBorders>
              <w:bottom w:val="single" w:sz="8" w:color="auto"/>
            </w:tcBorders>
          </w:tcPr>
          <w:p>
            <w:pPr>
              <w:spacing w:after="0"/>
              <w:rPr>
                <w:sz w:val="24"/>
                <w:szCs w:val="24"/>
                <w:color w:val="auto"/>
              </w:rPr>
            </w:pPr>
          </w:p>
        </w:tc>
      </w:tr>
      <w:tr>
        <w:trPr>
          <w:trHeight w:val="287"/>
        </w:trPr>
        <w:tc>
          <w:tcPr>
            <w:tcW w:w="6120" w:type="dxa"/>
            <w:vAlign w:val="bottom"/>
            <w:gridSpan w:val="2"/>
          </w:tcPr>
          <w:p>
            <w:pPr>
              <w:ind w:left="20"/>
              <w:spacing w:after="0"/>
              <w:rPr>
                <w:sz w:val="20"/>
                <w:szCs w:val="20"/>
                <w:color w:val="auto"/>
              </w:rPr>
            </w:pPr>
            <w:r>
              <w:rPr>
                <w:rFonts w:ascii="Arial" w:cs="Arial" w:eastAsia="Arial" w:hAnsi="Arial"/>
                <w:sz w:val="22"/>
                <w:szCs w:val="22"/>
                <w:color w:val="auto"/>
              </w:rPr>
              <w:t>Signature</w:t>
            </w:r>
          </w:p>
        </w:tc>
        <w:tc>
          <w:tcPr>
            <w:tcW w:w="4920" w:type="dxa"/>
            <w:vAlign w:val="bottom"/>
          </w:tcPr>
          <w:p>
            <w:pPr>
              <w:ind w:left="20"/>
              <w:spacing w:after="0"/>
              <w:rPr>
                <w:sz w:val="20"/>
                <w:szCs w:val="20"/>
                <w:color w:val="auto"/>
              </w:rPr>
            </w:pPr>
            <w:r>
              <w:rPr>
                <w:rFonts w:ascii="Arial" w:cs="Arial" w:eastAsia="Arial" w:hAnsi="Arial"/>
                <w:sz w:val="22"/>
                <w:szCs w:val="22"/>
                <w:color w:val="auto"/>
              </w:rPr>
              <w:t>Signature</w:t>
            </w:r>
          </w:p>
        </w:tc>
      </w:tr>
      <w:tr>
        <w:trPr>
          <w:trHeight w:val="557"/>
        </w:trPr>
        <w:tc>
          <w:tcPr>
            <w:tcW w:w="4900" w:type="dxa"/>
            <w:vAlign w:val="bottom"/>
            <w:tcBorders>
              <w:bottom w:val="single" w:sz="8" w:color="auto"/>
            </w:tcBorders>
          </w:tcPr>
          <w:p>
            <w:pPr>
              <w:spacing w:after="0"/>
              <w:rPr>
                <w:sz w:val="24"/>
                <w:szCs w:val="24"/>
                <w:color w:val="auto"/>
              </w:rPr>
            </w:pPr>
          </w:p>
        </w:tc>
        <w:tc>
          <w:tcPr>
            <w:tcW w:w="1220" w:type="dxa"/>
            <w:vAlign w:val="bottom"/>
          </w:tcPr>
          <w:p>
            <w:pPr>
              <w:spacing w:after="0"/>
              <w:rPr>
                <w:sz w:val="24"/>
                <w:szCs w:val="24"/>
                <w:color w:val="auto"/>
              </w:rPr>
            </w:pPr>
          </w:p>
        </w:tc>
        <w:tc>
          <w:tcPr>
            <w:tcW w:w="4920" w:type="dxa"/>
            <w:vAlign w:val="bottom"/>
            <w:tcBorders>
              <w:bottom w:val="single" w:sz="8" w:color="auto"/>
            </w:tcBorders>
          </w:tcPr>
          <w:p>
            <w:pPr>
              <w:spacing w:after="0"/>
              <w:rPr>
                <w:sz w:val="24"/>
                <w:szCs w:val="24"/>
                <w:color w:val="auto"/>
              </w:rPr>
            </w:pPr>
          </w:p>
        </w:tc>
      </w:tr>
      <w:tr>
        <w:trPr>
          <w:trHeight w:val="287"/>
        </w:trPr>
        <w:tc>
          <w:tcPr>
            <w:tcW w:w="6120" w:type="dxa"/>
            <w:vAlign w:val="bottom"/>
            <w:gridSpan w:val="2"/>
          </w:tcPr>
          <w:p>
            <w:pPr>
              <w:ind w:left="20"/>
              <w:spacing w:after="0"/>
              <w:rPr>
                <w:sz w:val="20"/>
                <w:szCs w:val="20"/>
                <w:color w:val="auto"/>
              </w:rPr>
            </w:pPr>
            <w:r>
              <w:rPr>
                <w:rFonts w:ascii="Arial" w:cs="Arial" w:eastAsia="Arial" w:hAnsi="Arial"/>
                <w:sz w:val="22"/>
                <w:szCs w:val="22"/>
                <w:color w:val="auto"/>
              </w:rPr>
              <w:t>Name</w:t>
            </w:r>
          </w:p>
        </w:tc>
        <w:tc>
          <w:tcPr>
            <w:tcW w:w="4920" w:type="dxa"/>
            <w:vAlign w:val="bottom"/>
          </w:tcPr>
          <w:p>
            <w:pPr>
              <w:ind w:left="20"/>
              <w:spacing w:after="0"/>
              <w:rPr>
                <w:sz w:val="20"/>
                <w:szCs w:val="20"/>
                <w:color w:val="auto"/>
              </w:rPr>
            </w:pPr>
            <w:r>
              <w:rPr>
                <w:rFonts w:ascii="Arial" w:cs="Arial" w:eastAsia="Arial" w:hAnsi="Arial"/>
                <w:sz w:val="22"/>
                <w:szCs w:val="22"/>
                <w:color w:val="auto"/>
              </w:rPr>
              <w:t>Date</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353695</wp:posOffset>
            </wp:positionV>
            <wp:extent cx="3111500" cy="825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3111500" cy="8255"/>
                    </a:xfrm>
                    <a:prstGeom prst="rect">
                      <a:avLst/>
                    </a:prstGeom>
                    <a:noFill/>
                  </pic:spPr>
                </pic:pic>
              </a:graphicData>
            </a:graphic>
          </wp:anchor>
        </w:drawing>
      </w:r>
    </w:p>
    <w:p>
      <w:pPr>
        <w:spacing w:after="0" w:line="200" w:lineRule="exact"/>
        <w:rPr>
          <w:sz w:val="20"/>
          <w:szCs w:val="20"/>
          <w:color w:val="auto"/>
        </w:rPr>
      </w:pPr>
    </w:p>
    <w:p>
      <w:pPr>
        <w:spacing w:after="0" w:line="370" w:lineRule="exact"/>
        <w:rPr>
          <w:sz w:val="20"/>
          <w:szCs w:val="20"/>
          <w:color w:val="auto"/>
        </w:rPr>
      </w:pPr>
    </w:p>
    <w:p>
      <w:pPr>
        <w:ind w:left="20"/>
        <w:spacing w:after="0"/>
        <w:rPr>
          <w:sz w:val="20"/>
          <w:szCs w:val="20"/>
          <w:color w:val="auto"/>
        </w:rPr>
      </w:pPr>
      <w:r>
        <w:rPr>
          <w:rFonts w:ascii="Arial" w:cs="Arial" w:eastAsia="Arial" w:hAnsi="Arial"/>
          <w:sz w:val="22"/>
          <w:szCs w:val="22"/>
          <w:color w:val="auto"/>
        </w:rPr>
        <w:t>Title</w:t>
      </w:r>
    </w:p>
    <w:p>
      <w:pPr>
        <w:spacing w:after="0" w:line="274" w:lineRule="exact"/>
        <w:rPr>
          <w:sz w:val="20"/>
          <w:szCs w:val="20"/>
          <w:color w:val="auto"/>
        </w:rPr>
      </w:pPr>
    </w:p>
    <w:p>
      <w:pPr>
        <w:ind w:left="20"/>
        <w:spacing w:after="0"/>
        <w:rPr>
          <w:sz w:val="20"/>
          <w:szCs w:val="20"/>
          <w:color w:val="auto"/>
        </w:rPr>
      </w:pPr>
      <w:r>
        <w:rPr>
          <w:rFonts w:ascii="Arial" w:cs="Arial" w:eastAsia="Arial" w:hAnsi="Arial"/>
          <w:sz w:val="22"/>
          <w:szCs w:val="22"/>
          <w:color w:val="auto"/>
        </w:rPr>
        <w:t>Attachment: Marvell Technology Group Ltd. Change in Control Severance Plan and Summary Plan Description</w:t>
      </w:r>
    </w:p>
    <w:p>
      <w:pPr>
        <w:spacing w:after="0" w:line="200" w:lineRule="exact"/>
        <w:rPr>
          <w:sz w:val="20"/>
          <w:szCs w:val="20"/>
          <w:color w:val="auto"/>
        </w:rPr>
      </w:pPr>
    </w:p>
    <w:p>
      <w:pPr>
        <w:spacing w:after="0" w:line="276" w:lineRule="exact"/>
        <w:rPr>
          <w:sz w:val="20"/>
          <w:szCs w:val="20"/>
          <w:color w:val="auto"/>
        </w:rPr>
      </w:pPr>
    </w:p>
    <w:p>
      <w:pPr>
        <w:jc w:val="center"/>
        <w:ind w:right="-199"/>
        <w:spacing w:after="0"/>
        <w:rPr>
          <w:sz w:val="20"/>
          <w:szCs w:val="20"/>
          <w:color w:val="auto"/>
        </w:rPr>
      </w:pPr>
      <w:r>
        <w:rPr>
          <w:rFonts w:ascii="Arial" w:cs="Arial" w:eastAsia="Arial" w:hAnsi="Arial"/>
          <w:sz w:val="22"/>
          <w:szCs w:val="22"/>
          <w:i w:val="1"/>
          <w:iCs w:val="1"/>
          <w:color w:val="auto"/>
        </w:rPr>
        <w:t>[Signature Page to the Participation Agreement]</w:t>
      </w:r>
    </w:p>
    <w:p>
      <w:pPr>
        <w:sectPr>
          <w:pgSz w:w="11900" w:h="16838" w:orient="portrait"/>
          <w:cols w:equalWidth="0" w:num="1">
            <w:col w:w="11040"/>
          </w:cols>
          <w:pgMar w:left="320" w:top="1440" w:right="539" w:bottom="1440" w:gutter="0" w:footer="0" w:header="0"/>
        </w:sectPr>
      </w:pPr>
    </w:p>
    <w:bookmarkStart w:id="86" w:name="page87"/>
    <w:bookmarkEnd w:id="86"/>
    <w:p>
      <w:pPr>
        <w:jc w:val="right"/>
        <w:spacing w:after="0"/>
        <w:rPr>
          <w:sz w:val="20"/>
          <w:szCs w:val="20"/>
          <w:color w:val="auto"/>
        </w:rPr>
      </w:pPr>
      <w:r>
        <w:rPr>
          <w:rFonts w:ascii="Arial" w:cs="Arial" w:eastAsia="Arial" w:hAnsi="Arial"/>
          <w:sz w:val="22"/>
          <w:szCs w:val="22"/>
          <w:b w:val="1"/>
          <w:bCs w:val="1"/>
          <w:color w:val="auto"/>
        </w:rPr>
        <w:t>TIER 4</w:t>
      </w:r>
    </w:p>
    <w:p>
      <w:pPr>
        <w:spacing w:after="0" w:line="206" w:lineRule="exact"/>
        <w:rPr>
          <w:sz w:val="20"/>
          <w:szCs w:val="20"/>
          <w:color w:val="auto"/>
        </w:rPr>
      </w:pPr>
    </w:p>
    <w:p>
      <w:pPr>
        <w:jc w:val="center"/>
        <w:spacing w:after="0"/>
        <w:rPr>
          <w:sz w:val="20"/>
          <w:szCs w:val="20"/>
          <w:color w:val="auto"/>
        </w:rPr>
      </w:pPr>
      <w:r>
        <w:rPr>
          <w:rFonts w:ascii="Arial" w:cs="Arial" w:eastAsia="Arial" w:hAnsi="Arial"/>
          <w:sz w:val="22"/>
          <w:szCs w:val="22"/>
          <w:b w:val="1"/>
          <w:bCs w:val="1"/>
          <w:u w:val="single" w:color="auto"/>
          <w:color w:val="auto"/>
        </w:rPr>
        <w:t>Appendix A</w:t>
      </w:r>
    </w:p>
    <w:p>
      <w:pPr>
        <w:spacing w:after="0" w:line="233"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Marvell Technology Group Ltd. Change in Control Severance Plan</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Participation Agreement</w:t>
      </w:r>
    </w:p>
    <w:p>
      <w:pPr>
        <w:spacing w:after="0" w:line="196" w:lineRule="exact"/>
        <w:rPr>
          <w:sz w:val="20"/>
          <w:szCs w:val="20"/>
          <w:color w:val="auto"/>
        </w:rPr>
      </w:pPr>
    </w:p>
    <w:p>
      <w:pPr>
        <w:spacing w:after="0"/>
        <w:rPr>
          <w:sz w:val="20"/>
          <w:szCs w:val="20"/>
          <w:color w:val="auto"/>
        </w:rPr>
      </w:pPr>
      <w:r>
        <w:rPr>
          <w:rFonts w:ascii="Arial" w:cs="Arial" w:eastAsia="Arial" w:hAnsi="Arial"/>
          <w:sz w:val="19"/>
          <w:szCs w:val="19"/>
          <w:color w:val="auto"/>
        </w:rPr>
        <w:t>Marvell Technology Group Ltd. (the “</w:t>
      </w:r>
      <w:r>
        <w:rPr>
          <w:rFonts w:ascii="Arial" w:cs="Arial" w:eastAsia="Arial" w:hAnsi="Arial"/>
          <w:sz w:val="19"/>
          <w:szCs w:val="19"/>
          <w:b w:val="1"/>
          <w:bCs w:val="1"/>
          <w:color w:val="auto"/>
        </w:rPr>
        <w:t>Company</w:t>
      </w:r>
      <w:r>
        <w:rPr>
          <w:rFonts w:ascii="Arial" w:cs="Arial" w:eastAsia="Arial" w:hAnsi="Arial"/>
          <w:sz w:val="19"/>
          <w:szCs w:val="19"/>
          <w:color w:val="auto"/>
        </w:rPr>
        <w:t>”) is pleased to inform you, ________________________, that you have been</w:t>
      </w:r>
    </w:p>
    <w:p>
      <w:pPr>
        <w:spacing w:after="0" w:line="62" w:lineRule="exact"/>
        <w:rPr>
          <w:sz w:val="20"/>
          <w:szCs w:val="20"/>
          <w:color w:val="auto"/>
        </w:rPr>
      </w:pPr>
    </w:p>
    <w:p>
      <w:pPr>
        <w:spacing w:after="0"/>
        <w:rPr>
          <w:sz w:val="20"/>
          <w:szCs w:val="20"/>
          <w:color w:val="auto"/>
        </w:rPr>
      </w:pPr>
      <w:r>
        <w:rPr>
          <w:rFonts w:ascii="Arial" w:cs="Arial" w:eastAsia="Arial" w:hAnsi="Arial"/>
          <w:sz w:val="22"/>
          <w:szCs w:val="22"/>
          <w:color w:val="auto"/>
        </w:rPr>
        <w:t>selected to participate in the Company’s Change in Control Severance Plan (the “</w:t>
      </w:r>
      <w:r>
        <w:rPr>
          <w:rFonts w:ascii="Arial" w:cs="Arial" w:eastAsia="Arial" w:hAnsi="Arial"/>
          <w:sz w:val="22"/>
          <w:szCs w:val="22"/>
          <w:b w:val="1"/>
          <w:bCs w:val="1"/>
          <w:color w:val="auto"/>
        </w:rPr>
        <w:t>Plan</w:t>
      </w:r>
      <w:r>
        <w:rPr>
          <w:rFonts w:ascii="Arial" w:cs="Arial" w:eastAsia="Arial" w:hAnsi="Arial"/>
          <w:sz w:val="22"/>
          <w:szCs w:val="22"/>
          <w:color w:val="auto"/>
        </w:rPr>
        <w:t>”) as a Participant.</w:t>
      </w:r>
    </w:p>
    <w:p>
      <w:pPr>
        <w:spacing w:after="0" w:line="202" w:lineRule="exact"/>
        <w:rPr>
          <w:sz w:val="20"/>
          <w:szCs w:val="20"/>
          <w:color w:val="auto"/>
        </w:rPr>
      </w:pPr>
    </w:p>
    <w:p>
      <w:pPr>
        <w:jc w:val="both"/>
        <w:spacing w:after="0" w:line="253" w:lineRule="auto"/>
        <w:rPr>
          <w:sz w:val="20"/>
          <w:szCs w:val="20"/>
          <w:color w:val="auto"/>
        </w:rPr>
      </w:pPr>
      <w:r>
        <w:rPr>
          <w:rFonts w:ascii="Arial" w:cs="Arial" w:eastAsia="Arial" w:hAnsi="Arial"/>
          <w:sz w:val="22"/>
          <w:szCs w:val="22"/>
          <w:color w:val="auto"/>
        </w:rPr>
        <w:t>A copy of the Plan was delivered to you with this Participation Agreement. Your participation in the Plan is subject to all of the terms and conditions of the Plan. The capitalized terms used but not defined herein will have the meanings ascribed to them in the Plan.</w:t>
      </w:r>
    </w:p>
    <w:p>
      <w:pPr>
        <w:spacing w:after="0" w:line="185" w:lineRule="exact"/>
        <w:rPr>
          <w:sz w:val="20"/>
          <w:szCs w:val="20"/>
          <w:color w:val="auto"/>
        </w:rPr>
      </w:pPr>
    </w:p>
    <w:p>
      <w:pPr>
        <w:jc w:val="both"/>
        <w:spacing w:after="0" w:line="263" w:lineRule="auto"/>
        <w:rPr>
          <w:sz w:val="20"/>
          <w:szCs w:val="20"/>
          <w:color w:val="auto"/>
        </w:rPr>
      </w:pPr>
      <w:r>
        <w:rPr>
          <w:rFonts w:ascii="Arial" w:cs="Arial" w:eastAsia="Arial" w:hAnsi="Arial"/>
          <w:sz w:val="22"/>
          <w:szCs w:val="22"/>
          <w:color w:val="auto"/>
        </w:rPr>
        <w:t>In order to actually become a participant in the Plan, you must complete and sign this Participation Agreement and return it to [NAME] no later than [DATE].</w:t>
      </w:r>
    </w:p>
    <w:p>
      <w:pPr>
        <w:spacing w:after="0" w:line="175" w:lineRule="exact"/>
        <w:rPr>
          <w:sz w:val="20"/>
          <w:szCs w:val="20"/>
          <w:color w:val="auto"/>
        </w:rPr>
      </w:pPr>
    </w:p>
    <w:p>
      <w:pPr>
        <w:jc w:val="both"/>
        <w:spacing w:after="0" w:line="253" w:lineRule="auto"/>
        <w:rPr>
          <w:sz w:val="20"/>
          <w:szCs w:val="20"/>
          <w:color w:val="auto"/>
        </w:rPr>
      </w:pPr>
      <w:r>
        <w:rPr>
          <w:rFonts w:ascii="Arial" w:cs="Arial" w:eastAsia="Arial" w:hAnsi="Arial"/>
          <w:sz w:val="22"/>
          <w:szCs w:val="22"/>
          <w:color w:val="auto"/>
        </w:rPr>
        <w:t>In the event of a Change in Control where the successor corporation does not assume your Equity Awards or substitute Equity Awards for substantially similar awards with the same or more favorable vesting schedule as your Equity Awards, then your Equity Awards will accelerate and vest in full in accordance with Section 3 of the Plan.</w:t>
      </w:r>
    </w:p>
    <w:p>
      <w:pPr>
        <w:spacing w:after="0" w:line="185" w:lineRule="exact"/>
        <w:rPr>
          <w:sz w:val="20"/>
          <w:szCs w:val="20"/>
          <w:color w:val="auto"/>
        </w:rPr>
      </w:pPr>
    </w:p>
    <w:p>
      <w:pPr>
        <w:jc w:val="both"/>
        <w:spacing w:after="0" w:line="312" w:lineRule="auto"/>
        <w:rPr>
          <w:sz w:val="20"/>
          <w:szCs w:val="20"/>
          <w:color w:val="auto"/>
        </w:rPr>
      </w:pPr>
      <w:r>
        <w:rPr>
          <w:rFonts w:ascii="Arial" w:cs="Arial" w:eastAsia="Arial" w:hAnsi="Arial"/>
          <w:sz w:val="19"/>
          <w:szCs w:val="19"/>
          <w:color w:val="auto"/>
        </w:rPr>
        <w:t>Also, the Plan describes in detail certain circumstances under which you may become eligible for certain Severance Benefits under Section 5 of the Plan if, during the Change in Control Period, you incur an Involuntary Termination. If you become eligible for Severance Benefits as described in the Plan, then subject to the terms and conditions of the Plan, you will receive:</w:t>
      </w:r>
    </w:p>
    <w:p>
      <w:pPr>
        <w:spacing w:after="0" w:line="127" w:lineRule="exact"/>
        <w:rPr>
          <w:sz w:val="20"/>
          <w:szCs w:val="20"/>
          <w:color w:val="auto"/>
        </w:rPr>
      </w:pPr>
    </w:p>
    <w:p>
      <w:pPr>
        <w:ind w:left="1300" w:hanging="644"/>
        <w:spacing w:after="0"/>
        <w:tabs>
          <w:tab w:leader="none" w:pos="1300" w:val="left"/>
        </w:tabs>
        <w:numPr>
          <w:ilvl w:val="0"/>
          <w:numId w:val="52"/>
        </w:numPr>
        <w:rPr>
          <w:rFonts w:ascii="Arial" w:cs="Arial" w:eastAsia="Arial" w:hAnsi="Arial"/>
          <w:sz w:val="22"/>
          <w:szCs w:val="22"/>
          <w:color w:val="auto"/>
        </w:rPr>
      </w:pPr>
      <w:r>
        <w:rPr>
          <w:rFonts w:ascii="Arial" w:cs="Arial" w:eastAsia="Arial" w:hAnsi="Arial"/>
          <w:sz w:val="22"/>
          <w:szCs w:val="22"/>
          <w:b w:val="1"/>
          <w:bCs w:val="1"/>
          <w:color w:val="auto"/>
        </w:rPr>
        <w:t>Cash Severance Benefits</w:t>
      </w:r>
      <w:r>
        <w:rPr>
          <w:rFonts w:ascii="Arial" w:cs="Arial" w:eastAsia="Arial" w:hAnsi="Arial"/>
          <w:sz w:val="22"/>
          <w:szCs w:val="22"/>
          <w:color w:val="auto"/>
        </w:rPr>
        <w:t>.</w:t>
      </w:r>
    </w:p>
    <w:p>
      <w:pPr>
        <w:spacing w:after="0" w:line="225" w:lineRule="exact"/>
        <w:rPr>
          <w:rFonts w:ascii="Arial" w:cs="Arial" w:eastAsia="Arial" w:hAnsi="Arial"/>
          <w:sz w:val="22"/>
          <w:szCs w:val="22"/>
          <w:color w:val="auto"/>
        </w:rPr>
      </w:pPr>
    </w:p>
    <w:p>
      <w:pPr>
        <w:jc w:val="both"/>
        <w:ind w:firstLine="1628"/>
        <w:spacing w:after="0" w:line="302" w:lineRule="auto"/>
        <w:tabs>
          <w:tab w:leader="none" w:pos="1856" w:val="left"/>
        </w:tabs>
        <w:numPr>
          <w:ilvl w:val="1"/>
          <w:numId w:val="52"/>
        </w:numPr>
        <w:rPr>
          <w:rFonts w:ascii="Arial" w:cs="Arial" w:eastAsia="Arial" w:hAnsi="Arial"/>
          <w:sz w:val="19"/>
          <w:szCs w:val="19"/>
          <w:i w:val="1"/>
          <w:iCs w:val="1"/>
          <w:color w:val="auto"/>
        </w:rPr>
      </w:pPr>
      <w:r>
        <w:rPr>
          <w:rFonts w:ascii="Arial" w:cs="Arial" w:eastAsia="Arial" w:hAnsi="Arial"/>
          <w:sz w:val="19"/>
          <w:szCs w:val="19"/>
          <w:i w:val="1"/>
          <w:iCs w:val="1"/>
          <w:color w:val="auto"/>
        </w:rPr>
        <w:t>Base Salary</w:t>
      </w:r>
      <w:r>
        <w:rPr>
          <w:rFonts w:ascii="Arial" w:cs="Arial" w:eastAsia="Arial" w:hAnsi="Arial"/>
          <w:sz w:val="19"/>
          <w:szCs w:val="19"/>
          <w:color w:val="auto"/>
        </w:rPr>
        <w:t>. A lump-sum payment (less applicable withholding taxes) equal to 6 months of your annual</w:t>
      </w:r>
      <w:r>
        <w:rPr>
          <w:rFonts w:ascii="Arial" w:cs="Arial" w:eastAsia="Arial" w:hAnsi="Arial"/>
          <w:sz w:val="19"/>
          <w:szCs w:val="19"/>
          <w:i w:val="1"/>
          <w:iCs w:val="1"/>
          <w:color w:val="auto"/>
        </w:rPr>
        <w:t xml:space="preserve"> </w:t>
      </w:r>
      <w:r>
        <w:rPr>
          <w:rFonts w:ascii="Arial" w:cs="Arial" w:eastAsia="Arial" w:hAnsi="Arial"/>
          <w:sz w:val="19"/>
          <w:szCs w:val="19"/>
          <w:color w:val="auto"/>
        </w:rPr>
        <w:t>base salary as in effect immediately prior to your Involuntary Termination (or if your Involuntary Termination is a termination for Good Reason due to a material reduction in your level of annual base salary, your annual base salary as in effect immediately prior to such reduction) or, if greater, at the level in effect immediately prior to the Change in Control.</w:t>
      </w:r>
    </w:p>
    <w:p>
      <w:pPr>
        <w:spacing w:after="0" w:line="142" w:lineRule="exact"/>
        <w:rPr>
          <w:rFonts w:ascii="Arial" w:cs="Arial" w:eastAsia="Arial" w:hAnsi="Arial"/>
          <w:sz w:val="19"/>
          <w:szCs w:val="19"/>
          <w:i w:val="1"/>
          <w:iCs w:val="1"/>
          <w:color w:val="auto"/>
        </w:rPr>
      </w:pPr>
    </w:p>
    <w:p>
      <w:pPr>
        <w:ind w:firstLine="1628"/>
        <w:spacing w:after="0" w:line="343" w:lineRule="auto"/>
        <w:tabs>
          <w:tab w:leader="none" w:pos="1849" w:val="left"/>
        </w:tabs>
        <w:numPr>
          <w:ilvl w:val="1"/>
          <w:numId w:val="52"/>
        </w:numPr>
        <w:rPr>
          <w:rFonts w:ascii="Arial" w:cs="Arial" w:eastAsia="Arial" w:hAnsi="Arial"/>
          <w:sz w:val="19"/>
          <w:szCs w:val="19"/>
          <w:i w:val="1"/>
          <w:iCs w:val="1"/>
          <w:color w:val="auto"/>
        </w:rPr>
      </w:pPr>
      <w:r>
        <w:rPr>
          <w:rFonts w:ascii="Arial" w:cs="Arial" w:eastAsia="Arial" w:hAnsi="Arial"/>
          <w:sz w:val="19"/>
          <w:szCs w:val="19"/>
          <w:i w:val="1"/>
          <w:iCs w:val="1"/>
          <w:color w:val="auto"/>
        </w:rPr>
        <w:t>Bonus</w:t>
      </w:r>
      <w:r>
        <w:rPr>
          <w:rFonts w:ascii="Arial" w:cs="Arial" w:eastAsia="Arial" w:hAnsi="Arial"/>
          <w:sz w:val="19"/>
          <w:szCs w:val="19"/>
          <w:color w:val="auto"/>
        </w:rPr>
        <w:t>. A lump-sum payment equal to 50% of your annual target bonus for the fiscal year in which your</w:t>
      </w:r>
      <w:r>
        <w:rPr>
          <w:rFonts w:ascii="Arial" w:cs="Arial" w:eastAsia="Arial" w:hAnsi="Arial"/>
          <w:sz w:val="19"/>
          <w:szCs w:val="19"/>
          <w:i w:val="1"/>
          <w:iCs w:val="1"/>
          <w:color w:val="auto"/>
        </w:rPr>
        <w:t xml:space="preserve"> </w:t>
      </w:r>
      <w:r>
        <w:rPr>
          <w:rFonts w:ascii="Arial" w:cs="Arial" w:eastAsia="Arial" w:hAnsi="Arial"/>
          <w:sz w:val="19"/>
          <w:szCs w:val="19"/>
          <w:color w:val="auto"/>
        </w:rPr>
        <w:t>Involuntary Termination occurs or, if greater, your annual target bonus in effect immediately prior to the Change in Control.</w:t>
      </w:r>
    </w:p>
    <w:p>
      <w:pPr>
        <w:spacing w:after="0" w:line="104" w:lineRule="exact"/>
        <w:rPr>
          <w:rFonts w:ascii="Arial" w:cs="Arial" w:eastAsia="Arial" w:hAnsi="Arial"/>
          <w:sz w:val="19"/>
          <w:szCs w:val="19"/>
          <w:i w:val="1"/>
          <w:iCs w:val="1"/>
          <w:color w:val="auto"/>
        </w:rPr>
      </w:pPr>
    </w:p>
    <w:p>
      <w:pPr>
        <w:ind w:firstLine="1628"/>
        <w:spacing w:after="0" w:line="263" w:lineRule="auto"/>
        <w:tabs>
          <w:tab w:leader="none" w:pos="1837" w:val="left"/>
        </w:tabs>
        <w:numPr>
          <w:ilvl w:val="1"/>
          <w:numId w:val="52"/>
        </w:numPr>
        <w:rPr>
          <w:rFonts w:ascii="Arial" w:cs="Arial" w:eastAsia="Arial" w:hAnsi="Arial"/>
          <w:sz w:val="22"/>
          <w:szCs w:val="22"/>
          <w:i w:val="1"/>
          <w:iCs w:val="1"/>
          <w:color w:val="auto"/>
        </w:rPr>
      </w:pPr>
      <w:r>
        <w:rPr>
          <w:rFonts w:ascii="Arial" w:cs="Arial" w:eastAsia="Arial" w:hAnsi="Arial"/>
          <w:sz w:val="22"/>
          <w:szCs w:val="22"/>
          <w:i w:val="1"/>
          <w:iCs w:val="1"/>
          <w:color w:val="auto"/>
        </w:rPr>
        <w:t>Pro-Rata Bonus</w:t>
      </w:r>
      <w:r>
        <w:rPr>
          <w:rFonts w:ascii="Arial" w:cs="Arial" w:eastAsia="Arial" w:hAnsi="Arial"/>
          <w:sz w:val="22"/>
          <w:szCs w:val="22"/>
          <w:color w:val="auto"/>
        </w:rPr>
        <w:t>. A lump-sum payment equal to your annual target bonus for the fiscal year in which your</w:t>
      </w:r>
      <w:r>
        <w:rPr>
          <w:rFonts w:ascii="Arial" w:cs="Arial" w:eastAsia="Arial" w:hAnsi="Arial"/>
          <w:sz w:val="22"/>
          <w:szCs w:val="22"/>
          <w:i w:val="1"/>
          <w:iCs w:val="1"/>
          <w:color w:val="auto"/>
        </w:rPr>
        <w:t xml:space="preserve"> </w:t>
      </w:r>
      <w:r>
        <w:rPr>
          <w:rFonts w:ascii="Arial" w:cs="Arial" w:eastAsia="Arial" w:hAnsi="Arial"/>
          <w:sz w:val="22"/>
          <w:szCs w:val="22"/>
          <w:color w:val="auto"/>
        </w:rPr>
        <w:t>Involuntary Termination occurs, pro-rated for the number of full months employed during the fiscal year.</w:t>
      </w:r>
    </w:p>
    <w:p>
      <w:pPr>
        <w:sectPr>
          <w:pgSz w:w="11900" w:h="16838" w:orient="portrait"/>
          <w:cols w:equalWidth="0" w:num="1">
            <w:col w:w="11240"/>
          </w:cols>
          <w:pgMar w:left="320" w:top="1435" w:right="339" w:bottom="1440" w:gutter="0" w:footer="0" w:header="0"/>
        </w:sectPr>
      </w:pPr>
    </w:p>
    <w:bookmarkStart w:id="87" w:name="page88"/>
    <w:bookmarkEnd w:id="87"/>
    <w:p>
      <w:pPr>
        <w:spacing w:after="0" w:line="198" w:lineRule="exact"/>
        <w:rPr>
          <w:sz w:val="20"/>
          <w:szCs w:val="20"/>
          <w:color w:val="auto"/>
        </w:rPr>
      </w:pPr>
    </w:p>
    <w:p>
      <w:pPr>
        <w:jc w:val="both"/>
        <w:ind w:firstLine="656"/>
        <w:spacing w:after="0" w:line="258" w:lineRule="auto"/>
        <w:tabs>
          <w:tab w:leader="none" w:pos="1296" w:val="left"/>
        </w:tabs>
        <w:numPr>
          <w:ilvl w:val="0"/>
          <w:numId w:val="53"/>
        </w:numPr>
        <w:rPr>
          <w:rFonts w:ascii="Arial" w:cs="Arial" w:eastAsia="Arial" w:hAnsi="Arial"/>
          <w:sz w:val="21"/>
          <w:szCs w:val="21"/>
          <w:color w:val="auto"/>
        </w:rPr>
      </w:pPr>
      <w:r>
        <w:rPr>
          <w:rFonts w:ascii="Arial" w:cs="Arial" w:eastAsia="Arial" w:hAnsi="Arial"/>
          <w:sz w:val="21"/>
          <w:szCs w:val="21"/>
          <w:b w:val="1"/>
          <w:bCs w:val="1"/>
          <w:color w:val="auto"/>
        </w:rPr>
        <w:t>Equity Award Vesting Acceleration</w:t>
      </w:r>
      <w:r>
        <w:rPr>
          <w:rFonts w:ascii="Arial" w:cs="Arial" w:eastAsia="Arial" w:hAnsi="Arial"/>
          <w:sz w:val="21"/>
          <w:szCs w:val="21"/>
          <w:color w:val="auto"/>
        </w:rPr>
        <w:t>. 100% of your then-outstanding and unvested Equity Awards will become</w:t>
      </w:r>
      <w:r>
        <w:rPr>
          <w:rFonts w:ascii="Arial" w:cs="Arial" w:eastAsia="Arial" w:hAnsi="Arial"/>
          <w:sz w:val="21"/>
          <w:szCs w:val="21"/>
          <w:b w:val="1"/>
          <w:bCs w:val="1"/>
          <w:color w:val="auto"/>
        </w:rPr>
        <w:t xml:space="preserve"> </w:t>
      </w:r>
      <w:r>
        <w:rPr>
          <w:rFonts w:ascii="Arial" w:cs="Arial" w:eastAsia="Arial" w:hAnsi="Arial"/>
          <w:sz w:val="21"/>
          <w:szCs w:val="21"/>
          <w:color w:val="auto"/>
        </w:rPr>
        <w:t>vested in full. If, however, an outstanding Equity Award is to vest and/or the amount of the award to vest is to be determined based on the achievement of performance criteria, then the Equity Award will vest as to 100% of the amount of the Equity Award assuming the performance criteria had been achieved at target levels for the relevant performance period(s); provided however, that (A) if there is no “target” level, then the number that will vest shall be 100% of the maximum amount that could vest with respect to that relevant measurement period(s); and (B) if the performance period has been completed and the actual performance achieved is greater than the target level, then the number that will vest shall be 100% of the amount that would vest based on that actual performance achievement level with respect to that relevant measurement period; and (C) if the performance criteria is a Total Shareholder Return (“TSR”) or other measure based on the value of the Company’s stock, the amount that will vest will be calculated as if the measurement period ended on the date of the Change in Control (and including the final closing price of the Company’s stock on such date). Any Company stock options and stock appreciation rights shall thereafter remain exercisable following the Employee’s employment termination for the period prescribed in the respective option and stock appreciation right agreements.</w:t>
      </w:r>
    </w:p>
    <w:p>
      <w:pPr>
        <w:spacing w:after="0" w:line="175" w:lineRule="exact"/>
        <w:rPr>
          <w:rFonts w:ascii="Arial" w:cs="Arial" w:eastAsia="Arial" w:hAnsi="Arial"/>
          <w:sz w:val="21"/>
          <w:szCs w:val="21"/>
          <w:color w:val="auto"/>
        </w:rPr>
      </w:pPr>
    </w:p>
    <w:p>
      <w:pPr>
        <w:jc w:val="both"/>
        <w:ind w:firstLine="656"/>
        <w:spacing w:after="0" w:line="249" w:lineRule="auto"/>
        <w:tabs>
          <w:tab w:leader="none" w:pos="1296" w:val="left"/>
        </w:tabs>
        <w:numPr>
          <w:ilvl w:val="0"/>
          <w:numId w:val="53"/>
        </w:numPr>
        <w:rPr>
          <w:rFonts w:ascii="Arial" w:cs="Arial" w:eastAsia="Arial" w:hAnsi="Arial"/>
          <w:sz w:val="22"/>
          <w:szCs w:val="22"/>
          <w:color w:val="auto"/>
        </w:rPr>
      </w:pPr>
      <w:r>
        <w:rPr>
          <w:rFonts w:ascii="Arial" w:cs="Arial" w:eastAsia="Arial" w:hAnsi="Arial"/>
          <w:sz w:val="22"/>
          <w:szCs w:val="22"/>
          <w:b w:val="1"/>
          <w:bCs w:val="1"/>
          <w:color w:val="auto"/>
        </w:rPr>
        <w:t>Continued Medical Benefits</w:t>
      </w:r>
      <w:r>
        <w:rPr>
          <w:rFonts w:ascii="Arial" w:cs="Arial" w:eastAsia="Arial" w:hAnsi="Arial"/>
          <w:sz w:val="22"/>
          <w:szCs w:val="22"/>
          <w:color w:val="auto"/>
        </w:rPr>
        <w:t>. Your reimbursement of continued health coverage under COBRA or taxable</w:t>
      </w:r>
      <w:r>
        <w:rPr>
          <w:rFonts w:ascii="Arial" w:cs="Arial" w:eastAsia="Arial" w:hAnsi="Arial"/>
          <w:sz w:val="22"/>
          <w:szCs w:val="22"/>
          <w:b w:val="1"/>
          <w:bCs w:val="1"/>
          <w:color w:val="auto"/>
        </w:rPr>
        <w:t xml:space="preserve"> </w:t>
      </w:r>
      <w:r>
        <w:rPr>
          <w:rFonts w:ascii="Arial" w:cs="Arial" w:eastAsia="Arial" w:hAnsi="Arial"/>
          <w:sz w:val="22"/>
          <w:szCs w:val="22"/>
          <w:color w:val="auto"/>
        </w:rPr>
        <w:t>monthly payment in lieu of reimbursement, as applicable, and as described in Section 5.3 of the Plan will be provided for a period of 6 months following your termination of employment. Notwithstanding the foregoing, if you are not employed in the United States, the benefit under this paragraph will be a regional equivalent to COBRA determined by the Administrator in its sole discretion.</w:t>
      </w:r>
    </w:p>
    <w:p>
      <w:pPr>
        <w:spacing w:after="0" w:line="192" w:lineRule="exact"/>
        <w:rPr>
          <w:sz w:val="20"/>
          <w:szCs w:val="20"/>
          <w:color w:val="auto"/>
        </w:rPr>
      </w:pPr>
    </w:p>
    <w:p>
      <w:pPr>
        <w:jc w:val="both"/>
        <w:ind w:firstLine="1296"/>
        <w:spacing w:after="0" w:line="343" w:lineRule="auto"/>
        <w:rPr>
          <w:sz w:val="20"/>
          <w:szCs w:val="20"/>
          <w:color w:val="auto"/>
        </w:rPr>
      </w:pPr>
      <w:r>
        <w:rPr>
          <w:rFonts w:ascii="Arial" w:cs="Arial" w:eastAsia="Arial" w:hAnsi="Arial"/>
          <w:sz w:val="19"/>
          <w:szCs w:val="19"/>
          <w:color w:val="auto"/>
        </w:rPr>
        <w:t>In order to receive any Severance Benefits for which you otherwise become eligible under the Plan, you must sign and deliver to the Company the Release, which must have become effective and irrevocable within the requisite period.</w:t>
      </w:r>
    </w:p>
    <w:p>
      <w:pPr>
        <w:spacing w:after="0" w:line="104" w:lineRule="exact"/>
        <w:rPr>
          <w:sz w:val="20"/>
          <w:szCs w:val="20"/>
          <w:color w:val="auto"/>
        </w:rPr>
      </w:pPr>
    </w:p>
    <w:p>
      <w:pPr>
        <w:jc w:val="both"/>
        <w:ind w:firstLine="1296"/>
        <w:spacing w:after="0" w:line="261" w:lineRule="auto"/>
        <w:rPr>
          <w:sz w:val="20"/>
          <w:szCs w:val="20"/>
          <w:color w:val="auto"/>
        </w:rPr>
      </w:pPr>
      <w:r>
        <w:rPr>
          <w:rFonts w:ascii="Arial" w:cs="Arial" w:eastAsia="Arial" w:hAnsi="Arial"/>
          <w:sz w:val="21"/>
          <w:szCs w:val="21"/>
          <w:color w:val="auto"/>
        </w:rPr>
        <w:t>By your signature below, you and the Company agree that your participation in the Plan is governed by this Participation Agreement and the provisions of the Plan. Your signature below confirms that: (1) you have received a copy of the Change in Control Severance Plan and Summary Plan Description; (2) you have carefully read this Participation Agreement and the Change in Control Severance Plan and Summary Plan Description; (3) decisions and determinations by the Administrator under the Plan will be final and binding on you and your successors; and (4) if you have previously entered into a Participation Agreement with the Company then you are revoking your prior Participation Agreement.</w:t>
      </w:r>
    </w:p>
    <w:p>
      <w:pPr>
        <w:sectPr>
          <w:pgSz w:w="11900" w:h="16838" w:orient="portrait"/>
          <w:cols w:equalWidth="0" w:num="1">
            <w:col w:w="11240"/>
          </w:cols>
          <w:pgMar w:left="320" w:top="1440" w:right="339" w:bottom="1440" w:gutter="0" w:footer="0" w:header="0"/>
        </w:sectPr>
      </w:pPr>
    </w:p>
    <w:bookmarkStart w:id="88" w:name="page89"/>
    <w:bookmarkEnd w:id="88"/>
    <w:p>
      <w:pPr>
        <w:spacing w:after="0" w:line="200" w:lineRule="exact"/>
        <w:rPr>
          <w:sz w:val="20"/>
          <w:szCs w:val="20"/>
          <w:color w:val="auto"/>
        </w:rPr>
      </w:pPr>
    </w:p>
    <w:p>
      <w:pPr>
        <w:spacing w:after="0" w:line="268" w:lineRule="exact"/>
        <w:rPr>
          <w:sz w:val="20"/>
          <w:szCs w:val="20"/>
          <w:color w:val="auto"/>
        </w:rPr>
      </w:pPr>
    </w:p>
    <w:tbl>
      <w:tblPr>
        <w:tblLayout w:type="fixed"/>
        <w:tblInd w:w="0" w:type="dxa"/>
        <w:tblCellMar>
          <w:top w:w="0" w:type="dxa"/>
          <w:left w:w="0" w:type="dxa"/>
          <w:bottom w:w="0" w:type="dxa"/>
          <w:right w:w="0" w:type="dxa"/>
        </w:tblCellMar>
      </w:tblPr>
      <w:tr>
        <w:trPr>
          <w:trHeight w:val="280"/>
        </w:trPr>
        <w:tc>
          <w:tcPr>
            <w:tcW w:w="6120" w:type="dxa"/>
            <w:vAlign w:val="bottom"/>
            <w:gridSpan w:val="2"/>
          </w:tcPr>
          <w:p>
            <w:pPr>
              <w:ind w:left="20"/>
              <w:spacing w:after="0"/>
              <w:rPr>
                <w:sz w:val="20"/>
                <w:szCs w:val="20"/>
                <w:color w:val="auto"/>
              </w:rPr>
            </w:pPr>
            <w:r>
              <w:rPr>
                <w:rFonts w:ascii="Arial" w:cs="Arial" w:eastAsia="Arial" w:hAnsi="Arial"/>
                <w:sz w:val="22"/>
                <w:szCs w:val="22"/>
                <w:b w:val="1"/>
                <w:bCs w:val="1"/>
                <w:color w:val="auto"/>
              </w:rPr>
              <w:t>MARVELL TECHNOLOGY GROUP LTD.</w:t>
            </w:r>
          </w:p>
        </w:tc>
        <w:tc>
          <w:tcPr>
            <w:tcW w:w="4920" w:type="dxa"/>
            <w:vAlign w:val="bottom"/>
          </w:tcPr>
          <w:p>
            <w:pPr>
              <w:ind w:left="20"/>
              <w:spacing w:after="0"/>
              <w:rPr>
                <w:sz w:val="20"/>
                <w:szCs w:val="20"/>
                <w:color w:val="auto"/>
              </w:rPr>
            </w:pPr>
            <w:r>
              <w:rPr>
                <w:rFonts w:ascii="Arial" w:cs="Arial" w:eastAsia="Arial" w:hAnsi="Arial"/>
                <w:sz w:val="22"/>
                <w:szCs w:val="22"/>
                <w:b w:val="1"/>
                <w:bCs w:val="1"/>
                <w:color w:val="auto"/>
              </w:rPr>
              <w:t>PARTICIPANT</w:t>
            </w:r>
          </w:p>
        </w:tc>
      </w:tr>
      <w:tr>
        <w:trPr>
          <w:trHeight w:val="557"/>
        </w:trPr>
        <w:tc>
          <w:tcPr>
            <w:tcW w:w="4900" w:type="dxa"/>
            <w:vAlign w:val="bottom"/>
            <w:tcBorders>
              <w:bottom w:val="single" w:sz="8" w:color="auto"/>
            </w:tcBorders>
          </w:tcPr>
          <w:p>
            <w:pPr>
              <w:spacing w:after="0"/>
              <w:rPr>
                <w:sz w:val="24"/>
                <w:szCs w:val="24"/>
                <w:color w:val="auto"/>
              </w:rPr>
            </w:pPr>
          </w:p>
        </w:tc>
        <w:tc>
          <w:tcPr>
            <w:tcW w:w="1220" w:type="dxa"/>
            <w:vAlign w:val="bottom"/>
          </w:tcPr>
          <w:p>
            <w:pPr>
              <w:spacing w:after="0"/>
              <w:rPr>
                <w:sz w:val="24"/>
                <w:szCs w:val="24"/>
                <w:color w:val="auto"/>
              </w:rPr>
            </w:pPr>
          </w:p>
        </w:tc>
        <w:tc>
          <w:tcPr>
            <w:tcW w:w="4920" w:type="dxa"/>
            <w:vAlign w:val="bottom"/>
            <w:tcBorders>
              <w:bottom w:val="single" w:sz="8" w:color="auto"/>
            </w:tcBorders>
          </w:tcPr>
          <w:p>
            <w:pPr>
              <w:spacing w:after="0"/>
              <w:rPr>
                <w:sz w:val="24"/>
                <w:szCs w:val="24"/>
                <w:color w:val="auto"/>
              </w:rPr>
            </w:pPr>
          </w:p>
        </w:tc>
      </w:tr>
      <w:tr>
        <w:trPr>
          <w:trHeight w:val="287"/>
        </w:trPr>
        <w:tc>
          <w:tcPr>
            <w:tcW w:w="6120" w:type="dxa"/>
            <w:vAlign w:val="bottom"/>
            <w:gridSpan w:val="2"/>
          </w:tcPr>
          <w:p>
            <w:pPr>
              <w:ind w:left="20"/>
              <w:spacing w:after="0"/>
              <w:rPr>
                <w:sz w:val="20"/>
                <w:szCs w:val="20"/>
                <w:color w:val="auto"/>
              </w:rPr>
            </w:pPr>
            <w:r>
              <w:rPr>
                <w:rFonts w:ascii="Arial" w:cs="Arial" w:eastAsia="Arial" w:hAnsi="Arial"/>
                <w:sz w:val="22"/>
                <w:szCs w:val="22"/>
                <w:color w:val="auto"/>
              </w:rPr>
              <w:t>Signature</w:t>
            </w:r>
          </w:p>
        </w:tc>
        <w:tc>
          <w:tcPr>
            <w:tcW w:w="4920" w:type="dxa"/>
            <w:vAlign w:val="bottom"/>
          </w:tcPr>
          <w:p>
            <w:pPr>
              <w:ind w:left="20"/>
              <w:spacing w:after="0"/>
              <w:rPr>
                <w:sz w:val="20"/>
                <w:szCs w:val="20"/>
                <w:color w:val="auto"/>
              </w:rPr>
            </w:pPr>
            <w:r>
              <w:rPr>
                <w:rFonts w:ascii="Arial" w:cs="Arial" w:eastAsia="Arial" w:hAnsi="Arial"/>
                <w:sz w:val="22"/>
                <w:szCs w:val="22"/>
                <w:color w:val="auto"/>
              </w:rPr>
              <w:t>Signature</w:t>
            </w:r>
          </w:p>
        </w:tc>
      </w:tr>
      <w:tr>
        <w:trPr>
          <w:trHeight w:val="557"/>
        </w:trPr>
        <w:tc>
          <w:tcPr>
            <w:tcW w:w="4900" w:type="dxa"/>
            <w:vAlign w:val="bottom"/>
            <w:tcBorders>
              <w:bottom w:val="single" w:sz="8" w:color="auto"/>
            </w:tcBorders>
          </w:tcPr>
          <w:p>
            <w:pPr>
              <w:spacing w:after="0"/>
              <w:rPr>
                <w:sz w:val="24"/>
                <w:szCs w:val="24"/>
                <w:color w:val="auto"/>
              </w:rPr>
            </w:pPr>
          </w:p>
        </w:tc>
        <w:tc>
          <w:tcPr>
            <w:tcW w:w="1220" w:type="dxa"/>
            <w:vAlign w:val="bottom"/>
          </w:tcPr>
          <w:p>
            <w:pPr>
              <w:spacing w:after="0"/>
              <w:rPr>
                <w:sz w:val="24"/>
                <w:szCs w:val="24"/>
                <w:color w:val="auto"/>
              </w:rPr>
            </w:pPr>
          </w:p>
        </w:tc>
        <w:tc>
          <w:tcPr>
            <w:tcW w:w="4920" w:type="dxa"/>
            <w:vAlign w:val="bottom"/>
            <w:tcBorders>
              <w:bottom w:val="single" w:sz="8" w:color="auto"/>
            </w:tcBorders>
          </w:tcPr>
          <w:p>
            <w:pPr>
              <w:spacing w:after="0"/>
              <w:rPr>
                <w:sz w:val="24"/>
                <w:szCs w:val="24"/>
                <w:color w:val="auto"/>
              </w:rPr>
            </w:pPr>
          </w:p>
        </w:tc>
      </w:tr>
      <w:tr>
        <w:trPr>
          <w:trHeight w:val="287"/>
        </w:trPr>
        <w:tc>
          <w:tcPr>
            <w:tcW w:w="6120" w:type="dxa"/>
            <w:vAlign w:val="bottom"/>
            <w:gridSpan w:val="2"/>
          </w:tcPr>
          <w:p>
            <w:pPr>
              <w:ind w:left="20"/>
              <w:spacing w:after="0"/>
              <w:rPr>
                <w:sz w:val="20"/>
                <w:szCs w:val="20"/>
                <w:color w:val="auto"/>
              </w:rPr>
            </w:pPr>
            <w:r>
              <w:rPr>
                <w:rFonts w:ascii="Arial" w:cs="Arial" w:eastAsia="Arial" w:hAnsi="Arial"/>
                <w:sz w:val="22"/>
                <w:szCs w:val="22"/>
                <w:color w:val="auto"/>
              </w:rPr>
              <w:t>Name</w:t>
            </w:r>
          </w:p>
        </w:tc>
        <w:tc>
          <w:tcPr>
            <w:tcW w:w="4920" w:type="dxa"/>
            <w:vAlign w:val="bottom"/>
          </w:tcPr>
          <w:p>
            <w:pPr>
              <w:ind w:left="20"/>
              <w:spacing w:after="0"/>
              <w:rPr>
                <w:sz w:val="20"/>
                <w:szCs w:val="20"/>
                <w:color w:val="auto"/>
              </w:rPr>
            </w:pPr>
            <w:r>
              <w:rPr>
                <w:rFonts w:ascii="Arial" w:cs="Arial" w:eastAsia="Arial" w:hAnsi="Arial"/>
                <w:sz w:val="22"/>
                <w:szCs w:val="22"/>
                <w:color w:val="auto"/>
              </w:rPr>
              <w:t>Date</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353695</wp:posOffset>
            </wp:positionV>
            <wp:extent cx="3111500" cy="825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3111500" cy="8255"/>
                    </a:xfrm>
                    <a:prstGeom prst="rect">
                      <a:avLst/>
                    </a:prstGeom>
                    <a:noFill/>
                  </pic:spPr>
                </pic:pic>
              </a:graphicData>
            </a:graphic>
          </wp:anchor>
        </w:drawing>
      </w:r>
    </w:p>
    <w:p>
      <w:pPr>
        <w:spacing w:after="0" w:line="200" w:lineRule="exact"/>
        <w:rPr>
          <w:sz w:val="20"/>
          <w:szCs w:val="20"/>
          <w:color w:val="auto"/>
        </w:rPr>
      </w:pPr>
    </w:p>
    <w:p>
      <w:pPr>
        <w:spacing w:after="0" w:line="370" w:lineRule="exact"/>
        <w:rPr>
          <w:sz w:val="20"/>
          <w:szCs w:val="20"/>
          <w:color w:val="auto"/>
        </w:rPr>
      </w:pPr>
    </w:p>
    <w:p>
      <w:pPr>
        <w:ind w:left="20"/>
        <w:spacing w:after="0"/>
        <w:rPr>
          <w:sz w:val="20"/>
          <w:szCs w:val="20"/>
          <w:color w:val="auto"/>
        </w:rPr>
      </w:pPr>
      <w:r>
        <w:rPr>
          <w:rFonts w:ascii="Arial" w:cs="Arial" w:eastAsia="Arial" w:hAnsi="Arial"/>
          <w:sz w:val="22"/>
          <w:szCs w:val="22"/>
          <w:color w:val="auto"/>
        </w:rPr>
        <w:t>Title</w:t>
      </w:r>
    </w:p>
    <w:p>
      <w:pPr>
        <w:spacing w:after="0" w:line="274" w:lineRule="exact"/>
        <w:rPr>
          <w:sz w:val="20"/>
          <w:szCs w:val="20"/>
          <w:color w:val="auto"/>
        </w:rPr>
      </w:pPr>
    </w:p>
    <w:p>
      <w:pPr>
        <w:ind w:left="20"/>
        <w:spacing w:after="0"/>
        <w:rPr>
          <w:sz w:val="20"/>
          <w:szCs w:val="20"/>
          <w:color w:val="auto"/>
        </w:rPr>
      </w:pPr>
      <w:r>
        <w:rPr>
          <w:rFonts w:ascii="Arial" w:cs="Arial" w:eastAsia="Arial" w:hAnsi="Arial"/>
          <w:sz w:val="22"/>
          <w:szCs w:val="22"/>
          <w:color w:val="auto"/>
        </w:rPr>
        <w:t>Attachment: Marvell Technology Group Ltd. Change in Control Severance Plan and Summary Plan Description</w:t>
      </w:r>
    </w:p>
    <w:p>
      <w:pPr>
        <w:spacing w:after="0" w:line="200" w:lineRule="exact"/>
        <w:rPr>
          <w:sz w:val="20"/>
          <w:szCs w:val="20"/>
          <w:color w:val="auto"/>
        </w:rPr>
      </w:pPr>
    </w:p>
    <w:p>
      <w:pPr>
        <w:spacing w:after="0" w:line="276" w:lineRule="exact"/>
        <w:rPr>
          <w:sz w:val="20"/>
          <w:szCs w:val="20"/>
          <w:color w:val="auto"/>
        </w:rPr>
      </w:pPr>
    </w:p>
    <w:p>
      <w:pPr>
        <w:jc w:val="center"/>
        <w:ind w:right="-199"/>
        <w:spacing w:after="0"/>
        <w:rPr>
          <w:sz w:val="20"/>
          <w:szCs w:val="20"/>
          <w:color w:val="auto"/>
        </w:rPr>
      </w:pPr>
      <w:r>
        <w:rPr>
          <w:rFonts w:ascii="Arial" w:cs="Arial" w:eastAsia="Arial" w:hAnsi="Arial"/>
          <w:sz w:val="22"/>
          <w:szCs w:val="22"/>
          <w:i w:val="1"/>
          <w:iCs w:val="1"/>
          <w:color w:val="auto"/>
        </w:rPr>
        <w:t>[Signature Page to the Participation Agreement]</w:t>
      </w:r>
    </w:p>
    <w:p>
      <w:pPr>
        <w:sectPr>
          <w:pgSz w:w="11900" w:h="16838" w:orient="portrait"/>
          <w:cols w:equalWidth="0" w:num="1">
            <w:col w:w="11040"/>
          </w:cols>
          <w:pgMar w:left="320" w:top="1440" w:right="539" w:bottom="1440" w:gutter="0" w:footer="0" w:header="0"/>
        </w:sectPr>
      </w:pPr>
    </w:p>
    <w:bookmarkStart w:id="89" w:name="page90"/>
    <w:bookmarkEnd w:id="89"/>
    <w:p>
      <w:pPr>
        <w:jc w:val="right"/>
        <w:spacing w:after="0"/>
        <w:rPr>
          <w:sz w:val="20"/>
          <w:szCs w:val="20"/>
          <w:color w:val="auto"/>
        </w:rPr>
      </w:pPr>
      <w:r>
        <w:rPr>
          <w:rFonts w:ascii="Arial" w:cs="Arial" w:eastAsia="Arial" w:hAnsi="Arial"/>
          <w:sz w:val="18"/>
          <w:szCs w:val="18"/>
          <w:b w:val="1"/>
          <w:bCs w:val="1"/>
          <w:color w:val="auto"/>
        </w:rPr>
        <w:t>Exhibit 31.1</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color w:val="auto"/>
        </w:rPr>
        <w:t>I, Matthew J. Murphy, certify that:</w:t>
      </w:r>
    </w:p>
    <w:p>
      <w:pPr>
        <w:spacing w:after="0" w:line="252" w:lineRule="exact"/>
        <w:rPr>
          <w:sz w:val="20"/>
          <w:szCs w:val="20"/>
          <w:color w:val="auto"/>
        </w:rPr>
      </w:pPr>
    </w:p>
    <w:p>
      <w:pPr>
        <w:ind w:left="980" w:hanging="972"/>
        <w:spacing w:after="0"/>
        <w:tabs>
          <w:tab w:leader="none" w:pos="980" w:val="left"/>
        </w:tabs>
        <w:numPr>
          <w:ilvl w:val="0"/>
          <w:numId w:val="54"/>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252" w:lineRule="exact"/>
        <w:rPr>
          <w:rFonts w:ascii="Arial" w:cs="Arial" w:eastAsia="Arial" w:hAnsi="Arial"/>
          <w:sz w:val="18"/>
          <w:szCs w:val="18"/>
          <w:color w:val="auto"/>
        </w:rPr>
      </w:pPr>
    </w:p>
    <w:p>
      <w:pPr>
        <w:ind w:right="60" w:firstLine="8"/>
        <w:spacing w:after="0" w:line="295" w:lineRule="auto"/>
        <w:tabs>
          <w:tab w:leader="none" w:pos="972" w:val="left"/>
        </w:tabs>
        <w:numPr>
          <w:ilvl w:val="0"/>
          <w:numId w:val="54"/>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81" w:lineRule="exact"/>
        <w:rPr>
          <w:rFonts w:ascii="Arial" w:cs="Arial" w:eastAsia="Arial" w:hAnsi="Arial"/>
          <w:sz w:val="18"/>
          <w:szCs w:val="18"/>
          <w:color w:val="auto"/>
        </w:rPr>
      </w:pPr>
    </w:p>
    <w:p>
      <w:pPr>
        <w:ind w:right="20" w:firstLine="8"/>
        <w:spacing w:after="0" w:line="341" w:lineRule="auto"/>
        <w:tabs>
          <w:tab w:leader="none" w:pos="972" w:val="left"/>
        </w:tabs>
        <w:numPr>
          <w:ilvl w:val="0"/>
          <w:numId w:val="54"/>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jc w:val="both"/>
        <w:ind w:right="160" w:firstLine="8"/>
        <w:spacing w:after="0" w:line="295" w:lineRule="auto"/>
        <w:tabs>
          <w:tab w:leader="none" w:pos="972" w:val="left"/>
        </w:tabs>
        <w:numPr>
          <w:ilvl w:val="0"/>
          <w:numId w:val="54"/>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2" w:lineRule="exact"/>
        <w:rPr>
          <w:sz w:val="20"/>
          <w:szCs w:val="20"/>
          <w:color w:val="auto"/>
        </w:rPr>
      </w:pPr>
    </w:p>
    <w:p>
      <w:pPr>
        <w:ind w:right="60" w:firstLine="8"/>
        <w:spacing w:after="0" w:line="295" w:lineRule="auto"/>
        <w:tabs>
          <w:tab w:leader="none" w:pos="963" w:val="left"/>
        </w:tabs>
        <w:numPr>
          <w:ilvl w:val="0"/>
          <w:numId w:val="55"/>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right="40" w:firstLine="8"/>
        <w:spacing w:after="0" w:line="295" w:lineRule="auto"/>
        <w:tabs>
          <w:tab w:leader="none" w:pos="960" w:val="left"/>
        </w:tabs>
        <w:numPr>
          <w:ilvl w:val="0"/>
          <w:numId w:val="55"/>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ind w:right="560" w:firstLine="8"/>
        <w:spacing w:after="0" w:line="377" w:lineRule="auto"/>
        <w:tabs>
          <w:tab w:leader="none" w:pos="963" w:val="left"/>
        </w:tabs>
        <w:numPr>
          <w:ilvl w:val="0"/>
          <w:numId w:val="55"/>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right="60" w:firstLine="8"/>
        <w:spacing w:after="0" w:line="295" w:lineRule="auto"/>
        <w:tabs>
          <w:tab w:leader="none" w:pos="960" w:val="left"/>
        </w:tabs>
        <w:numPr>
          <w:ilvl w:val="0"/>
          <w:numId w:val="55"/>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2" w:lineRule="exact"/>
        <w:rPr>
          <w:sz w:val="20"/>
          <w:szCs w:val="20"/>
          <w:color w:val="auto"/>
        </w:rPr>
      </w:pPr>
    </w:p>
    <w:p>
      <w:pPr>
        <w:ind w:right="140" w:firstLine="8"/>
        <w:spacing w:after="0" w:line="341" w:lineRule="auto"/>
        <w:tabs>
          <w:tab w:leader="none" w:pos="972" w:val="left"/>
        </w:tabs>
        <w:numPr>
          <w:ilvl w:val="0"/>
          <w:numId w:val="56"/>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47" w:lineRule="exact"/>
        <w:rPr>
          <w:sz w:val="20"/>
          <w:szCs w:val="20"/>
          <w:color w:val="auto"/>
        </w:rPr>
      </w:pPr>
    </w:p>
    <w:p>
      <w:pPr>
        <w:ind w:right="780" w:firstLine="8"/>
        <w:spacing w:after="0" w:line="341" w:lineRule="auto"/>
        <w:tabs>
          <w:tab w:leader="none" w:pos="963" w:val="left"/>
        </w:tabs>
        <w:numPr>
          <w:ilvl w:val="0"/>
          <w:numId w:val="57"/>
        </w:numPr>
        <w:rPr>
          <w:rFonts w:ascii="Arial" w:cs="Arial" w:eastAsia="Arial" w:hAnsi="Arial"/>
          <w:sz w:val="17"/>
          <w:szCs w:val="17"/>
          <w:color w:val="auto"/>
        </w:rPr>
      </w:pPr>
      <w:r>
        <w:rPr>
          <w:rFonts w:ascii="Arial" w:cs="Arial" w:eastAsia="Arial" w:hAnsi="Arial"/>
          <w:sz w:val="17"/>
          <w:szCs w:val="17"/>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146" w:lineRule="exact"/>
        <w:rPr>
          <w:rFonts w:ascii="Arial" w:cs="Arial" w:eastAsia="Arial" w:hAnsi="Arial"/>
          <w:sz w:val="17"/>
          <w:szCs w:val="17"/>
          <w:color w:val="auto"/>
        </w:rPr>
      </w:pPr>
    </w:p>
    <w:p>
      <w:pPr>
        <w:ind w:right="480" w:firstLine="8"/>
        <w:spacing w:after="0" w:line="308" w:lineRule="auto"/>
        <w:tabs>
          <w:tab w:leader="none" w:pos="960" w:val="left"/>
        </w:tabs>
        <w:numPr>
          <w:ilvl w:val="0"/>
          <w:numId w:val="57"/>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22" w:lineRule="exact"/>
        <w:rPr>
          <w:sz w:val="20"/>
          <w:szCs w:val="20"/>
          <w:color w:val="auto"/>
        </w:rPr>
      </w:pPr>
    </w:p>
    <w:p>
      <w:pPr>
        <w:ind w:left="20"/>
        <w:spacing w:after="0"/>
        <w:tabs>
          <w:tab w:leader="none" w:pos="4820" w:val="left"/>
          <w:tab w:leader="none" w:pos="5240" w:val="left"/>
        </w:tabs>
        <w:rPr>
          <w:sz w:val="20"/>
          <w:szCs w:val="20"/>
          <w:color w:val="auto"/>
        </w:rPr>
      </w:pPr>
      <w:r>
        <w:rPr>
          <w:rFonts w:ascii="Arial" w:cs="Arial" w:eastAsia="Arial" w:hAnsi="Arial"/>
          <w:sz w:val="35"/>
          <w:szCs w:val="35"/>
          <w:color w:val="auto"/>
          <w:vertAlign w:val="superscript"/>
        </w:rPr>
        <w:t>Date: August 28, 2020</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3322320</wp:posOffset>
            </wp:positionH>
            <wp:positionV relativeFrom="paragraph">
              <wp:posOffset>-43180</wp:posOffset>
            </wp:positionV>
            <wp:extent cx="3068955" cy="889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3068955" cy="8890"/>
                    </a:xfrm>
                    <a:prstGeom prst="rect">
                      <a:avLst/>
                    </a:prstGeom>
                    <a:noFill/>
                  </pic:spPr>
                </pic:pic>
              </a:graphicData>
            </a:graphic>
          </wp:anchor>
        </w:drawing>
      </w:r>
    </w:p>
    <w:p>
      <w:pPr>
        <w:ind w:left="5260"/>
        <w:spacing w:after="0"/>
        <w:rPr>
          <w:sz w:val="20"/>
          <w:szCs w:val="20"/>
          <w:color w:val="auto"/>
        </w:rPr>
      </w:pPr>
      <w:r>
        <w:rPr>
          <w:rFonts w:ascii="Arial" w:cs="Arial" w:eastAsia="Arial" w:hAnsi="Arial"/>
          <w:sz w:val="18"/>
          <w:szCs w:val="18"/>
          <w:b w:val="1"/>
          <w:bCs w:val="1"/>
          <w:color w:val="auto"/>
        </w:rPr>
        <w:t>Matthew J. Murphy</w:t>
      </w:r>
    </w:p>
    <w:p>
      <w:pPr>
        <w:spacing w:after="0" w:line="7" w:lineRule="exact"/>
        <w:rPr>
          <w:sz w:val="20"/>
          <w:szCs w:val="20"/>
          <w:color w:val="auto"/>
        </w:rPr>
      </w:pPr>
    </w:p>
    <w:p>
      <w:pPr>
        <w:ind w:left="5260"/>
        <w:spacing w:after="0"/>
        <w:rPr>
          <w:sz w:val="20"/>
          <w:szCs w:val="20"/>
          <w:color w:val="auto"/>
        </w:rPr>
      </w:pPr>
      <w:r>
        <w:rPr>
          <w:rFonts w:ascii="Arial" w:cs="Arial" w:eastAsia="Arial" w:hAnsi="Arial"/>
          <w:sz w:val="18"/>
          <w:szCs w:val="18"/>
          <w:b w:val="1"/>
          <w:bCs w:val="1"/>
          <w:color w:val="auto"/>
        </w:rPr>
        <w:t>President and Chief Executive Officer</w:t>
      </w:r>
    </w:p>
    <w:p>
      <w:pPr>
        <w:spacing w:after="0" w:line="9" w:lineRule="exact"/>
        <w:rPr>
          <w:sz w:val="20"/>
          <w:szCs w:val="20"/>
          <w:color w:val="auto"/>
        </w:rPr>
      </w:pPr>
    </w:p>
    <w:p>
      <w:pPr>
        <w:ind w:left="526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1240"/>
          </w:cols>
          <w:pgMar w:left="320" w:top="891" w:right="339" w:bottom="1440" w:gutter="0" w:footer="0" w:header="0"/>
        </w:sectPr>
      </w:pPr>
    </w:p>
    <w:bookmarkStart w:id="90" w:name="page91"/>
    <w:bookmarkEnd w:id="90"/>
    <w:p>
      <w:pPr>
        <w:jc w:val="right"/>
        <w:spacing w:after="0"/>
        <w:rPr>
          <w:sz w:val="20"/>
          <w:szCs w:val="20"/>
          <w:color w:val="auto"/>
        </w:rPr>
      </w:pPr>
      <w:r>
        <w:rPr>
          <w:rFonts w:ascii="Arial" w:cs="Arial" w:eastAsia="Arial" w:hAnsi="Arial"/>
          <w:sz w:val="18"/>
          <w:szCs w:val="18"/>
          <w:b w:val="1"/>
          <w:bCs w:val="1"/>
          <w:color w:val="auto"/>
        </w:rPr>
        <w:t>Exhibit 31.2</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color w:val="auto"/>
        </w:rPr>
        <w:t>I, Jean Hu, certify that:</w:t>
      </w:r>
    </w:p>
    <w:p>
      <w:pPr>
        <w:spacing w:after="0" w:line="252" w:lineRule="exact"/>
        <w:rPr>
          <w:sz w:val="20"/>
          <w:szCs w:val="20"/>
          <w:color w:val="auto"/>
        </w:rPr>
      </w:pPr>
    </w:p>
    <w:p>
      <w:pPr>
        <w:ind w:left="980" w:hanging="972"/>
        <w:spacing w:after="0"/>
        <w:tabs>
          <w:tab w:leader="none" w:pos="980" w:val="left"/>
        </w:tabs>
        <w:numPr>
          <w:ilvl w:val="0"/>
          <w:numId w:val="58"/>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252" w:lineRule="exact"/>
        <w:rPr>
          <w:rFonts w:ascii="Arial" w:cs="Arial" w:eastAsia="Arial" w:hAnsi="Arial"/>
          <w:sz w:val="18"/>
          <w:szCs w:val="18"/>
          <w:color w:val="auto"/>
        </w:rPr>
      </w:pPr>
    </w:p>
    <w:p>
      <w:pPr>
        <w:ind w:right="60" w:firstLine="8"/>
        <w:spacing w:after="0" w:line="295" w:lineRule="auto"/>
        <w:tabs>
          <w:tab w:leader="none" w:pos="972" w:val="left"/>
        </w:tabs>
        <w:numPr>
          <w:ilvl w:val="0"/>
          <w:numId w:val="58"/>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81" w:lineRule="exact"/>
        <w:rPr>
          <w:rFonts w:ascii="Arial" w:cs="Arial" w:eastAsia="Arial" w:hAnsi="Arial"/>
          <w:sz w:val="18"/>
          <w:szCs w:val="18"/>
          <w:color w:val="auto"/>
        </w:rPr>
      </w:pPr>
    </w:p>
    <w:p>
      <w:pPr>
        <w:ind w:right="20" w:firstLine="8"/>
        <w:spacing w:after="0" w:line="341" w:lineRule="auto"/>
        <w:tabs>
          <w:tab w:leader="none" w:pos="972" w:val="left"/>
        </w:tabs>
        <w:numPr>
          <w:ilvl w:val="0"/>
          <w:numId w:val="58"/>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jc w:val="both"/>
        <w:ind w:right="160" w:firstLine="8"/>
        <w:spacing w:after="0" w:line="295" w:lineRule="auto"/>
        <w:tabs>
          <w:tab w:leader="none" w:pos="972" w:val="left"/>
        </w:tabs>
        <w:numPr>
          <w:ilvl w:val="0"/>
          <w:numId w:val="58"/>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2" w:lineRule="exact"/>
        <w:rPr>
          <w:sz w:val="20"/>
          <w:szCs w:val="20"/>
          <w:color w:val="auto"/>
        </w:rPr>
      </w:pPr>
    </w:p>
    <w:p>
      <w:pPr>
        <w:ind w:right="60" w:firstLine="8"/>
        <w:spacing w:after="0" w:line="295" w:lineRule="auto"/>
        <w:tabs>
          <w:tab w:leader="none" w:pos="963" w:val="left"/>
        </w:tabs>
        <w:numPr>
          <w:ilvl w:val="0"/>
          <w:numId w:val="59"/>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right="40" w:firstLine="8"/>
        <w:spacing w:after="0" w:line="295" w:lineRule="auto"/>
        <w:tabs>
          <w:tab w:leader="none" w:pos="960" w:val="left"/>
        </w:tabs>
        <w:numPr>
          <w:ilvl w:val="0"/>
          <w:numId w:val="59"/>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ind w:right="560" w:firstLine="8"/>
        <w:spacing w:after="0" w:line="377" w:lineRule="auto"/>
        <w:tabs>
          <w:tab w:leader="none" w:pos="963" w:val="left"/>
        </w:tabs>
        <w:numPr>
          <w:ilvl w:val="0"/>
          <w:numId w:val="59"/>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right="60" w:firstLine="8"/>
        <w:spacing w:after="0" w:line="295" w:lineRule="auto"/>
        <w:tabs>
          <w:tab w:leader="none" w:pos="960" w:val="left"/>
        </w:tabs>
        <w:numPr>
          <w:ilvl w:val="0"/>
          <w:numId w:val="59"/>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2" w:lineRule="exact"/>
        <w:rPr>
          <w:sz w:val="20"/>
          <w:szCs w:val="20"/>
          <w:color w:val="auto"/>
        </w:rPr>
      </w:pPr>
    </w:p>
    <w:p>
      <w:pPr>
        <w:ind w:right="140" w:firstLine="8"/>
        <w:spacing w:after="0" w:line="341" w:lineRule="auto"/>
        <w:tabs>
          <w:tab w:leader="none" w:pos="972" w:val="left"/>
        </w:tabs>
        <w:numPr>
          <w:ilvl w:val="0"/>
          <w:numId w:val="60"/>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47" w:lineRule="exact"/>
        <w:rPr>
          <w:sz w:val="20"/>
          <w:szCs w:val="20"/>
          <w:color w:val="auto"/>
        </w:rPr>
      </w:pPr>
    </w:p>
    <w:p>
      <w:pPr>
        <w:ind w:right="780" w:firstLine="8"/>
        <w:spacing w:after="0" w:line="341" w:lineRule="auto"/>
        <w:tabs>
          <w:tab w:leader="none" w:pos="963" w:val="left"/>
        </w:tabs>
        <w:numPr>
          <w:ilvl w:val="0"/>
          <w:numId w:val="61"/>
        </w:numPr>
        <w:rPr>
          <w:rFonts w:ascii="Arial" w:cs="Arial" w:eastAsia="Arial" w:hAnsi="Arial"/>
          <w:sz w:val="17"/>
          <w:szCs w:val="17"/>
          <w:color w:val="auto"/>
        </w:rPr>
      </w:pPr>
      <w:r>
        <w:rPr>
          <w:rFonts w:ascii="Arial" w:cs="Arial" w:eastAsia="Arial" w:hAnsi="Arial"/>
          <w:sz w:val="17"/>
          <w:szCs w:val="17"/>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146" w:lineRule="exact"/>
        <w:rPr>
          <w:rFonts w:ascii="Arial" w:cs="Arial" w:eastAsia="Arial" w:hAnsi="Arial"/>
          <w:sz w:val="17"/>
          <w:szCs w:val="17"/>
          <w:color w:val="auto"/>
        </w:rPr>
      </w:pPr>
    </w:p>
    <w:p>
      <w:pPr>
        <w:ind w:right="480" w:firstLine="8"/>
        <w:spacing w:after="0" w:line="283" w:lineRule="auto"/>
        <w:tabs>
          <w:tab w:leader="none" w:pos="960" w:val="left"/>
        </w:tabs>
        <w:numPr>
          <w:ilvl w:val="0"/>
          <w:numId w:val="61"/>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ind w:left="20"/>
        <w:spacing w:after="0"/>
        <w:tabs>
          <w:tab w:leader="none" w:pos="4820" w:val="left"/>
          <w:tab w:leader="none" w:pos="5240" w:val="left"/>
        </w:tabs>
        <w:rPr>
          <w:sz w:val="20"/>
          <w:szCs w:val="20"/>
          <w:color w:val="auto"/>
        </w:rPr>
      </w:pPr>
      <w:r>
        <w:rPr>
          <w:rFonts w:ascii="Arial" w:cs="Arial" w:eastAsia="Arial" w:hAnsi="Arial"/>
          <w:sz w:val="18"/>
          <w:szCs w:val="18"/>
          <w:color w:val="auto"/>
        </w:rPr>
        <w:t>Date: August 28, 2020</w:t>
      </w:r>
      <w:r>
        <w:rPr>
          <w:sz w:val="20"/>
          <w:szCs w:val="20"/>
          <w:color w:val="auto"/>
        </w:rPr>
        <w:tab/>
      </w:r>
      <w:r>
        <w:rPr>
          <w:rFonts w:ascii="Arial" w:cs="Arial" w:eastAsia="Arial" w:hAnsi="Arial"/>
          <w:sz w:val="36"/>
          <w:szCs w:val="36"/>
          <w:color w:val="auto"/>
          <w:vertAlign w:val="subscript"/>
        </w:rPr>
        <w:t>By:</w:t>
      </w:r>
      <w:r>
        <w:rPr>
          <w:sz w:val="20"/>
          <w:szCs w:val="20"/>
          <w:color w:val="auto"/>
        </w:rPr>
        <w:tab/>
      </w:r>
      <w:r>
        <w:rPr>
          <w:rFonts w:ascii="Arial" w:cs="Arial" w:eastAsia="Arial" w:hAnsi="Arial"/>
          <w:sz w:val="23"/>
          <w:szCs w:val="23"/>
          <w:color w:val="auto"/>
          <w:vertAlign w:val="subscript"/>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3322320</wp:posOffset>
            </wp:positionH>
            <wp:positionV relativeFrom="paragraph">
              <wp:posOffset>53340</wp:posOffset>
            </wp:positionV>
            <wp:extent cx="3068955" cy="889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3068955" cy="8890"/>
                    </a:xfrm>
                    <a:prstGeom prst="rect">
                      <a:avLst/>
                    </a:prstGeom>
                    <a:noFill/>
                  </pic:spPr>
                </pic:pic>
              </a:graphicData>
            </a:graphic>
          </wp:anchor>
        </w:drawing>
      </w:r>
    </w:p>
    <w:p>
      <w:pPr>
        <w:spacing w:after="0" w:line="113" w:lineRule="exact"/>
        <w:rPr>
          <w:sz w:val="20"/>
          <w:szCs w:val="20"/>
          <w:color w:val="auto"/>
        </w:rPr>
      </w:pPr>
    </w:p>
    <w:p>
      <w:pPr>
        <w:ind w:left="526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5260"/>
        <w:spacing w:after="0"/>
        <w:rPr>
          <w:sz w:val="20"/>
          <w:szCs w:val="20"/>
          <w:color w:val="auto"/>
        </w:rPr>
      </w:pPr>
      <w:r>
        <w:rPr>
          <w:rFonts w:ascii="Arial" w:cs="Arial" w:eastAsia="Arial" w:hAnsi="Arial"/>
          <w:sz w:val="18"/>
          <w:szCs w:val="18"/>
          <w:b w:val="1"/>
          <w:bCs w:val="1"/>
          <w:color w:val="auto"/>
        </w:rPr>
        <w:t>Chief Financial Officer</w:t>
      </w:r>
    </w:p>
    <w:p>
      <w:pPr>
        <w:spacing w:after="0" w:line="9" w:lineRule="exact"/>
        <w:rPr>
          <w:sz w:val="20"/>
          <w:szCs w:val="20"/>
          <w:color w:val="auto"/>
        </w:rPr>
      </w:pPr>
    </w:p>
    <w:p>
      <w:pPr>
        <w:ind w:left="5260"/>
        <w:spacing w:after="0"/>
        <w:rPr>
          <w:sz w:val="20"/>
          <w:szCs w:val="20"/>
          <w:color w:val="auto"/>
        </w:rPr>
      </w:pPr>
      <w:r>
        <w:rPr>
          <w:rFonts w:ascii="Arial" w:cs="Arial" w:eastAsia="Arial" w:hAnsi="Arial"/>
          <w:sz w:val="18"/>
          <w:szCs w:val="18"/>
          <w:b w:val="1"/>
          <w:bCs w:val="1"/>
          <w:color w:val="auto"/>
        </w:rPr>
        <w:t>(Principal Financial Officer)</w:t>
      </w:r>
    </w:p>
    <w:p>
      <w:pPr>
        <w:sectPr>
          <w:pgSz w:w="11900" w:h="16838" w:orient="portrait"/>
          <w:cols w:equalWidth="0" w:num="1">
            <w:col w:w="11240"/>
          </w:cols>
          <w:pgMar w:left="320" w:top="891" w:right="339" w:bottom="1440" w:gutter="0" w:footer="0" w:header="0"/>
        </w:sectPr>
      </w:pPr>
    </w:p>
    <w:bookmarkStart w:id="91" w:name="page92"/>
    <w:bookmarkEnd w:id="91"/>
    <w:p>
      <w:pPr>
        <w:jc w:val="right"/>
        <w:spacing w:after="0"/>
        <w:rPr>
          <w:sz w:val="20"/>
          <w:szCs w:val="20"/>
          <w:color w:val="auto"/>
        </w:rPr>
      </w:pPr>
      <w:r>
        <w:rPr>
          <w:rFonts w:ascii="Arial" w:cs="Arial" w:eastAsia="Arial" w:hAnsi="Arial"/>
          <w:sz w:val="18"/>
          <w:szCs w:val="18"/>
          <w:b w:val="1"/>
          <w:bCs w:val="1"/>
          <w:color w:val="auto"/>
        </w:rPr>
        <w:t>Exhibit 32.1</w:t>
      </w:r>
    </w:p>
    <w:p>
      <w:pPr>
        <w:spacing w:after="0" w:line="200" w:lineRule="exact"/>
        <w:rPr>
          <w:sz w:val="20"/>
          <w:szCs w:val="20"/>
          <w:color w:val="auto"/>
        </w:rPr>
      </w:pPr>
    </w:p>
    <w:p>
      <w:pPr>
        <w:spacing w:after="0" w:line="26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56" w:lineRule="exact"/>
        <w:rPr>
          <w:sz w:val="20"/>
          <w:szCs w:val="20"/>
          <w:color w:val="auto"/>
        </w:rPr>
      </w:pPr>
    </w:p>
    <w:p>
      <w:pPr>
        <w:ind w:right="760"/>
        <w:spacing w:after="0" w:line="308" w:lineRule="auto"/>
        <w:rPr>
          <w:sz w:val="20"/>
          <w:szCs w:val="20"/>
          <w:color w:val="auto"/>
        </w:rPr>
      </w:pPr>
      <w:r>
        <w:rPr>
          <w:rFonts w:ascii="Arial" w:cs="Arial" w:eastAsia="Arial" w:hAnsi="Arial"/>
          <w:sz w:val="18"/>
          <w:szCs w:val="18"/>
          <w:color w:val="auto"/>
        </w:rPr>
        <w:t>I, Matthew J. Murphy, the Principal Executive Officer of Marvell Technology Group Ltd. (the “Registrant”), certify for the purposes of 18 U.S.C. Section 1350, as adopted pursuant to Section 906 of the Sarbanes-Oxley Act of 2002, that, to the best of my knowledge,</w:t>
      </w:r>
    </w:p>
    <w:p>
      <w:pPr>
        <w:spacing w:after="0" w:line="198" w:lineRule="exact"/>
        <w:rPr>
          <w:sz w:val="20"/>
          <w:szCs w:val="20"/>
          <w:color w:val="auto"/>
        </w:rPr>
      </w:pPr>
    </w:p>
    <w:p>
      <w:pPr>
        <w:ind w:left="560" w:right="920" w:hanging="327"/>
        <w:spacing w:after="0" w:line="308" w:lineRule="auto"/>
        <w:tabs>
          <w:tab w:leader="none" w:pos="554" w:val="left"/>
        </w:tabs>
        <w:numPr>
          <w:ilvl w:val="0"/>
          <w:numId w:val="62"/>
        </w:numPr>
        <w:rPr>
          <w:rFonts w:ascii="Arial" w:cs="Arial" w:eastAsia="Arial" w:hAnsi="Arial"/>
          <w:sz w:val="18"/>
          <w:szCs w:val="18"/>
          <w:color w:val="auto"/>
        </w:rPr>
      </w:pPr>
      <w:r>
        <w:rPr>
          <w:rFonts w:ascii="Arial" w:cs="Arial" w:eastAsia="Arial" w:hAnsi="Arial"/>
          <w:sz w:val="18"/>
          <w:szCs w:val="18"/>
          <w:color w:val="auto"/>
        </w:rPr>
        <w:t>the Quarterly Report of the Registrant on Form 10-Q for the fiscal quarter ended August 1, 2020 (the “Report”), fully complies with the requirements of Section 13(a) or 15(d) of the Securities Exchange Act of 1934, as amended; and</w:t>
      </w:r>
    </w:p>
    <w:p>
      <w:pPr>
        <w:spacing w:after="0" w:line="103" w:lineRule="exact"/>
        <w:rPr>
          <w:rFonts w:ascii="Arial" w:cs="Arial" w:eastAsia="Arial" w:hAnsi="Arial"/>
          <w:sz w:val="18"/>
          <w:szCs w:val="18"/>
          <w:color w:val="auto"/>
        </w:rPr>
      </w:pPr>
    </w:p>
    <w:p>
      <w:pPr>
        <w:ind w:left="540" w:hanging="307"/>
        <w:spacing w:after="0"/>
        <w:tabs>
          <w:tab w:leader="none" w:pos="540" w:val="left"/>
        </w:tabs>
        <w:numPr>
          <w:ilvl w:val="0"/>
          <w:numId w:val="62"/>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Registrant.</w:t>
      </w:r>
    </w:p>
    <w:p>
      <w:pPr>
        <w:spacing w:after="0" w:line="262" w:lineRule="exact"/>
        <w:rPr>
          <w:sz w:val="20"/>
          <w:szCs w:val="20"/>
          <w:color w:val="auto"/>
        </w:rPr>
      </w:pPr>
    </w:p>
    <w:p>
      <w:pPr>
        <w:ind w:left="20"/>
        <w:spacing w:after="0"/>
        <w:tabs>
          <w:tab w:leader="none" w:pos="4820" w:val="left"/>
          <w:tab w:leader="none" w:pos="5240" w:val="left"/>
        </w:tabs>
        <w:rPr>
          <w:sz w:val="20"/>
          <w:szCs w:val="20"/>
          <w:color w:val="auto"/>
        </w:rPr>
      </w:pPr>
      <w:r>
        <w:rPr>
          <w:rFonts w:ascii="Arial" w:cs="Arial" w:eastAsia="Arial" w:hAnsi="Arial"/>
          <w:sz w:val="18"/>
          <w:szCs w:val="18"/>
          <w:color w:val="auto"/>
        </w:rPr>
        <w:t>Date: August 28, 2020</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3322320</wp:posOffset>
            </wp:positionH>
            <wp:positionV relativeFrom="paragraph">
              <wp:posOffset>48895</wp:posOffset>
            </wp:positionV>
            <wp:extent cx="3068955" cy="825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3068955" cy="8255"/>
                    </a:xfrm>
                    <a:prstGeom prst="rect">
                      <a:avLst/>
                    </a:prstGeom>
                    <a:noFill/>
                  </pic:spPr>
                </pic:pic>
              </a:graphicData>
            </a:graphic>
          </wp:anchor>
        </w:drawing>
      </w:r>
    </w:p>
    <w:p>
      <w:pPr>
        <w:spacing w:after="0" w:line="120" w:lineRule="exact"/>
        <w:rPr>
          <w:sz w:val="20"/>
          <w:szCs w:val="20"/>
          <w:color w:val="auto"/>
        </w:rPr>
      </w:pPr>
    </w:p>
    <w:p>
      <w:pPr>
        <w:ind w:left="5260"/>
        <w:spacing w:after="0"/>
        <w:rPr>
          <w:sz w:val="20"/>
          <w:szCs w:val="20"/>
          <w:color w:val="auto"/>
        </w:rPr>
      </w:pPr>
      <w:r>
        <w:rPr>
          <w:rFonts w:ascii="Arial" w:cs="Arial" w:eastAsia="Arial" w:hAnsi="Arial"/>
          <w:sz w:val="18"/>
          <w:szCs w:val="18"/>
          <w:b w:val="1"/>
          <w:bCs w:val="1"/>
          <w:color w:val="auto"/>
        </w:rPr>
        <w:t>Matthew J. Murphy</w:t>
      </w:r>
    </w:p>
    <w:p>
      <w:pPr>
        <w:spacing w:after="0" w:line="27" w:lineRule="exact"/>
        <w:rPr>
          <w:sz w:val="20"/>
          <w:szCs w:val="20"/>
          <w:color w:val="auto"/>
        </w:rPr>
      </w:pPr>
    </w:p>
    <w:p>
      <w:pPr>
        <w:ind w:left="5260"/>
        <w:spacing w:after="0"/>
        <w:rPr>
          <w:sz w:val="20"/>
          <w:szCs w:val="20"/>
          <w:color w:val="auto"/>
        </w:rPr>
      </w:pPr>
      <w:r>
        <w:rPr>
          <w:rFonts w:ascii="Arial" w:cs="Arial" w:eastAsia="Arial" w:hAnsi="Arial"/>
          <w:sz w:val="18"/>
          <w:szCs w:val="18"/>
          <w:b w:val="1"/>
          <w:bCs w:val="1"/>
          <w:color w:val="auto"/>
        </w:rPr>
        <w:t>President and Chief Executive Officer</w:t>
      </w:r>
    </w:p>
    <w:p>
      <w:pPr>
        <w:spacing w:after="0" w:line="9" w:lineRule="exact"/>
        <w:rPr>
          <w:sz w:val="20"/>
          <w:szCs w:val="20"/>
          <w:color w:val="auto"/>
        </w:rPr>
      </w:pPr>
    </w:p>
    <w:p>
      <w:pPr>
        <w:ind w:left="526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1240"/>
          </w:cols>
          <w:pgMar w:left="320" w:top="904" w:right="339" w:bottom="1440" w:gutter="0" w:footer="0" w:header="0"/>
        </w:sectPr>
      </w:pPr>
    </w:p>
    <w:bookmarkStart w:id="92" w:name="page93"/>
    <w:bookmarkEnd w:id="92"/>
    <w:p>
      <w:pPr>
        <w:jc w:val="right"/>
        <w:spacing w:after="0"/>
        <w:rPr>
          <w:sz w:val="20"/>
          <w:szCs w:val="20"/>
          <w:color w:val="auto"/>
        </w:rPr>
      </w:pPr>
      <w:r>
        <w:rPr>
          <w:rFonts w:ascii="Arial" w:cs="Arial" w:eastAsia="Arial" w:hAnsi="Arial"/>
          <w:sz w:val="18"/>
          <w:szCs w:val="18"/>
          <w:b w:val="1"/>
          <w:bCs w:val="1"/>
          <w:color w:val="auto"/>
        </w:rPr>
        <w:t>Exhibit 32.2</w:t>
      </w:r>
    </w:p>
    <w:p>
      <w:pPr>
        <w:spacing w:after="0" w:line="200" w:lineRule="exact"/>
        <w:rPr>
          <w:sz w:val="20"/>
          <w:szCs w:val="20"/>
          <w:color w:val="auto"/>
        </w:rPr>
      </w:pPr>
    </w:p>
    <w:p>
      <w:pPr>
        <w:spacing w:after="0" w:line="26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56" w:lineRule="exact"/>
        <w:rPr>
          <w:sz w:val="20"/>
          <w:szCs w:val="20"/>
          <w:color w:val="auto"/>
        </w:rPr>
      </w:pPr>
    </w:p>
    <w:p>
      <w:pPr>
        <w:ind w:right="400"/>
        <w:spacing w:after="0" w:line="308" w:lineRule="auto"/>
        <w:rPr>
          <w:sz w:val="20"/>
          <w:szCs w:val="20"/>
          <w:color w:val="auto"/>
        </w:rPr>
      </w:pPr>
      <w:r>
        <w:rPr>
          <w:rFonts w:ascii="Arial" w:cs="Arial" w:eastAsia="Arial" w:hAnsi="Arial"/>
          <w:sz w:val="18"/>
          <w:szCs w:val="18"/>
          <w:color w:val="auto"/>
        </w:rPr>
        <w:t>I, Jean Hu, the Principal Financial Officer of Marvell Technology Group Ltd. (the “Registrant”), certify for the purposes of 18 U.S.C. Section 1350, as adopted pursuant to Section 906 of the Sarbanes-Oxley Act of 2002, that, to the best of my knowledge,</w:t>
      </w:r>
    </w:p>
    <w:p>
      <w:pPr>
        <w:spacing w:after="0" w:line="198" w:lineRule="exact"/>
        <w:rPr>
          <w:sz w:val="20"/>
          <w:szCs w:val="20"/>
          <w:color w:val="auto"/>
        </w:rPr>
      </w:pPr>
    </w:p>
    <w:p>
      <w:pPr>
        <w:ind w:left="560" w:right="920" w:hanging="327"/>
        <w:spacing w:after="0" w:line="308" w:lineRule="auto"/>
        <w:tabs>
          <w:tab w:leader="none" w:pos="554" w:val="left"/>
        </w:tabs>
        <w:numPr>
          <w:ilvl w:val="0"/>
          <w:numId w:val="63"/>
        </w:numPr>
        <w:rPr>
          <w:rFonts w:ascii="Arial" w:cs="Arial" w:eastAsia="Arial" w:hAnsi="Arial"/>
          <w:sz w:val="18"/>
          <w:szCs w:val="18"/>
          <w:color w:val="auto"/>
        </w:rPr>
      </w:pPr>
      <w:r>
        <w:rPr>
          <w:rFonts w:ascii="Arial" w:cs="Arial" w:eastAsia="Arial" w:hAnsi="Arial"/>
          <w:sz w:val="18"/>
          <w:szCs w:val="18"/>
          <w:color w:val="auto"/>
        </w:rPr>
        <w:t>the Quarterly Report of the Registrant on Form 10-Q for the fiscal quarter ended August 1, 2020 (the “Report”), fully complies with the requirements of Section 13(a) or 15(d) of the Securities Exchange Act of 1934, as amended; and</w:t>
      </w:r>
    </w:p>
    <w:p>
      <w:pPr>
        <w:spacing w:after="0" w:line="103" w:lineRule="exact"/>
        <w:rPr>
          <w:rFonts w:ascii="Arial" w:cs="Arial" w:eastAsia="Arial" w:hAnsi="Arial"/>
          <w:sz w:val="18"/>
          <w:szCs w:val="18"/>
          <w:color w:val="auto"/>
        </w:rPr>
      </w:pPr>
    </w:p>
    <w:p>
      <w:pPr>
        <w:ind w:left="540" w:hanging="307"/>
        <w:spacing w:after="0"/>
        <w:tabs>
          <w:tab w:leader="none" w:pos="540" w:val="left"/>
        </w:tabs>
        <w:numPr>
          <w:ilvl w:val="0"/>
          <w:numId w:val="63"/>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Registrant.</w:t>
      </w:r>
    </w:p>
    <w:p>
      <w:pPr>
        <w:spacing w:after="0" w:line="262" w:lineRule="exact"/>
        <w:rPr>
          <w:sz w:val="20"/>
          <w:szCs w:val="20"/>
          <w:color w:val="auto"/>
        </w:rPr>
      </w:pPr>
    </w:p>
    <w:p>
      <w:pPr>
        <w:ind w:left="20"/>
        <w:spacing w:after="0"/>
        <w:tabs>
          <w:tab w:leader="none" w:pos="4820" w:val="left"/>
          <w:tab w:leader="none" w:pos="5240" w:val="left"/>
        </w:tabs>
        <w:rPr>
          <w:sz w:val="20"/>
          <w:szCs w:val="20"/>
          <w:color w:val="auto"/>
        </w:rPr>
      </w:pPr>
      <w:r>
        <w:rPr>
          <w:rFonts w:ascii="Arial" w:cs="Arial" w:eastAsia="Arial" w:hAnsi="Arial"/>
          <w:sz w:val="18"/>
          <w:szCs w:val="18"/>
          <w:color w:val="auto"/>
        </w:rPr>
        <w:t>Date: August 28, 2020</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3322320</wp:posOffset>
            </wp:positionH>
            <wp:positionV relativeFrom="paragraph">
              <wp:posOffset>48895</wp:posOffset>
            </wp:positionV>
            <wp:extent cx="3068955" cy="825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3068955" cy="8255"/>
                    </a:xfrm>
                    <a:prstGeom prst="rect">
                      <a:avLst/>
                    </a:prstGeom>
                    <a:noFill/>
                  </pic:spPr>
                </pic:pic>
              </a:graphicData>
            </a:graphic>
          </wp:anchor>
        </w:drawing>
      </w:r>
    </w:p>
    <w:p>
      <w:pPr>
        <w:spacing w:after="0" w:line="120" w:lineRule="exact"/>
        <w:rPr>
          <w:sz w:val="20"/>
          <w:szCs w:val="20"/>
          <w:color w:val="auto"/>
        </w:rPr>
      </w:pPr>
    </w:p>
    <w:p>
      <w:pPr>
        <w:ind w:left="526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5260"/>
        <w:spacing w:after="0"/>
        <w:rPr>
          <w:sz w:val="20"/>
          <w:szCs w:val="20"/>
          <w:color w:val="auto"/>
        </w:rPr>
      </w:pPr>
      <w:r>
        <w:rPr>
          <w:rFonts w:ascii="Arial" w:cs="Arial" w:eastAsia="Arial" w:hAnsi="Arial"/>
          <w:sz w:val="18"/>
          <w:szCs w:val="18"/>
          <w:b w:val="1"/>
          <w:bCs w:val="1"/>
          <w:color w:val="auto"/>
        </w:rPr>
        <w:t>Chief Financial Officer</w:t>
      </w:r>
    </w:p>
    <w:p>
      <w:pPr>
        <w:spacing w:after="0" w:line="9" w:lineRule="exact"/>
        <w:rPr>
          <w:sz w:val="20"/>
          <w:szCs w:val="20"/>
          <w:color w:val="auto"/>
        </w:rPr>
      </w:pPr>
    </w:p>
    <w:p>
      <w:pPr>
        <w:ind w:left="5260"/>
        <w:spacing w:after="0"/>
        <w:rPr>
          <w:sz w:val="20"/>
          <w:szCs w:val="20"/>
          <w:color w:val="auto"/>
        </w:rPr>
      </w:pPr>
      <w:r>
        <w:rPr>
          <w:rFonts w:ascii="Arial" w:cs="Arial" w:eastAsia="Arial" w:hAnsi="Arial"/>
          <w:sz w:val="18"/>
          <w:szCs w:val="18"/>
          <w:b w:val="1"/>
          <w:bCs w:val="1"/>
          <w:color w:val="auto"/>
        </w:rPr>
        <w:t>(Principal Financial Officer)</w:t>
      </w:r>
    </w:p>
    <w:sectPr>
      <w:pgSz w:w="11900" w:h="16838" w:orient="portrait"/>
      <w:cols w:equalWidth="0" w:num="1">
        <w:col w:w="11240"/>
      </w:cols>
      <w:pgMar w:left="320" w:top="904"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CEAF087"/>
    <w:multiLevelType w:val="hybridMultilevel"/>
    <w:lvl w:ilvl="0">
      <w:lvlJc w:val="left"/>
      <w:lvlText w:val="☒"/>
      <w:numFmt w:val="bullet"/>
      <w:start w:val="1"/>
    </w:lvl>
  </w:abstractNum>
  <w:abstractNum w:abstractNumId="1">
    <w:nsid w:val="22221A70"/>
    <w:multiLevelType w:val="hybridMultilevel"/>
    <w:lvl w:ilvl="0">
      <w:lvlJc w:val="left"/>
      <w:lvlText w:val="☐"/>
      <w:numFmt w:val="bullet"/>
      <w:start w:val="1"/>
    </w:lvl>
  </w:abstractNum>
  <w:abstractNum w:abstractNumId="2">
    <w:nsid w:val="4516DDE9"/>
    <w:multiLevelType w:val="hybridMultilevel"/>
    <w:lvl w:ilvl="0">
      <w:lvlJc w:val="left"/>
      <w:lvlText w:val="(%1)"/>
      <w:numFmt w:val="decimal"/>
      <w:start w:val="1"/>
    </w:lvl>
  </w:abstractNum>
  <w:abstractNum w:abstractNumId="3">
    <w:nsid w:val="3006C83E"/>
    <w:multiLevelType w:val="hybridMultilevel"/>
    <w:lvl w:ilvl="0">
      <w:lvlJc w:val="left"/>
      <w:lvlText w:val="(%1)"/>
      <w:numFmt w:val="decimal"/>
      <w:start w:val="1"/>
    </w:lvl>
  </w:abstractNum>
  <w:abstractNum w:abstractNumId="4">
    <w:nsid w:val="614FD4A1"/>
    <w:multiLevelType w:val="hybridMultilevel"/>
    <w:lvl w:ilvl="0">
      <w:lvlJc w:val="left"/>
      <w:lvlText w:val="*"/>
      <w:numFmt w:val="bullet"/>
      <w:start w:val="1"/>
    </w:lvl>
  </w:abstractNum>
  <w:abstractNum w:abstractNumId="5">
    <w:nsid w:val="419AC241"/>
    <w:multiLevelType w:val="hybridMultilevel"/>
    <w:lvl w:ilvl="0">
      <w:lvlJc w:val="left"/>
      <w:lvlText w:val="(%1)"/>
      <w:numFmt w:val="decimal"/>
      <w:start w:val="1"/>
    </w:lvl>
  </w:abstractNum>
  <w:abstractNum w:abstractNumId="6">
    <w:nsid w:val="5577F8E1"/>
    <w:multiLevelType w:val="hybridMultilevel"/>
    <w:lvl w:ilvl="0">
      <w:lvlJc w:val="left"/>
      <w:lvlText w:val="•"/>
      <w:numFmt w:val="bullet"/>
      <w:start w:val="1"/>
    </w:lvl>
  </w:abstractNum>
  <w:abstractNum w:abstractNumId="7">
    <w:nsid w:val="440BADFC"/>
    <w:multiLevelType w:val="hybridMultilevel"/>
    <w:lvl w:ilvl="0">
      <w:lvlJc w:val="left"/>
      <w:lvlText w:val="•"/>
      <w:numFmt w:val="bullet"/>
      <w:start w:val="1"/>
    </w:lvl>
  </w:abstractNum>
  <w:abstractNum w:abstractNumId="8">
    <w:nsid w:val="5072367"/>
    <w:multiLevelType w:val="hybridMultilevel"/>
    <w:lvl w:ilvl="0">
      <w:lvlJc w:val="left"/>
      <w:lvlText w:val="*"/>
      <w:numFmt w:val="bullet"/>
      <w:start w:val="1"/>
    </w:lvl>
  </w:abstractNum>
  <w:abstractNum w:abstractNumId="9">
    <w:nsid w:val="3804823E"/>
    <w:multiLevelType w:val="hybridMultilevel"/>
    <w:lvl w:ilvl="0">
      <w:lvlJc w:val="left"/>
      <w:lvlText w:val="•"/>
      <w:numFmt w:val="bullet"/>
      <w:start w:val="1"/>
    </w:lvl>
  </w:abstractNum>
  <w:abstractNum w:abstractNumId="10">
    <w:nsid w:val="77465F01"/>
    <w:multiLevelType w:val="hybridMultilevel"/>
    <w:lvl w:ilvl="0">
      <w:lvlJc w:val="left"/>
      <w:lvlText w:val="•"/>
      <w:numFmt w:val="bullet"/>
      <w:start w:val="1"/>
    </w:lvl>
  </w:abstractNum>
  <w:abstractNum w:abstractNumId="11">
    <w:nsid w:val="7724C67E"/>
    <w:multiLevelType w:val="hybridMultilevel"/>
    <w:lvl w:ilvl="0">
      <w:lvlJc w:val="left"/>
      <w:lvlText w:val="•"/>
      <w:numFmt w:val="bullet"/>
      <w:start w:val="1"/>
    </w:lvl>
  </w:abstractNum>
  <w:abstractNum w:abstractNumId="12">
    <w:nsid w:val="5C482A97"/>
    <w:multiLevelType w:val="hybridMultilevel"/>
    <w:lvl w:ilvl="0">
      <w:lvlJc w:val="left"/>
      <w:lvlText w:val="•"/>
      <w:numFmt w:val="bullet"/>
      <w:start w:val="1"/>
    </w:lvl>
  </w:abstractNum>
  <w:abstractNum w:abstractNumId="13">
    <w:nsid w:val="2463B9EA"/>
    <w:multiLevelType w:val="hybridMultilevel"/>
    <w:lvl w:ilvl="0">
      <w:lvlJc w:val="left"/>
      <w:lvlText w:val="•"/>
      <w:numFmt w:val="bullet"/>
      <w:start w:val="1"/>
    </w:lvl>
  </w:abstractNum>
  <w:abstractNum w:abstractNumId="14">
    <w:nsid w:val="5E884ADC"/>
    <w:multiLevelType w:val="hybridMultilevel"/>
    <w:lvl w:ilvl="0">
      <w:lvlJc w:val="left"/>
      <w:lvlText w:val="•"/>
      <w:numFmt w:val="bullet"/>
      <w:start w:val="1"/>
    </w:lvl>
  </w:abstractNum>
  <w:abstractNum w:abstractNumId="15">
    <w:nsid w:val="51EAD36B"/>
    <w:multiLevelType w:val="hybridMultilevel"/>
    <w:lvl w:ilvl="0">
      <w:lvlJc w:val="left"/>
      <w:lvlText w:val="•"/>
      <w:numFmt w:val="bullet"/>
      <w:start w:val="1"/>
    </w:lvl>
  </w:abstractNum>
  <w:abstractNum w:abstractNumId="16">
    <w:nsid w:val="2D517796"/>
    <w:multiLevelType w:val="hybridMultilevel"/>
    <w:lvl w:ilvl="0">
      <w:lvlJc w:val="left"/>
      <w:lvlText w:val="•"/>
      <w:numFmt w:val="bullet"/>
      <w:start w:val="1"/>
    </w:lvl>
  </w:abstractNum>
  <w:abstractNum w:abstractNumId="17">
    <w:nsid w:val="580BD78F"/>
    <w:multiLevelType w:val="hybridMultilevel"/>
    <w:lvl w:ilvl="0">
      <w:lvlJc w:val="left"/>
      <w:lvlText w:val="•"/>
      <w:numFmt w:val="bullet"/>
      <w:start w:val="1"/>
    </w:lvl>
  </w:abstractNum>
  <w:abstractNum w:abstractNumId="18">
    <w:nsid w:val="153EA438"/>
    <w:multiLevelType w:val="hybridMultilevel"/>
    <w:lvl w:ilvl="0">
      <w:lvlJc w:val="left"/>
      <w:lvlText w:val="•"/>
      <w:numFmt w:val="bullet"/>
      <w:start w:val="1"/>
    </w:lvl>
  </w:abstractNum>
  <w:abstractNum w:abstractNumId="19">
    <w:nsid w:val="3855585C"/>
    <w:multiLevelType w:val="hybridMultilevel"/>
    <w:lvl w:ilvl="0">
      <w:lvlJc w:val="left"/>
      <w:lvlText w:val="•"/>
      <w:numFmt w:val="bullet"/>
      <w:start w:val="1"/>
    </w:lvl>
  </w:abstractNum>
  <w:abstractNum w:abstractNumId="20">
    <w:nsid w:val="70A64E2A"/>
    <w:multiLevelType w:val="hybridMultilevel"/>
    <w:lvl w:ilvl="0">
      <w:lvlJc w:val="left"/>
      <w:lvlText w:val="•"/>
      <w:numFmt w:val="bullet"/>
      <w:start w:val="1"/>
    </w:lvl>
  </w:abstractNum>
  <w:abstractNum w:abstractNumId="21">
    <w:nsid w:val="6A2342EC"/>
    <w:multiLevelType w:val="hybridMultilevel"/>
    <w:lvl w:ilvl="0">
      <w:lvlJc w:val="left"/>
      <w:lvlText w:val="•"/>
      <w:numFmt w:val="bullet"/>
      <w:start w:val="1"/>
    </w:lvl>
  </w:abstractNum>
  <w:abstractNum w:abstractNumId="22">
    <w:nsid w:val="2A487CB0"/>
    <w:multiLevelType w:val="hybridMultilevel"/>
    <w:lvl w:ilvl="0">
      <w:lvlJc w:val="left"/>
      <w:lvlText w:val="•"/>
      <w:numFmt w:val="bullet"/>
      <w:start w:val="1"/>
    </w:lvl>
  </w:abstractNum>
  <w:abstractNum w:abstractNumId="23">
    <w:nsid w:val="1D4ED43B"/>
    <w:multiLevelType w:val="hybridMultilevel"/>
    <w:lvl w:ilvl="0">
      <w:lvlJc w:val="left"/>
      <w:lvlText w:val="•"/>
      <w:numFmt w:val="bullet"/>
      <w:start w:val="1"/>
    </w:lvl>
  </w:abstractNum>
  <w:abstractNum w:abstractNumId="24">
    <w:nsid w:val="725A06FB"/>
    <w:multiLevelType w:val="hybridMultilevel"/>
    <w:lvl w:ilvl="0">
      <w:lvlJc w:val="left"/>
      <w:lvlText w:val="#"/>
      <w:numFmt w:val="bullet"/>
      <w:start w:val="1"/>
    </w:lvl>
  </w:abstractNum>
  <w:abstractNum w:abstractNumId="25">
    <w:nsid w:val="2CD89A32"/>
    <w:multiLevelType w:val="hybridMultilevel"/>
    <w:lvl w:ilvl="0">
      <w:lvlJc w:val="left"/>
      <w:lvlText w:val="*"/>
      <w:numFmt w:val="bullet"/>
      <w:start w:val="1"/>
    </w:lvl>
  </w:abstractNum>
  <w:abstractNum w:abstractNumId="26">
    <w:nsid w:val="57E4CCAF"/>
    <w:multiLevelType w:val="hybridMultilevel"/>
    <w:lvl w:ilvl="0">
      <w:lvlJc w:val="left"/>
      <w:lvlText w:val="%1."/>
      <w:numFmt w:val="decimal"/>
      <w:start w:val="1"/>
    </w:lvl>
  </w:abstractNum>
  <w:abstractNum w:abstractNumId="27">
    <w:nsid w:val="7A6D8D3C"/>
    <w:multiLevelType w:val="hybridMultilevel"/>
    <w:lvl w:ilvl="0">
      <w:lvlJc w:val="left"/>
      <w:lvlText w:val="(%1)"/>
      <w:numFmt w:val="lowerLetter"/>
      <w:start w:val="1"/>
    </w:lvl>
  </w:abstractNum>
  <w:abstractNum w:abstractNumId="28">
    <w:nsid w:val="4B588F54"/>
    <w:multiLevelType w:val="hybridMultilevel"/>
    <w:lvl w:ilvl="0">
      <w:lvlJc w:val="left"/>
      <w:lvlText w:val="(%1)"/>
      <w:numFmt w:val="lowerLetter"/>
      <w:start w:val="7"/>
    </w:lvl>
  </w:abstractNum>
  <w:abstractNum w:abstractNumId="29">
    <w:nsid w:val="542289EC"/>
    <w:multiLevelType w:val="hybridMultilevel"/>
    <w:lvl w:ilvl="0">
      <w:lvlJc w:val="left"/>
      <w:lvlText w:val="(%1)"/>
      <w:numFmt w:val="lowerLetter"/>
      <w:start w:val="1"/>
    </w:lvl>
  </w:abstractNum>
  <w:abstractNum w:abstractNumId="30">
    <w:nsid w:val="6DE91B18"/>
    <w:multiLevelType w:val="hybridMultilevel"/>
    <w:lvl w:ilvl="0">
      <w:lvlJc w:val="left"/>
      <w:lvlText w:val="(%1)"/>
      <w:numFmt w:val="lowerLetter"/>
      <w:start w:val="1"/>
    </w:lvl>
  </w:abstractNum>
  <w:abstractNum w:abstractNumId="31">
    <w:nsid w:val="38437FDB"/>
    <w:multiLevelType w:val="hybridMultilevel"/>
    <w:lvl w:ilvl="0">
      <w:lvlJc w:val="left"/>
      <w:lvlText w:val="(%1)"/>
      <w:numFmt w:val="lowerLetter"/>
      <w:start w:val="3"/>
    </w:lvl>
  </w:abstractNum>
  <w:abstractNum w:abstractNumId="32">
    <w:nsid w:val="7644A45C"/>
    <w:multiLevelType w:val="hybridMultilevel"/>
    <w:lvl w:ilvl="0">
      <w:lvlJc w:val="left"/>
      <w:lvlText w:val="(%1)"/>
      <w:numFmt w:val="lowerLetter"/>
      <w:start w:val="1"/>
    </w:lvl>
  </w:abstractNum>
  <w:abstractNum w:abstractNumId="33">
    <w:nsid w:val="32FFF902"/>
    <w:multiLevelType w:val="hybridMultilevel"/>
    <w:lvl w:ilvl="0">
      <w:lvlJc w:val="left"/>
      <w:lvlText w:val="%1."/>
      <w:numFmt w:val="decimal"/>
      <w:start w:val="3"/>
    </w:lvl>
  </w:abstractNum>
  <w:abstractNum w:abstractNumId="34">
    <w:nsid w:val="684A481A"/>
    <w:multiLevelType w:val="hybridMultilevel"/>
    <w:lvl w:ilvl="0">
      <w:lvlJc w:val="left"/>
      <w:lvlText w:val="%1."/>
      <w:numFmt w:val="decimal"/>
      <w:start w:val="6"/>
    </w:lvl>
    <w:lvl w:ilvl="1">
      <w:lvlJc w:val="left"/>
      <w:lvlText w:val="(%2)"/>
      <w:numFmt w:val="lowerLetter"/>
      <w:start w:val="1"/>
    </w:lvl>
  </w:abstractNum>
  <w:abstractNum w:abstractNumId="35">
    <w:nsid w:val="579478FE"/>
    <w:multiLevelType w:val="hybridMultilevel"/>
    <w:lvl w:ilvl="0">
      <w:lvlJc w:val="left"/>
      <w:lvlText w:val="%1."/>
      <w:numFmt w:val="decimal"/>
      <w:start w:val="7"/>
    </w:lvl>
  </w:abstractNum>
  <w:abstractNum w:abstractNumId="36">
    <w:nsid w:val="749ABB43"/>
    <w:multiLevelType w:val="hybridMultilevel"/>
    <w:lvl w:ilvl="0">
      <w:lvlJc w:val="left"/>
      <w:lvlText w:val="%1."/>
      <w:numFmt w:val="decimal"/>
      <w:start w:val="8"/>
    </w:lvl>
  </w:abstractNum>
  <w:abstractNum w:abstractNumId="37">
    <w:nsid w:val="3DC240FB"/>
    <w:multiLevelType w:val="hybridMultilevel"/>
    <w:lvl w:ilvl="0">
      <w:lvlJc w:val="left"/>
      <w:lvlText w:val="%1."/>
      <w:numFmt w:val="decimal"/>
      <w:start w:val="10"/>
    </w:lvl>
  </w:abstractNum>
  <w:abstractNum w:abstractNumId="38">
    <w:nsid w:val="1BA026FA"/>
    <w:multiLevelType w:val="hybridMultilevel"/>
    <w:lvl w:ilvl="0">
      <w:lvlJc w:val="left"/>
      <w:lvlText w:val="%1."/>
      <w:numFmt w:val="decimal"/>
      <w:start w:val="11"/>
    </w:lvl>
  </w:abstractNum>
  <w:abstractNum w:abstractNumId="39">
    <w:nsid w:val="79A1DEAA"/>
    <w:multiLevelType w:val="hybridMultilevel"/>
    <w:lvl w:ilvl="0">
      <w:lvlJc w:val="left"/>
      <w:lvlText w:val="%1."/>
      <w:numFmt w:val="decimal"/>
      <w:start w:val="14"/>
    </w:lvl>
  </w:abstractNum>
  <w:abstractNum w:abstractNumId="40">
    <w:nsid w:val="75C6C33A"/>
    <w:multiLevelType w:val="hybridMultilevel"/>
    <w:lvl w:ilvl="0">
      <w:lvlJc w:val="left"/>
      <w:lvlText w:val="%1."/>
      <w:numFmt w:val="decimal"/>
      <w:start w:val="16"/>
    </w:lvl>
    <w:lvl w:ilvl="1">
      <w:lvlJc w:val="left"/>
      <w:lvlText w:val="(%2)"/>
      <w:numFmt w:val="lowerLetter"/>
      <w:start w:val="1"/>
    </w:lvl>
  </w:abstractNum>
  <w:abstractNum w:abstractNumId="41">
    <w:nsid w:val="12E685FB"/>
    <w:multiLevelType w:val="hybridMultilevel"/>
    <w:lvl w:ilvl="0">
      <w:lvlJc w:val="left"/>
      <w:lvlText w:val="%1."/>
      <w:numFmt w:val="decimal"/>
      <w:start w:val="20"/>
    </w:lvl>
  </w:abstractNum>
  <w:abstractNum w:abstractNumId="42">
    <w:nsid w:val="70C6A529"/>
    <w:multiLevelType w:val="hybridMultilevel"/>
    <w:lvl w:ilvl="0">
      <w:lvlJc w:val="left"/>
      <w:lvlText w:val="%1."/>
      <w:numFmt w:val="decimal"/>
      <w:start w:val="26"/>
    </w:lvl>
  </w:abstractNum>
  <w:abstractNum w:abstractNumId="43">
    <w:nsid w:val="520EEDD1"/>
    <w:multiLevelType w:val="hybridMultilevel"/>
    <w:lvl w:ilvl="0">
      <w:lvlJc w:val="left"/>
      <w:lvlText w:val="%1."/>
      <w:numFmt w:val="decimal"/>
      <w:start w:val="27"/>
    </w:lvl>
  </w:abstractNum>
  <w:abstractNum w:abstractNumId="44">
    <w:nsid w:val="374A3FE6"/>
    <w:multiLevelType w:val="hybridMultilevel"/>
    <w:lvl w:ilvl="0">
      <w:lvlJc w:val="left"/>
      <w:lvlText w:val="(%1)"/>
      <w:numFmt w:val="lowerLetter"/>
      <w:start w:val="1"/>
    </w:lvl>
  </w:abstractNum>
  <w:abstractNum w:abstractNumId="45">
    <w:nsid w:val="4F4EF005"/>
    <w:multiLevelType w:val="hybridMultilevel"/>
    <w:lvl w:ilvl="0">
      <w:lvlJc w:val="left"/>
      <w:lvlText w:val="%1."/>
      <w:numFmt w:val="decimal"/>
      <w:start w:val="1"/>
    </w:lvl>
    <w:lvl w:ilvl="1">
      <w:lvlJc w:val="left"/>
      <w:lvlText w:val="%2."/>
      <w:numFmt w:val="lowerLetter"/>
      <w:start w:val="1"/>
    </w:lvl>
  </w:abstractNum>
  <w:abstractNum w:abstractNumId="46">
    <w:nsid w:val="23F9C13C"/>
    <w:multiLevelType w:val="hybridMultilevel"/>
    <w:lvl w:ilvl="0">
      <w:lvlJc w:val="left"/>
      <w:lvlText w:val="%1."/>
      <w:numFmt w:val="decimal"/>
      <w:start w:val="2"/>
    </w:lvl>
  </w:abstractNum>
  <w:abstractNum w:abstractNumId="47">
    <w:nsid w:val="649BB77C"/>
    <w:multiLevelType w:val="hybridMultilevel"/>
    <w:lvl w:ilvl="0">
      <w:lvlJc w:val="left"/>
      <w:lvlText w:val="%1."/>
      <w:numFmt w:val="decimal"/>
      <w:start w:val="1"/>
    </w:lvl>
    <w:lvl w:ilvl="1">
      <w:lvlJc w:val="left"/>
      <w:lvlText w:val="%2."/>
      <w:numFmt w:val="lowerLetter"/>
      <w:start w:val="1"/>
    </w:lvl>
  </w:abstractNum>
  <w:abstractNum w:abstractNumId="48">
    <w:nsid w:val="275AC794"/>
    <w:multiLevelType w:val="hybridMultilevel"/>
    <w:lvl w:ilvl="0">
      <w:lvlJc w:val="left"/>
      <w:lvlText w:val="%1."/>
      <w:numFmt w:val="decimal"/>
      <w:start w:val="2"/>
    </w:lvl>
  </w:abstractNum>
  <w:abstractNum w:abstractNumId="49">
    <w:nsid w:val="39386575"/>
    <w:multiLevelType w:val="hybridMultilevel"/>
    <w:lvl w:ilvl="0">
      <w:lvlJc w:val="left"/>
      <w:lvlText w:val="%1."/>
      <w:numFmt w:val="decimal"/>
      <w:start w:val="1"/>
    </w:lvl>
    <w:lvl w:ilvl="1">
      <w:lvlJc w:val="left"/>
      <w:lvlText w:val="%2."/>
      <w:numFmt w:val="lowerLetter"/>
      <w:start w:val="1"/>
    </w:lvl>
  </w:abstractNum>
  <w:abstractNum w:abstractNumId="50">
    <w:nsid w:val="1CF10FD8"/>
    <w:multiLevelType w:val="hybridMultilevel"/>
    <w:lvl w:ilvl="0">
      <w:lvlJc w:val="left"/>
      <w:lvlText w:val="%1."/>
      <w:numFmt w:val="decimal"/>
      <w:start w:val="2"/>
    </w:lvl>
  </w:abstractNum>
  <w:abstractNum w:abstractNumId="51">
    <w:nsid w:val="180115BE"/>
    <w:multiLevelType w:val="hybridMultilevel"/>
    <w:lvl w:ilvl="0">
      <w:lvlJc w:val="left"/>
      <w:lvlText w:val="%1."/>
      <w:numFmt w:val="decimal"/>
      <w:start w:val="1"/>
    </w:lvl>
    <w:lvl w:ilvl="1">
      <w:lvlJc w:val="left"/>
      <w:lvlText w:val="%2."/>
      <w:numFmt w:val="lowerLetter"/>
      <w:start w:val="1"/>
    </w:lvl>
  </w:abstractNum>
  <w:abstractNum w:abstractNumId="52">
    <w:nsid w:val="235BA861"/>
    <w:multiLevelType w:val="hybridMultilevel"/>
    <w:lvl w:ilvl="0">
      <w:lvlJc w:val="left"/>
      <w:lvlText w:val="%1."/>
      <w:numFmt w:val="decimal"/>
      <w:start w:val="2"/>
    </w:lvl>
  </w:abstractNum>
  <w:abstractNum w:abstractNumId="53">
    <w:nsid w:val="47398C89"/>
    <w:multiLevelType w:val="hybridMultilevel"/>
    <w:lvl w:ilvl="0">
      <w:lvlJc w:val="left"/>
      <w:lvlText w:val="%1."/>
      <w:numFmt w:val="decimal"/>
      <w:start w:val="1"/>
    </w:lvl>
  </w:abstractNum>
  <w:abstractNum w:abstractNumId="54">
    <w:nsid w:val="354FE9F9"/>
    <w:multiLevelType w:val="hybridMultilevel"/>
    <w:lvl w:ilvl="0">
      <w:lvlJc w:val="left"/>
      <w:lvlText w:val="%1)"/>
      <w:numFmt w:val="lowerLetter"/>
      <w:start w:val="1"/>
    </w:lvl>
  </w:abstractNum>
  <w:abstractNum w:abstractNumId="55">
    <w:nsid w:val="15B5AF5C"/>
    <w:multiLevelType w:val="hybridMultilevel"/>
    <w:lvl w:ilvl="0">
      <w:lvlJc w:val="left"/>
      <w:lvlText w:val="%1."/>
      <w:numFmt w:val="decimal"/>
      <w:start w:val="5"/>
    </w:lvl>
  </w:abstractNum>
  <w:abstractNum w:abstractNumId="56">
    <w:nsid w:val="741226BB"/>
    <w:multiLevelType w:val="hybridMultilevel"/>
    <w:lvl w:ilvl="0">
      <w:lvlJc w:val="left"/>
      <w:lvlText w:val="%1)"/>
      <w:numFmt w:val="lowerLetter"/>
      <w:start w:val="1"/>
    </w:lvl>
  </w:abstractNum>
  <w:abstractNum w:abstractNumId="57">
    <w:nsid w:val="D34B6A8"/>
    <w:multiLevelType w:val="hybridMultilevel"/>
    <w:lvl w:ilvl="0">
      <w:lvlJc w:val="left"/>
      <w:lvlText w:val="%1."/>
      <w:numFmt w:val="decimal"/>
      <w:start w:val="1"/>
    </w:lvl>
  </w:abstractNum>
  <w:abstractNum w:abstractNumId="58">
    <w:nsid w:val="10233C99"/>
    <w:multiLevelType w:val="hybridMultilevel"/>
    <w:lvl w:ilvl="0">
      <w:lvlJc w:val="left"/>
      <w:lvlText w:val="%1)"/>
      <w:numFmt w:val="lowerLetter"/>
      <w:start w:val="1"/>
    </w:lvl>
  </w:abstractNum>
  <w:abstractNum w:abstractNumId="59">
    <w:nsid w:val="3F6AB60F"/>
    <w:multiLevelType w:val="hybridMultilevel"/>
    <w:lvl w:ilvl="0">
      <w:lvlJc w:val="left"/>
      <w:lvlText w:val="%1."/>
      <w:numFmt w:val="decimal"/>
      <w:start w:val="5"/>
    </w:lvl>
  </w:abstractNum>
  <w:abstractNum w:abstractNumId="60">
    <w:nsid w:val="61574095"/>
    <w:multiLevelType w:val="hybridMultilevel"/>
    <w:lvl w:ilvl="0">
      <w:lvlJc w:val="left"/>
      <w:lvlText w:val="%1)"/>
      <w:numFmt w:val="lowerLetter"/>
      <w:start w:val="1"/>
    </w:lvl>
  </w:abstractNum>
  <w:abstractNum w:abstractNumId="61">
    <w:nsid w:val="7E0C57B1"/>
    <w:multiLevelType w:val="hybridMultilevel"/>
    <w:lvl w:ilvl="0">
      <w:lvlJc w:val="left"/>
      <w:lvlText w:val="(%1)"/>
      <w:numFmt w:val="lowerRoman"/>
      <w:start w:val="1"/>
    </w:lvl>
  </w:abstractNum>
  <w:abstractNum w:abstractNumId="62">
    <w:nsid w:val="77AE35EB"/>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jpe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2020-08-28T15:30:55Z</dcterms:created>
  <dcterms:modified xsi:type="dcterms:W3CDTF">2020-08-28T15:30:55Z</dcterms:modified>
</cp:coreProperties>
</file>