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ind w:left="380"/>
        <w:spacing w:after="0" w:line="24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-243840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0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5363845</wp:posOffset>
            </wp:positionH>
            <wp:positionV relativeFrom="paragraph">
              <wp:posOffset>-625475</wp:posOffset>
            </wp:positionV>
            <wp:extent cx="8255" cy="6261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4060825</wp:posOffset>
            </wp:positionH>
            <wp:positionV relativeFrom="paragraph">
              <wp:posOffset>-633730</wp:posOffset>
            </wp:positionV>
            <wp:extent cx="8255" cy="6343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4086225</wp:posOffset>
            </wp:positionH>
            <wp:positionV relativeFrom="paragraph">
              <wp:posOffset>-608330</wp:posOffset>
            </wp:positionV>
            <wp:extent cx="1260475" cy="5835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-1557020</wp:posOffset>
            </wp:positionH>
            <wp:positionV relativeFrom="paragraph">
              <wp:posOffset>40640</wp:posOffset>
            </wp:positionV>
            <wp:extent cx="69640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40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19" w:right="35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7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2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4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Times New Roman" w:cs="Times New Roman" w:eastAsia="Times New Roman" w:hAnsi="Times New Roman"/>
                <w:sz w:val="21"/>
                <w:szCs w:val="21"/>
                <w:u w:val="single" w:color="auto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1"/>
                  <w:szCs w:val="21"/>
                  <w:u w:val="single" w:color="auto"/>
                  <w:color w:val="0000EE"/>
                </w:rPr>
                <w:t>STRACHAN MICHAEL G</w:t>
              </w:r>
            </w:hyperlink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0" w:type="dxa"/>
            <w:vAlign w:val="bottom"/>
            <w:gridSpan w:val="8"/>
          </w:tcPr>
          <w:p>
            <w:pPr>
              <w:spacing w:after="0" w:line="173" w:lineRule="exact"/>
              <w:rPr>
                <w:rFonts w:ascii="Times New Roman" w:cs="Times New Roman" w:eastAsia="Times New Roman" w:hAnsi="Times New Roman"/>
                <w:sz w:val="20"/>
                <w:szCs w:val="20"/>
                <w:color w:val="0000EE"/>
              </w:rPr>
            </w:pPr>
            <w:hyperlink r:id="rId14">
              <w:r>
                <w:rPr>
                  <w:rFonts w:ascii="Times New Roman" w:cs="Times New Roman" w:eastAsia="Times New Roman" w:hAnsi="Times New Roman"/>
                  <w:sz w:val="20"/>
                  <w:szCs w:val="20"/>
                  <w:color w:val="0000EE"/>
                </w:rPr>
                <w:t>MARVELL TECHNOLOGY GROUP</w:t>
              </w:r>
            </w:hyperlink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0000EE"/>
            </w:tcBorders>
            <w:gridSpan w:val="4"/>
            <w:vMerge w:val="restart"/>
          </w:tcPr>
          <w:p>
            <w:pPr>
              <w:spacing w:after="0" w:line="227" w:lineRule="exact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4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 xml:space="preserve">LTD </w:t>
              </w:r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00"/>
                </w:rPr>
                <w:t>[</w:t>
              </w:r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 xml:space="preserve"> </w:t>
              </w:r>
              <w:r>
                <w:rPr>
                  <w:rFonts w:ascii="Times New Roman" w:cs="Times New Roman" w:eastAsia="Times New Roman" w:hAnsi="Times New Roman"/>
                  <w:sz w:val="17"/>
                  <w:szCs w:val="17"/>
                  <w:color w:val="0000FF"/>
                </w:rPr>
                <w:t>MRVL</w:t>
              </w:r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 xml:space="preserve"> </w:t>
              </w:r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00"/>
                </w:rPr>
                <w:t>]</w:t>
              </w:r>
            </w:hyperlink>
          </w:p>
        </w:tc>
        <w:tc>
          <w:tcPr>
            <w:tcW w:w="7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760" w:type="dxa"/>
            <w:vAlign w:val="bottom"/>
            <w:gridSpan w:val="5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760" w:type="dxa"/>
            <w:vAlign w:val="bottom"/>
            <w:gridSpan w:val="5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00EE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2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09/01/2020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2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14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96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80" w:type="dxa"/>
            <w:vAlign w:val="bottom"/>
            <w:gridSpan w:val="7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60" w:type="dxa"/>
            <w:vAlign w:val="bottom"/>
            <w:gridSpan w:val="8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</w:tcPr>
          <w:p>
            <w:pPr>
              <w:ind w:left="7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  <w:vMerge w:val="restart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09/01/2020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5,000</w:t>
            </w: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39.06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32,957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12,860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IRA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1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7,830</w:t>
            </w:r>
          </w:p>
        </w:tc>
        <w:tc>
          <w:tcPr>
            <w:tcW w:w="94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Spouse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32"/>
                <w:szCs w:val="32"/>
                <w:color w:val="0000FF"/>
                <w:vertAlign w:val="subscript"/>
              </w:rPr>
              <w:t>IRA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520" w:type="dxa"/>
            <w:vAlign w:val="bottom"/>
            <w:gridSpan w:val="16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6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2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-3860165</wp:posOffset>
            </wp:positionV>
            <wp:extent cx="7031355" cy="390080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1355" cy="3900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19" w:right="359" w:bottom="1440" w:gutter="0" w:footer="0" w:header="0"/>
          <w:type w:val="continuous"/>
        </w:sectPr>
      </w:pP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held under the Strachan Revocable Trust DTD 1/26/01, a trust of which the Reporting Person is a trustee and beneficiary.</w:t>
      </w:r>
    </w:p>
    <w:p>
      <w:pPr>
        <w:spacing w:after="0" w:line="5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held under the MSSB C/F IRA Standard Michael G. Strachan.</w:t>
      </w:r>
    </w:p>
    <w:p>
      <w:pPr>
        <w:spacing w:after="0" w:line="5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Shares held under the MSSB C/F IRA Standard Patricia K. Strachan.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4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Michael Strachan by Blair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-4445</wp:posOffset>
            </wp:positionV>
            <wp:extent cx="115760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Walters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121920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09/02/2020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-4445</wp:posOffset>
            </wp:positionV>
            <wp:extent cx="50101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520" w:space="260"/>
            <w:col w:w="2300"/>
          </w:cols>
          <w:pgMar w:left="460" w:top="219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340" w:firstLine="7"/>
        <w:spacing w:after="0" w:line="319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9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3" Type="http://schemas.openxmlformats.org/officeDocument/2006/relationships/hyperlink" Target="http://www.sec.gov/cgi-bin/browse-edgar?action=getcompany&amp;CIK=0001455727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2020-09-02T16:58:52Z</dcterms:created>
  <dcterms:modified xsi:type="dcterms:W3CDTF">2020-09-02T16:58:52Z</dcterms:modified>
</cp:coreProperties>
</file>