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816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GAYNOR MITCHELL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21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vMerge w:val="restart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EVP, CALO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10/15/2020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217106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2171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81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1,969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60,410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977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42.95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59,433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2,636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62,069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1,307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42.95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60,762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2,817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63,579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1,397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42.95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62,182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1,969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1,969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3,938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2,636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2,636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15,817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2,817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2,817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28,165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-2772410</wp:posOffset>
            </wp:positionV>
            <wp:extent cx="7033260" cy="28149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81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816" w:gutter="0" w:footer="0" w:header="0"/>
          <w:type w:val="continuous"/>
        </w:sectPr>
      </w:pP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1/15/2021, and 4/15/2021.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1/15/2021, 4/15/2021, 7/15/2021, 10/15/2021, 1/15/2022 and 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1"/>
          <w:szCs w:val="11"/>
          <w:color w:val="008000"/>
        </w:rPr>
      </w:pPr>
      <w:r>
        <w:rPr>
          <w:rFonts w:ascii="Arial" w:cs="Arial" w:eastAsia="Arial" w:hAnsi="Arial"/>
          <w:sz w:val="11"/>
          <w:szCs w:val="11"/>
          <w:color w:val="008000"/>
        </w:rPr>
        <w:t>The remaining RSU's vest on each of 1/15/2021, 4/15/2021, 7/15/2021, 10/15/2021, 1/15/2022, 4/15/2022, 7/15/2022, 10/15/2022, 1/15/2023 and 4/15/2023.</w:t>
      </w:r>
    </w:p>
    <w:p>
      <w:pPr>
        <w:spacing w:after="0" w:line="6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Mitchell Gaynor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08775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0</wp:posOffset>
            </wp:positionV>
            <wp:extent cx="118935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10/16/2020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816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81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193486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2020-10-16T20:29:02Z</dcterms:created>
  <dcterms:modified xsi:type="dcterms:W3CDTF">2020-10-16T20:29:02Z</dcterms:modified>
</cp:coreProperties>
</file>