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Times New Roman" w:cs="Times New Roman" w:eastAsia="Times New Roman" w:hAnsi="Times New Roman"/>
          <w:sz w:val="18"/>
          <w:szCs w:val="18"/>
          <w:color w:val="auto"/>
        </w:rPr>
        <w:t>Filed by Marvell Technology Group Ltd.</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Times New Roman" w:cs="Times New Roman" w:eastAsia="Times New Roman" w:hAnsi="Times New Roman"/>
          <w:sz w:val="18"/>
          <w:szCs w:val="18"/>
          <w:color w:val="auto"/>
        </w:rPr>
        <w:t>and deemed filed pursuant to Rule 14a-12 under the Securities Exchange Act of 1934, as amended</w:t>
      </w:r>
    </w:p>
    <w:p>
      <w:pPr>
        <w:spacing w:after="0" w:line="20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Subject Company: Inphi Corporation</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001-34942)</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The following document was issued to employees of Marvell Technology Group Ltd. (“Marvell”) on October 29, 2020.</w:t>
      </w:r>
    </w:p>
    <w:p>
      <w:pPr>
        <w:spacing w:after="0" w:line="200" w:lineRule="exact"/>
        <w:rPr>
          <w:sz w:val="24"/>
          <w:szCs w:val="24"/>
          <w:color w:val="auto"/>
        </w:rPr>
      </w:pPr>
    </w:p>
    <w:p>
      <w:pPr>
        <w:spacing w:after="0" w:line="2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&amp; Inphi FAQs</w:t>
      </w:r>
    </w:p>
    <w:p>
      <w:pPr>
        <w:spacing w:after="0" w:line="11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October 29, 2020</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t>Announcement</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did Marvell and Inphi announce today?</w:t>
      </w:r>
    </w:p>
    <w:p>
      <w:pPr>
        <w:spacing w:after="0" w:line="135" w:lineRule="exact"/>
        <w:rPr>
          <w:sz w:val="24"/>
          <w:szCs w:val="24"/>
          <w:color w:val="auto"/>
        </w:rPr>
      </w:pPr>
    </w:p>
    <w:p>
      <w:pPr>
        <w:ind w:left="960" w:hanging="424"/>
        <w:spacing w:after="0"/>
        <w:tabs>
          <w:tab w:leader="none" w:pos="9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today announced a definitive agreement under which Marvell will acquire all outstanding shares of Inphi common stock.</w:t>
      </w:r>
    </w:p>
    <w:p>
      <w:pPr>
        <w:spacing w:after="0" w:line="32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Why are Marvell and Inphi joining forces?</w:t>
      </w:r>
    </w:p>
    <w:p>
      <w:pPr>
        <w:spacing w:after="0" w:line="135" w:lineRule="exact"/>
        <w:rPr>
          <w:sz w:val="24"/>
          <w:szCs w:val="24"/>
          <w:color w:val="auto"/>
        </w:rPr>
      </w:pPr>
    </w:p>
    <w:p>
      <w:pPr>
        <w:ind w:left="960" w:right="560" w:hanging="424"/>
        <w:spacing w:after="0" w:line="282"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is a highly complementary transaction that will support and accelerate Marvell’s vision to Move, Store, Process and Secure the world’s data.</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Positions Marvell for leadership in cloud; extends 5G opportunity.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Adds Inphi’s leading electro-optics interconnect platform that is highly complementary to Marvell’s product and technology portfolio.</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Combined company to add 4 additional $100M+ customers in cloud &amp; networking.</w:t>
      </w:r>
    </w:p>
    <w:p>
      <w:pPr>
        <w:spacing w:after="0" w:line="130" w:lineRule="exact"/>
        <w:rPr>
          <w:rFonts w:ascii="Times New Roman" w:cs="Times New Roman" w:eastAsia="Times New Roman" w:hAnsi="Times New Roman"/>
          <w:sz w:val="18"/>
          <w:szCs w:val="18"/>
          <w:color w:val="auto"/>
        </w:rPr>
      </w:pPr>
    </w:p>
    <w:p>
      <w:pPr>
        <w:ind w:left="960" w:right="240" w:hanging="424"/>
        <w:spacing w:after="0" w:line="282"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Increases and accelerates Marvell’s addressable market; enhances long-term financial model. Marvell and Inphi share a similar vision to enable the massive increase in bandwidth and benefit from the long-term secular growth in data infrastructure.</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Together, both companies will benefit from the larger scale in R&amp;D, in particular in process technology.</w:t>
      </w:r>
    </w:p>
    <w:p>
      <w:pPr>
        <w:spacing w:after="0" w:line="130" w:lineRule="exact"/>
        <w:rPr>
          <w:rFonts w:ascii="Times New Roman" w:cs="Times New Roman" w:eastAsia="Times New Roman" w:hAnsi="Times New Roman"/>
          <w:sz w:val="18"/>
          <w:szCs w:val="18"/>
          <w:color w:val="auto"/>
        </w:rPr>
      </w:pPr>
    </w:p>
    <w:p>
      <w:pPr>
        <w:jc w:val="both"/>
        <w:ind w:left="960" w:right="220" w:hanging="424"/>
        <w:spacing w:after="0" w:line="312" w:lineRule="auto"/>
        <w:tabs>
          <w:tab w:leader="none" w:pos="960" w:val="left"/>
        </w:tabs>
        <w:numPr>
          <w:ilvl w:val="0"/>
          <w:numId w:val="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Inphi has built an electro-optics franchise that is second to none, and the optical fabric is at the heart of the cloud data center. Combined with Marvell’s leadership in storage, networking, compute, and security - we will have all the pieces for the cloud platform of the future.</w:t>
      </w:r>
    </w:p>
    <w:p>
      <w:pPr>
        <w:spacing w:after="0" w:line="24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are the terms and structure for the transaction?</w:t>
      </w:r>
    </w:p>
    <w:p>
      <w:pPr>
        <w:spacing w:after="0" w:line="135" w:lineRule="exact"/>
        <w:rPr>
          <w:sz w:val="24"/>
          <w:szCs w:val="24"/>
          <w:color w:val="auto"/>
        </w:rPr>
      </w:pPr>
    </w:p>
    <w:p>
      <w:pPr>
        <w:ind w:left="960" w:right="20" w:hanging="424"/>
        <w:spacing w:after="0" w:line="282" w:lineRule="auto"/>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Under the terms of the definitive agreement, Marvell will pay Inphi’s stockholders $66 per share in cash and 2.323 Marvell common shares for each Inphi share. Marvell intends to finance the transaction with cash on hand and new borrowings.</w:t>
      </w:r>
    </w:p>
    <w:p>
      <w:pPr>
        <w:spacing w:after="0" w:line="67" w:lineRule="exact"/>
        <w:rPr>
          <w:rFonts w:ascii="Times New Roman" w:cs="Times New Roman" w:eastAsia="Times New Roman" w:hAnsi="Times New Roman"/>
          <w:sz w:val="18"/>
          <w:szCs w:val="18"/>
          <w:color w:val="auto"/>
        </w:rPr>
      </w:pPr>
    </w:p>
    <w:p>
      <w:pPr>
        <w:ind w:left="960" w:right="740" w:hanging="424"/>
        <w:spacing w:after="0" w:line="282" w:lineRule="auto"/>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conjunction with the transaction, Marvell intends to reorganize so that the combined company will be a Delaware incorporated corporation (Marvell is currently a Bermuda company and Inphi is a Delaware company).</w:t>
      </w:r>
    </w:p>
    <w:p>
      <w:pPr>
        <w:spacing w:after="0" w:line="26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is the transaction expected to close?</w:t>
      </w:r>
    </w:p>
    <w:p>
      <w:pPr>
        <w:spacing w:after="0" w:line="135" w:lineRule="exact"/>
        <w:rPr>
          <w:sz w:val="24"/>
          <w:szCs w:val="24"/>
          <w:color w:val="auto"/>
        </w:rPr>
      </w:pPr>
    </w:p>
    <w:p>
      <w:pPr>
        <w:ind w:left="960" w:right="60" w:hanging="424"/>
        <w:spacing w:after="0" w:line="282" w:lineRule="auto"/>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is currently expected to close in the second half of calendar 2021, pending approval by Inphi’s and Marvell’s shareholders, as well as regulatory approval and other customary closing conditions.</w:t>
      </w:r>
    </w:p>
    <w:p>
      <w:pPr>
        <w:spacing w:after="0" w:line="26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Is there a chance the transaction will not close?</w:t>
      </w:r>
    </w:p>
    <w:p>
      <w:pPr>
        <w:spacing w:after="0" w:line="135" w:lineRule="exact"/>
        <w:rPr>
          <w:sz w:val="24"/>
          <w:szCs w:val="24"/>
          <w:color w:val="auto"/>
        </w:rPr>
      </w:pPr>
    </w:p>
    <w:p>
      <w:pPr>
        <w:ind w:left="960" w:right="120" w:hanging="424"/>
        <w:spacing w:after="0" w:line="282" w:lineRule="auto"/>
        <w:tabs>
          <w:tab w:leader="none" w:pos="9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agreement has already been approved by the boards of directors of both companies, and the leadership teams at Marvell and Inphi are committed to closing the transaction.</w:t>
      </w:r>
    </w:p>
    <w:p>
      <w:pPr>
        <w:spacing w:after="0" w:line="67" w:lineRule="exact"/>
        <w:rPr>
          <w:rFonts w:ascii="Times New Roman" w:cs="Times New Roman" w:eastAsia="Times New Roman" w:hAnsi="Times New Roman"/>
          <w:sz w:val="18"/>
          <w:szCs w:val="18"/>
          <w:color w:val="auto"/>
        </w:rPr>
      </w:pPr>
    </w:p>
    <w:p>
      <w:pPr>
        <w:ind w:left="960" w:right="140" w:hanging="424"/>
        <w:spacing w:after="0" w:line="282" w:lineRule="auto"/>
        <w:tabs>
          <w:tab w:leader="none" w:pos="9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Transactions of this nature require regulatory and shareholder approval, but given the complementary product sets, we believe the various parties will find the mutual benefits of this combination compelling.</w:t>
      </w:r>
    </w:p>
    <w:p>
      <w:pPr>
        <w:spacing w:after="0" w:line="26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Until the transaction closes, will Marvell and Inphi operate as one company or two?</w:t>
      </w:r>
    </w:p>
    <w:p>
      <w:pPr>
        <w:spacing w:after="0" w:line="135" w:lineRule="exact"/>
        <w:rPr>
          <w:sz w:val="24"/>
          <w:szCs w:val="24"/>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deal closes, we are required to operate as two separate and independent companies.</w:t>
      </w:r>
    </w:p>
    <w:p>
      <w:pPr>
        <w:sectPr>
          <w:pgSz w:w="11900" w:h="16838" w:orient="portrait"/>
          <w:cols w:equalWidth="0" w:num="1">
            <w:col w:w="11020"/>
          </w:cols>
          <w:pgMar w:left="440" w:top="229" w:right="4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Integration</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The press release says the transaction is expected to generate $125 million in synergies within 18 months post-closing. What does that mean?</w:t>
      </w:r>
    </w:p>
    <w:p>
      <w:pPr>
        <w:spacing w:after="0" w:line="135" w:lineRule="exact"/>
        <w:rPr>
          <w:sz w:val="20"/>
          <w:szCs w:val="20"/>
          <w:color w:val="auto"/>
        </w:rPr>
      </w:pPr>
    </w:p>
    <w:p>
      <w:pPr>
        <w:ind w:left="960" w:hanging="424"/>
        <w:spacing w:after="0"/>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Combining two companies creates opportunities to save from a larger purchasing base with suppliers on cost of goods sold.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are opportunities to reduce common operating expenses needed to run a separate public company.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expect to consolidate real estate where practical. For example, Inphi’s headquarters is very near Marvell’s Santa Clara offices.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will also be savings as we rationalize general administration spending to run the combined business.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impact will the planned combination have on our respective product roadmaps?</w:t>
      </w:r>
    </w:p>
    <w:p>
      <w:pPr>
        <w:spacing w:after="0" w:line="135" w:lineRule="exact"/>
        <w:rPr>
          <w:sz w:val="20"/>
          <w:szCs w:val="20"/>
          <w:color w:val="auto"/>
        </w:rPr>
      </w:pPr>
    </w:p>
    <w:p>
      <w:pPr>
        <w:ind w:left="960" w:hanging="424"/>
        <w:spacing w:after="0"/>
        <w:tabs>
          <w:tab w:leader="none" w:pos="96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and Inphi will both continue with their independent product roadmaps and development plans through the close of the transaction.</w:t>
      </w:r>
    </w:p>
    <w:p>
      <w:pPr>
        <w:spacing w:after="0" w:line="130" w:lineRule="exact"/>
        <w:rPr>
          <w:rFonts w:ascii="Times New Roman" w:cs="Times New Roman" w:eastAsia="Times New Roman" w:hAnsi="Times New Roman"/>
          <w:sz w:val="18"/>
          <w:szCs w:val="18"/>
          <w:color w:val="auto"/>
        </w:rPr>
      </w:pPr>
    </w:p>
    <w:p>
      <w:pPr>
        <w:ind w:left="960" w:right="40" w:hanging="424"/>
        <w:spacing w:after="0" w:line="282" w:lineRule="auto"/>
        <w:tabs>
          <w:tab w:leader="none" w:pos="96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current portfolios are very complementary. Over the coming months, Inphi and Marvell will review the respective companies’ product roadmaps and forward-looking plans.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will we know what groups or functional areas will be impacted?</w:t>
      </w:r>
    </w:p>
    <w:p>
      <w:pPr>
        <w:spacing w:after="0" w:line="135" w:lineRule="exact"/>
        <w:rPr>
          <w:sz w:val="20"/>
          <w:szCs w:val="20"/>
          <w:color w:val="auto"/>
        </w:rPr>
      </w:pPr>
    </w:p>
    <w:p>
      <w:pPr>
        <w:ind w:left="960" w:hanging="424"/>
        <w:spacing w:after="0"/>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will take several months to review and assess the organization structure and determine the best way to integrate the two companies.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Integration planning decisions will be communicated once known, after the transaction closes.</w:t>
      </w:r>
    </w:p>
    <w:p>
      <w:pPr>
        <w:spacing w:after="0" w:line="130" w:lineRule="exact"/>
        <w:rPr>
          <w:rFonts w:ascii="Times New Roman" w:cs="Times New Roman" w:eastAsia="Times New Roman" w:hAnsi="Times New Roman"/>
          <w:sz w:val="18"/>
          <w:szCs w:val="18"/>
          <w:color w:val="auto"/>
        </w:rPr>
      </w:pPr>
    </w:p>
    <w:p>
      <w:pPr>
        <w:ind w:left="960" w:right="140" w:hanging="424"/>
        <w:spacing w:after="0" w:line="282"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While there will inevitably be changes in areas where there may be overlap in responsibilities of certain roles, we expect most employees will continue in their current roles.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will also be opportunities for employees to apply for new positions in the combined company.</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Where are Marvell’s facilities?</w:t>
      </w:r>
    </w:p>
    <w:p>
      <w:pPr>
        <w:spacing w:after="0" w:line="135" w:lineRule="exact"/>
        <w:rPr>
          <w:sz w:val="20"/>
          <w:szCs w:val="20"/>
          <w:color w:val="auto"/>
        </w:rPr>
      </w:pPr>
    </w:p>
    <w:p>
      <w:pPr>
        <w:ind w:left="960" w:right="280" w:hanging="424"/>
        <w:spacing w:after="0" w:line="282" w:lineRule="auto"/>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Marvell’s largest campus is located in Santa Clara, CA, several blocks from the former Inphi building on Bunker Hill Ln. You can view Marvell’s global locations on their web site: </w:t>
      </w:r>
      <w:r>
        <w:rPr>
          <w:rFonts w:ascii="Times New Roman" w:cs="Times New Roman" w:eastAsia="Times New Roman" w:hAnsi="Times New Roman"/>
          <w:sz w:val="18"/>
          <w:szCs w:val="18"/>
          <w:u w:val="single" w:color="auto"/>
          <w:color w:val="auto"/>
        </w:rPr>
        <w:t>https://www.marvell.com/company/offices.html</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we consolidate facilities at common locations?</w:t>
      </w:r>
    </w:p>
    <w:p>
      <w:pPr>
        <w:spacing w:after="0" w:line="135" w:lineRule="exact"/>
        <w:rPr>
          <w:sz w:val="20"/>
          <w:szCs w:val="20"/>
          <w:color w:val="auto"/>
        </w:rPr>
      </w:pPr>
    </w:p>
    <w:p>
      <w:pPr>
        <w:ind w:left="960" w:hanging="424"/>
        <w:spacing w:after="0" w:line="282" w:lineRule="auto"/>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companies share some common locations, and during integration planning we will assess opportunities to combine nearby teams into a single location where practical.</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believe co-locating our complementary teams will foster greater teamwork and collaboration.</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we close any sites altogether?</w:t>
      </w:r>
    </w:p>
    <w:p>
      <w:pPr>
        <w:spacing w:after="0" w:line="135" w:lineRule="exact"/>
        <w:rPr>
          <w:sz w:val="20"/>
          <w:szCs w:val="20"/>
          <w:color w:val="auto"/>
        </w:rPr>
      </w:pPr>
    </w:p>
    <w:p>
      <w:pPr>
        <w:ind w:left="960" w:hanging="424"/>
        <w:spacing w:after="0"/>
        <w:tabs>
          <w:tab w:leader="none" w:pos="9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assess and determine our site strategy during the integration planning process.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can we start to work together on product development or other activities?</w:t>
      </w:r>
    </w:p>
    <w:p>
      <w:pPr>
        <w:spacing w:after="0" w:line="135" w:lineRule="exact"/>
        <w:rPr>
          <w:sz w:val="20"/>
          <w:szCs w:val="20"/>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we need to continue operating as two separate and independent companies.</w:t>
      </w:r>
    </w:p>
    <w:p>
      <w:pPr>
        <w:sectPr>
          <w:pgSz w:w="11900" w:h="16838" w:orient="portrait"/>
          <w:cols w:equalWidth="0" w:num="1">
            <w:col w:w="11000"/>
          </w:cols>
          <w:pgMar w:left="440" w:top="266" w:right="459" w:bottom="1440" w:gutter="0" w:footer="0" w:header="0"/>
        </w:sectPr>
      </w:pPr>
    </w:p>
    <w:bookmarkStart w:id="2" w:name="page3"/>
    <w:bookmarkEnd w:id="2"/>
    <w:p>
      <w:pPr>
        <w:ind w:left="960" w:right="18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With this in mind, it’s important that you do not contact any counterparts at the other company without prior approval from the corporate development team until the transaction is done.</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t>Customers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How will customers view this transaction?</w:t>
      </w:r>
    </w:p>
    <w:p>
      <w:pPr>
        <w:spacing w:after="0" w:line="135" w:lineRule="exact"/>
        <w:rPr>
          <w:sz w:val="20"/>
          <w:szCs w:val="20"/>
          <w:color w:val="auto"/>
        </w:rPr>
      </w:pPr>
    </w:p>
    <w:p>
      <w:pPr>
        <w:ind w:left="960" w:right="920" w:hanging="424"/>
        <w:spacing w:after="0" w:line="282" w:lineRule="auto"/>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expect that customers will appreciate the significant benefits of this transaction, as it provides the combined company with complementary product portfolios and greater scale for innovation, execution and supply chain efficiency.</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should we tell our customers?</w:t>
      </w:r>
    </w:p>
    <w:p>
      <w:pPr>
        <w:spacing w:after="0" w:line="135" w:lineRule="exact"/>
        <w:rPr>
          <w:sz w:val="20"/>
          <w:szCs w:val="20"/>
          <w:color w:val="auto"/>
        </w:rPr>
      </w:pPr>
    </w:p>
    <w:p>
      <w:pPr>
        <w:ind w:left="960" w:hanging="424"/>
        <w:spacing w:after="0" w:line="282" w:lineRule="auto"/>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combined company will be the premier enabler of data movement which is the fabric connecting all other elements in our vision and is critical to the world’s digital infrastructure.</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high-speed optical connectivity products are completely complementary to Marvell’s copper connectivity products.</w:t>
      </w:r>
    </w:p>
    <w:p>
      <w:pPr>
        <w:spacing w:after="0" w:line="130" w:lineRule="exact"/>
        <w:rPr>
          <w:rFonts w:ascii="Times New Roman" w:cs="Times New Roman" w:eastAsia="Times New Roman" w:hAnsi="Times New Roman"/>
          <w:sz w:val="18"/>
          <w:szCs w:val="18"/>
          <w:color w:val="auto"/>
        </w:rPr>
      </w:pPr>
    </w:p>
    <w:p>
      <w:pPr>
        <w:ind w:left="960" w:right="500" w:hanging="424"/>
        <w:spacing w:after="0" w:line="282" w:lineRule="auto"/>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Both companies have already established themselves as key enablers of data infrastructure and we believe that this combination will accelerate our joint vision to lead the ongoing transformation in the fast-growing cloud and 5G markets.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Inphi team has a reputation for excellence, collaboration and strong execution, which is very complementary to Marvell’s culture.</w:t>
      </w:r>
    </w:p>
    <w:p>
      <w:pPr>
        <w:spacing w:after="0" w:line="130" w:lineRule="exact"/>
        <w:rPr>
          <w:rFonts w:ascii="Times New Roman" w:cs="Times New Roman" w:eastAsia="Times New Roman" w:hAnsi="Times New Roman"/>
          <w:sz w:val="18"/>
          <w:szCs w:val="18"/>
          <w:color w:val="auto"/>
        </w:rPr>
      </w:pPr>
    </w:p>
    <w:p>
      <w:pPr>
        <w:ind w:left="960" w:right="100" w:hanging="424"/>
        <w:spacing w:after="0" w:line="282" w:lineRule="auto"/>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transaction is expected to close in the second half of calendar 2021. Until that time, Marvell and Inphi will continue to operate as two separate and independent companies.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How are we informing customers?</w:t>
      </w:r>
    </w:p>
    <w:p>
      <w:pPr>
        <w:spacing w:after="0" w:line="135" w:lineRule="exact"/>
        <w:rPr>
          <w:sz w:val="20"/>
          <w:szCs w:val="20"/>
          <w:color w:val="auto"/>
        </w:rPr>
      </w:pPr>
    </w:p>
    <w:p>
      <w:pPr>
        <w:ind w:left="960" w:right="320" w:hanging="424"/>
        <w:spacing w:after="0" w:line="282" w:lineRule="auto"/>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Sales teams from both companies have already begun reaching out to their respective customers. The communication activities include executives from both companies.</w:t>
      </w:r>
    </w:p>
    <w:p>
      <w:pPr>
        <w:spacing w:after="0" w:line="67" w:lineRule="exact"/>
        <w:rPr>
          <w:rFonts w:ascii="Times New Roman" w:cs="Times New Roman" w:eastAsia="Times New Roman" w:hAnsi="Times New Roman"/>
          <w:sz w:val="18"/>
          <w:szCs w:val="18"/>
          <w:color w:val="auto"/>
        </w:rPr>
      </w:pPr>
    </w:p>
    <w:p>
      <w:pPr>
        <w:ind w:left="960" w:right="80" w:hanging="424"/>
        <w:spacing w:after="0" w:line="282" w:lineRule="auto"/>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will proactively communicate with its supply chain partners, and with other development partners from the company’s technical and marketing organizations.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we need to continue operating as two separate and independent companies.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refer all customer inquiries to your regional sales leader.</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if I’m contacted by a current customer who wants to discuss opportunities with the combined companies?</w:t>
      </w:r>
    </w:p>
    <w:p>
      <w:pPr>
        <w:spacing w:after="0" w:line="135" w:lineRule="exact"/>
        <w:rPr>
          <w:sz w:val="20"/>
          <w:szCs w:val="20"/>
          <w:color w:val="auto"/>
        </w:rPr>
      </w:pPr>
    </w:p>
    <w:p>
      <w:pPr>
        <w:ind w:left="960" w:hanging="424"/>
        <w:spacing w:after="0"/>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we need to continue operating as two separate and independent companies.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we cancel any of our product lines?</w:t>
      </w:r>
    </w:p>
    <w:p>
      <w:pPr>
        <w:spacing w:after="0" w:line="135" w:lineRule="exact"/>
        <w:rPr>
          <w:sz w:val="20"/>
          <w:szCs w:val="20"/>
          <w:color w:val="auto"/>
        </w:rPr>
      </w:pPr>
    </w:p>
    <w:p>
      <w:pPr>
        <w:ind w:left="960" w:right="660" w:hanging="424"/>
        <w:spacing w:after="0" w:line="282" w:lineRule="auto"/>
        <w:tabs>
          <w:tab w:leader="none" w:pos="9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no immediate plans to cancel products, support or supply – and customers should expect that our business with them will continue without interruption.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t>Employees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happens in the next few weeks?</w:t>
      </w:r>
    </w:p>
    <w:p>
      <w:pPr>
        <w:spacing w:after="0" w:line="135" w:lineRule="exact"/>
        <w:rPr>
          <w:sz w:val="20"/>
          <w:szCs w:val="20"/>
          <w:color w:val="auto"/>
        </w:rPr>
      </w:pPr>
    </w:p>
    <w:p>
      <w:pPr>
        <w:jc w:val="both"/>
        <w:ind w:left="960" w:right="280" w:hanging="424"/>
        <w:spacing w:after="0" w:line="282"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Over the next few weeks, Marvell and Inphi management will begin work on integration plans for the two companies to come together after deal closure. Both companies are committed to open and transparent communications and will keep you informed of our progress.</w:t>
      </w:r>
    </w:p>
    <w:p>
      <w:pPr>
        <w:sectPr>
          <w:pgSz w:w="11900" w:h="16838" w:orient="portrait"/>
          <w:cols w:equalWidth="0" w:num="1">
            <w:col w:w="11000"/>
          </w:cols>
          <w:pgMar w:left="440" w:top="270" w:right="45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What does this mean for employees? Will my job be impacted?</w:t>
      </w:r>
    </w:p>
    <w:p>
      <w:pPr>
        <w:spacing w:after="0" w:line="135" w:lineRule="exact"/>
        <w:rPr>
          <w:sz w:val="20"/>
          <w:szCs w:val="20"/>
          <w:color w:val="auto"/>
        </w:rPr>
      </w:pPr>
    </w:p>
    <w:p>
      <w:pPr>
        <w:ind w:left="960" w:right="94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is too early to speculate on any job impact. During integration planning, we will analyze the right structure for the combined organization.</w:t>
      </w:r>
    </w:p>
    <w:p>
      <w:pPr>
        <w:spacing w:after="0" w:line="67" w:lineRule="exact"/>
        <w:rPr>
          <w:rFonts w:ascii="Times New Roman" w:cs="Times New Roman" w:eastAsia="Times New Roman" w:hAnsi="Times New Roman"/>
          <w:sz w:val="18"/>
          <w:szCs w:val="18"/>
          <w:color w:val="auto"/>
        </w:rPr>
      </w:pPr>
    </w:p>
    <w:p>
      <w:pPr>
        <w:ind w:left="960" w:right="36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While we do expect to reduce the size of common functions, this transaction is about creating a stronger combined business. Retaining talent, including the engineering teams, is a key part of this transaction.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my role or title change?</w:t>
      </w:r>
    </w:p>
    <w:p>
      <w:pPr>
        <w:spacing w:after="0" w:line="135" w:lineRule="exact"/>
        <w:rPr>
          <w:sz w:val="20"/>
          <w:szCs w:val="20"/>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Until the transaction closes, there will be no merger-related changes to people’s roles or titles.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will make longer-term decisions about specific roles and titles after the transaction has closed, as needed.</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If my job is eliminated, will I be offered a severance package?</w:t>
      </w:r>
    </w:p>
    <w:p>
      <w:pPr>
        <w:spacing w:after="0" w:line="135" w:lineRule="exact"/>
        <w:rPr>
          <w:sz w:val="20"/>
          <w:szCs w:val="20"/>
          <w:color w:val="auto"/>
        </w:rPr>
      </w:pPr>
    </w:p>
    <w:p>
      <w:pPr>
        <w:ind w:left="960" w:right="820" w:hanging="424"/>
        <w:spacing w:after="0" w:line="282" w:lineRule="auto"/>
        <w:tabs>
          <w:tab w:leader="none" w:pos="9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Severance will be provided to employees whose position is eliminated as a result of the integration of the two companies, and in accordance with local laws and requirements.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Who will stay from Inphi Management?</w:t>
      </w:r>
    </w:p>
    <w:p>
      <w:pPr>
        <w:spacing w:after="0" w:line="135" w:lineRule="exact"/>
        <w:rPr>
          <w:sz w:val="20"/>
          <w:szCs w:val="20"/>
          <w:color w:val="auto"/>
        </w:rPr>
      </w:pPr>
    </w:p>
    <w:p>
      <w:pPr>
        <w:ind w:left="960" w:right="20" w:hanging="424"/>
        <w:spacing w:after="0" w:line="282" w:lineRule="auto"/>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This will be determined at close. Matt Murphy will serve as CEO of the combined company and Ford Tamer will join the Marvell Board of Directors.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How will compensation for Inphi employees be determined after close?</w:t>
      </w:r>
    </w:p>
    <w:p>
      <w:pPr>
        <w:spacing w:after="0" w:line="135" w:lineRule="exact"/>
        <w:rPr>
          <w:sz w:val="20"/>
          <w:szCs w:val="20"/>
          <w:color w:val="auto"/>
        </w:rPr>
      </w:pPr>
    </w:p>
    <w:p>
      <w:pPr>
        <w:ind w:left="960" w:right="920" w:hanging="424"/>
        <w:spacing w:after="0" w:line="282" w:lineRule="auto"/>
        <w:tabs>
          <w:tab w:leader="none" w:pos="9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the integration process we will determine the job leveling and compensation structure going forward. Decisions will be communicated to employees after the transaction closes.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Will Inphi have its focal review process in 2021?</w:t>
      </w:r>
    </w:p>
    <w:p>
      <w:pPr>
        <w:spacing w:after="0" w:line="135" w:lineRule="exact"/>
        <w:rPr>
          <w:sz w:val="20"/>
          <w:szCs w:val="20"/>
          <w:color w:val="auto"/>
        </w:rPr>
      </w:pPr>
    </w:p>
    <w:p>
      <w:pPr>
        <w:ind w:left="960" w:right="220" w:hanging="424"/>
        <w:spacing w:after="0" w:line="282" w:lineRule="auto"/>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will have its normal Inphi focal review cycle in early 2021. After the closing of the transaction, Inphi employees will participate in the Marvell focal review process in April 2022.</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Can we trade Inphi or Marvell stock?</w:t>
      </w:r>
    </w:p>
    <w:p>
      <w:pPr>
        <w:spacing w:after="0" w:line="135" w:lineRule="exact"/>
        <w:rPr>
          <w:sz w:val="20"/>
          <w:szCs w:val="20"/>
          <w:color w:val="auto"/>
        </w:rPr>
      </w:pPr>
    </w:p>
    <w:p>
      <w:pPr>
        <w:ind w:left="960" w:right="200" w:hanging="424"/>
        <w:spacing w:after="0" w:line="282" w:lineRule="auto"/>
        <w:tabs>
          <w:tab w:leader="none" w:pos="96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Between now and the close, you will be subject to the trading window policy at your current employer. As a reminder, you may not trade in stock of either Marvell or Inphi if you are in possession of material non-public information about such company.</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will happen to Inphi stock options and/or RSUs upon the closing of the transaction?</w:t>
      </w:r>
    </w:p>
    <w:p>
      <w:pPr>
        <w:spacing w:after="0" w:line="135" w:lineRule="exact"/>
        <w:rPr>
          <w:sz w:val="20"/>
          <w:szCs w:val="20"/>
          <w:color w:val="auto"/>
        </w:rPr>
      </w:pPr>
    </w:p>
    <w:p>
      <w:pPr>
        <w:ind w:left="960" w:right="240" w:hanging="424"/>
        <w:spacing w:after="0" w:line="282" w:lineRule="auto"/>
        <w:tabs>
          <w:tab w:leader="none" w:pos="9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separate FAQ will be provided to Inphi employees as we get closer to the closing, outlining in detail the equity treatment as a result of the closing of the transaction. However, below is a high-level summary of what you can expect.</w:t>
      </w:r>
    </w:p>
    <w:p>
      <w:pPr>
        <w:spacing w:after="0" w:line="26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u w:val="single" w:color="auto"/>
          <w:color w:val="auto"/>
        </w:rPr>
        <w:t>Stock Options</w:t>
      </w:r>
    </w:p>
    <w:p>
      <w:pPr>
        <w:spacing w:after="0" w:line="135" w:lineRule="exact"/>
        <w:rPr>
          <w:sz w:val="20"/>
          <w:szCs w:val="20"/>
          <w:color w:val="auto"/>
        </w:rPr>
      </w:pPr>
    </w:p>
    <w:p>
      <w:pPr>
        <w:ind w:left="1420" w:right="260" w:hanging="331"/>
        <w:spacing w:after="0" w:line="266" w:lineRule="auto"/>
        <w:tabs>
          <w:tab w:leader="none" w:pos="142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In-the-money options held by continuing employees as of the closing are assumed and converted into options to purchase Marvell common shares using a conversion ratio designed to preserve the aggregate “spread” of the related Inphi option determined at closing.</w:t>
      </w:r>
    </w:p>
    <w:p>
      <w:pPr>
        <w:spacing w:after="0" w:line="81" w:lineRule="exact"/>
        <w:rPr>
          <w:rFonts w:ascii="Times New Roman" w:cs="Times New Roman" w:eastAsia="Times New Roman" w:hAnsi="Times New Roman"/>
          <w:sz w:val="18"/>
          <w:szCs w:val="18"/>
          <w:color w:val="auto"/>
        </w:rPr>
      </w:pPr>
    </w:p>
    <w:p>
      <w:pPr>
        <w:ind w:left="1420" w:hanging="331"/>
        <w:spacing w:after="0" w:line="266" w:lineRule="auto"/>
        <w:tabs>
          <w:tab w:leader="none" w:pos="142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vested in the money option held by an individual who is not a continuing employee is cancelled in exchange for a payment equal to the difference between the price per share payable for Inphi common stock in the transaction and the per share exercise price of the Inphi option.</w:t>
      </w:r>
    </w:p>
    <w:p>
      <w:pPr>
        <w:sectPr>
          <w:pgSz w:w="11900" w:h="16838" w:orient="portrait"/>
          <w:cols w:equalWidth="0" w:num="1">
            <w:col w:w="11020"/>
          </w:cols>
          <w:pgMar w:left="440" w:top="266" w:right="439" w:bottom="1440" w:gutter="0" w:footer="0" w:header="0"/>
        </w:sectPr>
      </w:pPr>
    </w:p>
    <w:bookmarkStart w:id="4" w:name="page5"/>
    <w:bookmarkEnd w:id="4"/>
    <w:p>
      <w:pPr>
        <w:ind w:left="1420" w:right="20" w:hanging="331"/>
        <w:spacing w:after="0" w:line="282" w:lineRule="auto"/>
        <w:tabs>
          <w:tab w:leader="none" w:pos="142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Underwater options as well as unvested options held by individuals who are not continuing employment post-close are cancelled and the holder will not receive any cash payment.</w:t>
      </w:r>
    </w:p>
    <w:p>
      <w:pPr>
        <w:spacing w:after="0" w:line="26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u w:val="single" w:color="auto"/>
          <w:color w:val="auto"/>
        </w:rPr>
        <w:t>Restricted Stock Units (RSUs)</w:t>
      </w:r>
    </w:p>
    <w:p>
      <w:pPr>
        <w:spacing w:after="0" w:line="135" w:lineRule="exact"/>
        <w:rPr>
          <w:sz w:val="20"/>
          <w:szCs w:val="20"/>
          <w:color w:val="auto"/>
        </w:rPr>
      </w:pPr>
    </w:p>
    <w:p>
      <w:pPr>
        <w:ind w:left="1420" w:right="340" w:hanging="331"/>
        <w:spacing w:after="0" w:line="266" w:lineRule="auto"/>
        <w:tabs>
          <w:tab w:leader="none" w:pos="142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Shares that are held by employees at the time of the closing that were issued to them when their Inphi RSUs vested or purchased under the Inphi ESPP program will be treated like all other Inphi shares and converted into the right to receive the merger consideration which is a combination of cash and Marvell stock.</w:t>
      </w:r>
    </w:p>
    <w:p>
      <w:pPr>
        <w:spacing w:after="0" w:line="81" w:lineRule="exact"/>
        <w:rPr>
          <w:rFonts w:ascii="Times New Roman" w:cs="Times New Roman" w:eastAsia="Times New Roman" w:hAnsi="Times New Roman"/>
          <w:sz w:val="18"/>
          <w:szCs w:val="18"/>
          <w:color w:val="auto"/>
        </w:rPr>
      </w:pPr>
    </w:p>
    <w:p>
      <w:pPr>
        <w:jc w:val="both"/>
        <w:ind w:left="1420" w:hanging="331"/>
        <w:spacing w:after="0" w:line="266" w:lineRule="auto"/>
        <w:tabs>
          <w:tab w:leader="none" w:pos="142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Unvested Inphi service-based RSUs held by continuing employees are converted into unvested Marvell RSUs based on a conversion ratio reflecting the purchase price. These service-based Marvell RSUs will be subject to the same terms and conditions, including the vesting terms, as the unvested Inphi RSUs that are being converted.</w:t>
      </w:r>
    </w:p>
    <w:p>
      <w:pPr>
        <w:spacing w:after="0" w:line="81" w:lineRule="exact"/>
        <w:rPr>
          <w:rFonts w:ascii="Times New Roman" w:cs="Times New Roman" w:eastAsia="Times New Roman" w:hAnsi="Times New Roman"/>
          <w:sz w:val="18"/>
          <w:szCs w:val="18"/>
          <w:color w:val="auto"/>
        </w:rPr>
      </w:pPr>
    </w:p>
    <w:p>
      <w:pPr>
        <w:ind w:left="1420" w:right="300" w:hanging="331"/>
        <w:spacing w:after="0" w:line="282" w:lineRule="auto"/>
        <w:tabs>
          <w:tab w:leader="none" w:pos="142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Unvested RSUs held by individuals who are not continuing employment post-close are cancelled. There is no conversion or cash payment.</w:t>
      </w:r>
    </w:p>
    <w:p>
      <w:pPr>
        <w:spacing w:after="0" w:line="26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u w:val="single" w:color="auto"/>
          <w:color w:val="auto"/>
        </w:rPr>
        <w:t>ESPP</w:t>
      </w:r>
    </w:p>
    <w:p>
      <w:pPr>
        <w:spacing w:after="0" w:line="135" w:lineRule="exact"/>
        <w:rPr>
          <w:sz w:val="20"/>
          <w:szCs w:val="20"/>
          <w:color w:val="auto"/>
        </w:rPr>
      </w:pPr>
    </w:p>
    <w:p>
      <w:pPr>
        <w:ind w:left="1420" w:right="20" w:hanging="331"/>
        <w:spacing w:after="0" w:line="261" w:lineRule="auto"/>
        <w:tabs>
          <w:tab w:leader="none" w:pos="142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final offering period for the Inphi ESPP program will be determined based on the anticipated timing of the closing. The program will terminate at least three business days prior to the closing of the transaction, or at the end of the 6-month offering period, (whichever is sooner). At that time, shares of Inphi common stock will be purchased, then canceled and converted into the right to receive the same consideration payable for Inphi common stock in the transaction (stock and cash).</w:t>
      </w:r>
    </w:p>
    <w:p>
      <w:pPr>
        <w:spacing w:after="0" w:line="85" w:lineRule="exact"/>
        <w:rPr>
          <w:rFonts w:ascii="Times New Roman" w:cs="Times New Roman" w:eastAsia="Times New Roman" w:hAnsi="Times New Roman"/>
          <w:sz w:val="18"/>
          <w:szCs w:val="18"/>
          <w:color w:val="auto"/>
        </w:rPr>
      </w:pPr>
    </w:p>
    <w:p>
      <w:pPr>
        <w:ind w:left="1420" w:right="140" w:hanging="331"/>
        <w:spacing w:after="0" w:line="282" w:lineRule="auto"/>
        <w:tabs>
          <w:tab w:leader="none" w:pos="142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Former Inphi employees will be able to enroll in the Marvell ESPP plan at the next available offering period after the closing of the transaction.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happens to Inphi employee benefits upon the closing of the transaction?</w:t>
      </w:r>
    </w:p>
    <w:p>
      <w:pPr>
        <w:spacing w:after="0" w:line="135" w:lineRule="exact"/>
        <w:rPr>
          <w:sz w:val="20"/>
          <w:szCs w:val="20"/>
          <w:color w:val="auto"/>
        </w:rPr>
      </w:pPr>
    </w:p>
    <w:p>
      <w:pPr>
        <w:ind w:left="960" w:right="460" w:hanging="424"/>
        <w:spacing w:after="0" w:line="266" w:lineRule="auto"/>
        <w:tabs>
          <w:tab w:leader="none" w:pos="9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Inphi benefits plans will remain in place until transition dates are determined in each country, as applicable. Please see </w:t>
      </w:r>
      <w:r>
        <w:rPr>
          <w:rFonts w:ascii="Times New Roman" w:cs="Times New Roman" w:eastAsia="Times New Roman" w:hAnsi="Times New Roman"/>
          <w:sz w:val="18"/>
          <w:szCs w:val="18"/>
          <w:u w:val="single" w:color="auto"/>
          <w:color w:val="auto"/>
        </w:rPr>
        <w:t>https://www.marvellbenefits.com</w:t>
      </w:r>
      <w:r>
        <w:rPr>
          <w:rFonts w:ascii="Times New Roman" w:cs="Times New Roman" w:eastAsia="Times New Roman" w:hAnsi="Times New Roman"/>
          <w:sz w:val="18"/>
          <w:szCs w:val="18"/>
          <w:color w:val="auto"/>
        </w:rPr>
        <w:t>/ for an overview of benefits offered to current U.S. Marvell employees. However, this site does not provide any information that is specific to Inphi employees or how benefits will transition.</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Does Marvell offer a 401(k) plan in the U.S.? What happens to my Inphi 401(k) plan account?</w:t>
      </w:r>
    </w:p>
    <w:p>
      <w:pPr>
        <w:spacing w:after="0" w:line="135" w:lineRule="exact"/>
        <w:rPr>
          <w:sz w:val="20"/>
          <w:szCs w:val="20"/>
          <w:color w:val="auto"/>
        </w:rPr>
      </w:pPr>
    </w:p>
    <w:p>
      <w:pPr>
        <w:ind w:left="960" w:right="320" w:hanging="424"/>
        <w:spacing w:after="0" w:line="282" w:lineRule="auto"/>
        <w:tabs>
          <w:tab w:leader="none" w:pos="9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Marvel’s 401(k) provider is Charles Schwab, and Inphi employees in the U.S. will be eligible to participate in Marvell’s 401(k) plan as soon as administratively possible after the close.</w:t>
      </w:r>
    </w:p>
    <w:p>
      <w:pPr>
        <w:spacing w:after="0" w:line="67" w:lineRule="exact"/>
        <w:rPr>
          <w:rFonts w:ascii="Times New Roman" w:cs="Times New Roman" w:eastAsia="Times New Roman" w:hAnsi="Times New Roman"/>
          <w:sz w:val="18"/>
          <w:szCs w:val="18"/>
          <w:color w:val="auto"/>
        </w:rPr>
      </w:pPr>
    </w:p>
    <w:p>
      <w:pPr>
        <w:ind w:left="960" w:right="240" w:hanging="424"/>
        <w:spacing w:after="0" w:line="266" w:lineRule="auto"/>
        <w:tabs>
          <w:tab w:leader="none" w:pos="9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Inphi’s 401(k) plan will terminate upon the close of the transaction and Inphi employees will no longer be able to contribute to the Inphi 401(k) plan. Inphi employees may roll over a Inphi 401(k) plan account to the Marvell 401(k) Plan, or another qualified retirement account.</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Does Marvell offer a 401(k) match?</w:t>
      </w:r>
    </w:p>
    <w:p>
      <w:pPr>
        <w:spacing w:after="0" w:line="135" w:lineRule="exact"/>
        <w:rPr>
          <w:sz w:val="20"/>
          <w:szCs w:val="20"/>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Yes, Marvell will match up to a maximum of $5,000 per year.</w:t>
      </w:r>
    </w:p>
    <w:p>
      <w:pPr>
        <w:sectPr>
          <w:pgSz w:w="11900" w:h="16838" w:orient="portrait"/>
          <w:cols w:equalWidth="0" w:num="1">
            <w:col w:w="11000"/>
          </w:cols>
          <w:pgMar w:left="440" w:top="270" w:right="45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How does Marvell’s culture compare to Inphi’s culture?</w:t>
      </w:r>
    </w:p>
    <w:p>
      <w:pPr>
        <w:spacing w:after="0" w:line="135" w:lineRule="exact"/>
        <w:rPr>
          <w:sz w:val="20"/>
          <w:szCs w:val="20"/>
          <w:color w:val="auto"/>
        </w:rPr>
      </w:pPr>
    </w:p>
    <w:p>
      <w:pPr>
        <w:ind w:left="960" w:right="620" w:hanging="424"/>
        <w:spacing w:after="0" w:line="282" w:lineRule="auto"/>
        <w:tabs>
          <w:tab w:leader="none" w:pos="9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two companies are strategically aligned with highly complementary product portfolios, and very similar values founded upon engineering excellence, innovation and a passion for our customers’ success.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u w:val="single" w:color="auto"/>
          <w:color w:val="auto"/>
        </w:rPr>
        <w:t>Communications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When will more information be available?</w:t>
      </w:r>
    </w:p>
    <w:p>
      <w:pPr>
        <w:spacing w:after="0" w:line="135" w:lineRule="exact"/>
        <w:rPr>
          <w:sz w:val="20"/>
          <w:szCs w:val="20"/>
          <w:color w:val="auto"/>
        </w:rPr>
      </w:pPr>
    </w:p>
    <w:p>
      <w:pPr>
        <w:ind w:left="960" w:hanging="424"/>
        <w:spacing w:after="0" w:line="282" w:lineRule="auto"/>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Once integration planning begins, we will provide regular updates to report on progress of the transaction and related decisions as they are made.</w:t>
      </w:r>
    </w:p>
    <w:p>
      <w:pPr>
        <w:spacing w:after="0" w:line="67" w:lineRule="exact"/>
        <w:rPr>
          <w:rFonts w:ascii="Times New Roman" w:cs="Times New Roman" w:eastAsia="Times New Roman" w:hAnsi="Times New Roman"/>
          <w:sz w:val="18"/>
          <w:szCs w:val="18"/>
          <w:color w:val="auto"/>
        </w:rPr>
      </w:pPr>
    </w:p>
    <w:p>
      <w:pPr>
        <w:ind w:left="960" w:right="420" w:hanging="424"/>
        <w:spacing w:after="0" w:line="282" w:lineRule="auto"/>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You are also encouraged to read the press release and listen to a replay of the investor call, which can be found on Marvell’s </w:t>
      </w:r>
      <w:r>
        <w:rPr>
          <w:rFonts w:ascii="Times New Roman" w:cs="Times New Roman" w:eastAsia="Times New Roman" w:hAnsi="Times New Roman"/>
          <w:sz w:val="18"/>
          <w:szCs w:val="18"/>
          <w:u w:val="single" w:color="auto"/>
          <w:color w:val="auto"/>
        </w:rPr>
        <w:t>Investor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Relations</w:t>
      </w:r>
      <w:r>
        <w:rPr>
          <w:rFonts w:ascii="Times New Roman" w:cs="Times New Roman" w:eastAsia="Times New Roman" w:hAnsi="Times New Roman"/>
          <w:sz w:val="18"/>
          <w:szCs w:val="18"/>
          <w:color w:val="auto"/>
        </w:rPr>
        <w:t xml:space="preserve"> page.</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Can I contact my counterpart at the other company before the deal closes?</w:t>
      </w:r>
    </w:p>
    <w:p>
      <w:pPr>
        <w:spacing w:after="0" w:line="135" w:lineRule="exact"/>
        <w:rPr>
          <w:sz w:val="20"/>
          <w:szCs w:val="20"/>
          <w:color w:val="auto"/>
        </w:rPr>
      </w:pPr>
    </w:p>
    <w:p>
      <w:pPr>
        <w:ind w:left="960" w:hanging="424"/>
        <w:spacing w:after="0"/>
        <w:tabs>
          <w:tab w:leader="none" w:pos="9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Until the deal is closed, we need to operate as two separate and independent companies.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you have an urgent question or need, please contact your manager or, if necessary, your business Vice President.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Can I share information with people at the other company that I know socially?</w:t>
      </w:r>
    </w:p>
    <w:p>
      <w:pPr>
        <w:spacing w:after="0" w:line="135" w:lineRule="exact"/>
        <w:rPr>
          <w:sz w:val="20"/>
          <w:szCs w:val="20"/>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Until the deal is closed, we must operate as two separate and independent companies and maintain strict confidentiality.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your non-disclosure and intellectual property agreements still apply.</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What should I do if I’m contacted by the media or analysts?</w:t>
      </w:r>
    </w:p>
    <w:p>
      <w:pPr>
        <w:spacing w:after="0" w:line="135" w:lineRule="exact"/>
        <w:rPr>
          <w:sz w:val="20"/>
          <w:szCs w:val="20"/>
          <w:color w:val="auto"/>
        </w:rPr>
      </w:pPr>
    </w:p>
    <w:p>
      <w:pPr>
        <w:ind w:left="960" w:hanging="424"/>
        <w:spacing w:after="0" w:line="282" w:lineRule="auto"/>
        <w:tabs>
          <w:tab w:leader="none" w:pos="96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employees should direct all analyst inquiries to Ashish Saran, Vice President of Investor Relations. Media or general inquiries can be sent to Stacey Keegan, Vice President of Corporate Marketing.</w:t>
      </w:r>
    </w:p>
    <w:p>
      <w:pPr>
        <w:spacing w:after="0" w:line="67" w:lineRule="exact"/>
        <w:rPr>
          <w:rFonts w:ascii="Times New Roman" w:cs="Times New Roman" w:eastAsia="Times New Roman" w:hAnsi="Times New Roman"/>
          <w:sz w:val="18"/>
          <w:szCs w:val="18"/>
          <w:color w:val="auto"/>
        </w:rPr>
      </w:pPr>
    </w:p>
    <w:p>
      <w:pPr>
        <w:ind w:left="960" w:right="80" w:hanging="424"/>
        <w:spacing w:after="0" w:line="282" w:lineRule="auto"/>
        <w:tabs>
          <w:tab w:leader="none" w:pos="96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Inphi employees should direct all media, analyst and general inquiries to Vern Essi, Senior Director, Investor Relations or John Edmunds, Chief Financial Officer.</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Who can I contact with additional questions?</w:t>
      </w:r>
    </w:p>
    <w:p>
      <w:pPr>
        <w:spacing w:after="0" w:line="135" w:lineRule="exact"/>
        <w:rPr>
          <w:sz w:val="20"/>
          <w:szCs w:val="20"/>
          <w:color w:val="auto"/>
        </w:rPr>
      </w:pPr>
    </w:p>
    <w:p>
      <w:pPr>
        <w:ind w:left="960" w:hanging="424"/>
        <w:spacing w:after="0"/>
        <w:tabs>
          <w:tab w:leader="none" w:pos="96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Please contact your manager, business Senior Vice President or HR.</w:t>
      </w:r>
    </w:p>
    <w:p>
      <w:pPr>
        <w:sectPr>
          <w:pgSz w:w="11900" w:h="16838" w:orient="portrait"/>
          <w:cols w:equalWidth="0" w:num="1">
            <w:col w:w="10940"/>
          </w:cols>
          <w:pgMar w:left="440" w:top="266" w:right="51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About Marvell</w:t>
      </w:r>
    </w:p>
    <w:p>
      <w:pPr>
        <w:spacing w:after="0" w:line="12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www.marvell.com</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Marvell and the M logo are registered trademarks of Marvell and/or its affiliates in the US and/or elsewhere.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Inphi</w:t>
      </w:r>
    </w:p>
    <w:p>
      <w:pPr>
        <w:spacing w:after="0" w:line="121" w:lineRule="exact"/>
        <w:rPr>
          <w:sz w:val="20"/>
          <w:szCs w:val="20"/>
          <w:color w:val="auto"/>
        </w:rPr>
      </w:pPr>
    </w:p>
    <w:p>
      <w:pPr>
        <w:spacing w:after="0" w:line="281" w:lineRule="auto"/>
        <w:rPr>
          <w:sz w:val="20"/>
          <w:szCs w:val="20"/>
          <w:color w:val="auto"/>
        </w:rPr>
      </w:pPr>
      <w:r>
        <w:rPr>
          <w:rFonts w:ascii="Times New Roman" w:cs="Times New Roman" w:eastAsia="Times New Roman" w:hAnsi="Times New Roman"/>
          <w:sz w:val="17"/>
          <w:szCs w:val="17"/>
          <w:color w:val="auto"/>
        </w:rPr>
        <w:t xml:space="preserve">Inphi 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Times New Roman" w:cs="Times New Roman" w:eastAsia="Times New Roman" w:hAnsi="Times New Roman"/>
          <w:sz w:val="17"/>
          <w:szCs w:val="17"/>
          <w:u w:val="single" w:color="auto"/>
          <w:color w:val="auto"/>
        </w:rPr>
        <w:t>www.inphi.com</w:t>
      </w:r>
      <w:r>
        <w:rPr>
          <w:rFonts w:ascii="Times New Roman" w:cs="Times New Roman" w:eastAsia="Times New Roman" w:hAnsi="Times New Roman"/>
          <w:sz w:val="17"/>
          <w:szCs w:val="17"/>
          <w:color w:val="auto"/>
        </w:rPr>
        <w:t>.</w:t>
      </w:r>
    </w:p>
    <w:p>
      <w:pPr>
        <w:spacing w:after="0" w:line="1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the Inphi logo and Think fast are registered trademarks of Inphi. All other trademarks used herein are the property of their respective owners.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Investor Relations: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Corporate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408-606-6524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investors@inphi.com</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Additional Information and Where to Find It</w:t>
      </w:r>
    </w:p>
    <w:p>
      <w:pPr>
        <w:spacing w:after="0" w:line="121"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0980"/>
          </w:cols>
          <w:pgMar w:left="440" w:top="266" w:right="479" w:bottom="1440" w:gutter="0" w:footer="0" w:header="0"/>
        </w:sectPr>
      </w:pPr>
    </w:p>
    <w:bookmarkStart w:id="7" w:name="page8"/>
    <w:bookmarkEnd w:id="7"/>
    <w:p>
      <w:pPr>
        <w:ind w:left="4" w:right="18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0" w:lineRule="exact"/>
        <w:rPr>
          <w:sz w:val="20"/>
          <w:szCs w:val="20"/>
          <w:color w:val="auto"/>
        </w:rPr>
      </w:pPr>
    </w:p>
    <w:p>
      <w:pPr>
        <w:ind w:left="4" w:right="500"/>
        <w:spacing w:after="0" w:line="312" w:lineRule="auto"/>
        <w:rPr>
          <w:sz w:val="20"/>
          <w:szCs w:val="20"/>
          <w:color w:val="auto"/>
        </w:rPr>
      </w:pPr>
      <w:r>
        <w:rPr>
          <w:rFonts w:ascii="Times New Roman" w:cs="Times New Roman" w:eastAsia="Times New Roman" w:hAnsi="Times New Roman"/>
          <w:sz w:val="17"/>
          <w:szCs w:val="17"/>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7"/>
          <w:szCs w:val="17"/>
          <w:u w:val="single" w:color="auto"/>
          <w:color w:val="auto"/>
        </w:rPr>
        <w:t>www.sec.gov</w:t>
      </w:r>
      <w:r>
        <w:rPr>
          <w:rFonts w:ascii="Times New Roman" w:cs="Times New Roman" w:eastAsia="Times New Roman" w:hAnsi="Times New Roman"/>
          <w:sz w:val="17"/>
          <w:szCs w:val="17"/>
          <w:color w:val="auto"/>
        </w:rPr>
        <w:t>.</w:t>
      </w:r>
    </w:p>
    <w:p>
      <w:pPr>
        <w:spacing w:after="0" w:line="140" w:lineRule="exact"/>
        <w:rPr>
          <w:sz w:val="20"/>
          <w:szCs w:val="20"/>
          <w:color w:val="auto"/>
        </w:rPr>
      </w:pPr>
    </w:p>
    <w:p>
      <w:pPr>
        <w:ind w:left="4" w:right="80"/>
        <w:spacing w:after="0" w:line="282" w:lineRule="auto"/>
        <w:rPr>
          <w:sz w:val="20"/>
          <w:szCs w:val="20"/>
          <w:color w:val="auto"/>
        </w:rPr>
      </w:pPr>
      <w:r>
        <w:rPr>
          <w:rFonts w:ascii="Times New Roman" w:cs="Times New Roman" w:eastAsia="Times New Roman" w:hAnsi="Times New Roman"/>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62" w:lineRule="exact"/>
        <w:rPr>
          <w:sz w:val="20"/>
          <w:szCs w:val="20"/>
          <w:color w:val="auto"/>
        </w:rPr>
      </w:pPr>
    </w:p>
    <w:p>
      <w:pPr>
        <w:ind w:left="4" w:right="220"/>
        <w:spacing w:after="0" w:line="282" w:lineRule="auto"/>
        <w:rPr>
          <w:sz w:val="20"/>
          <w:szCs w:val="20"/>
          <w:color w:val="auto"/>
        </w:rPr>
      </w:pPr>
      <w:r>
        <w:rPr>
          <w:rFonts w:ascii="Times New Roman" w:cs="Times New Roman" w:eastAsia="Times New Roman" w:hAnsi="Times New Roman"/>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6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Participants in the Solicitation</w:t>
      </w:r>
    </w:p>
    <w:p>
      <w:pPr>
        <w:spacing w:after="0" w:line="121" w:lineRule="exact"/>
        <w:rPr>
          <w:sz w:val="20"/>
          <w:szCs w:val="20"/>
          <w:color w:val="auto"/>
        </w:rPr>
      </w:pPr>
    </w:p>
    <w:p>
      <w:pPr>
        <w:ind w:left="4" w:right="20"/>
        <w:spacing w:after="0" w:line="254"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left="4"/>
        <w:spacing w:after="0" w:line="252"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51" w:lineRule="auto"/>
        <w:tabs>
          <w:tab w:leader="none" w:pos="269"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w:t>
      </w:r>
    </w:p>
    <w:p>
      <w:pPr>
        <w:sectPr>
          <w:pgSz w:w="11900" w:h="16838" w:orient="portrait"/>
          <w:cols w:equalWidth="0" w:num="1">
            <w:col w:w="10964"/>
          </w:cols>
          <w:pgMar w:left="436" w:top="270" w:right="499" w:bottom="1440" w:gutter="0" w:footer="0" w:header="0"/>
        </w:sectPr>
      </w:pPr>
    </w:p>
    <w:bookmarkStart w:id="8" w:name="page9"/>
    <w:bookmarkEnd w:id="8"/>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3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No Offer or Solicitation</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33AB105"/>
    <w:multiLevelType w:val="hybridMultilevel"/>
    <w:lvl w:ilvl="0">
      <w:lvlJc w:val="left"/>
      <w:lvlText w:val="•"/>
      <w:numFmt w:val="bullet"/>
      <w:start w:val="1"/>
    </w:lvl>
  </w:abstractNum>
  <w:abstractNum w:abstractNumId="1">
    <w:nsid w:val="721DA317"/>
    <w:multiLevelType w:val="hybridMultilevel"/>
    <w:lvl w:ilvl="0">
      <w:lvlJc w:val="left"/>
      <w:lvlText w:val="•"/>
      <w:numFmt w:val="bullet"/>
      <w:start w:val="1"/>
    </w:lvl>
  </w:abstractNum>
  <w:abstractNum w:abstractNumId="2">
    <w:nsid w:val="2443A858"/>
    <w:multiLevelType w:val="hybridMultilevel"/>
    <w:lvl w:ilvl="0">
      <w:lvlJc w:val="left"/>
      <w:lvlText w:val="•"/>
      <w:numFmt w:val="bullet"/>
      <w:start w:val="1"/>
    </w:lvl>
  </w:abstractNum>
  <w:abstractNum w:abstractNumId="3">
    <w:nsid w:val="2D1D5AE9"/>
    <w:multiLevelType w:val="hybridMultilevel"/>
    <w:lvl w:ilvl="0">
      <w:lvlJc w:val="left"/>
      <w:lvlText w:val="•"/>
      <w:numFmt w:val="bullet"/>
      <w:start w:val="1"/>
    </w:lvl>
  </w:abstractNum>
  <w:abstractNum w:abstractNumId="4">
    <w:nsid w:val="6763845E"/>
    <w:multiLevelType w:val="hybridMultilevel"/>
    <w:lvl w:ilvl="0">
      <w:lvlJc w:val="left"/>
      <w:lvlText w:val="•"/>
      <w:numFmt w:val="bullet"/>
      <w:start w:val="1"/>
    </w:lvl>
  </w:abstractNum>
  <w:abstractNum w:abstractNumId="5">
    <w:nsid w:val="75A2A8D4"/>
    <w:multiLevelType w:val="hybridMultilevel"/>
    <w:lvl w:ilvl="0">
      <w:lvlJc w:val="left"/>
      <w:lvlText w:val="•"/>
      <w:numFmt w:val="bullet"/>
      <w:start w:val="1"/>
    </w:lvl>
  </w:abstractNum>
  <w:abstractNum w:abstractNumId="6">
    <w:nsid w:val="8EDBDAB"/>
    <w:multiLevelType w:val="hybridMultilevel"/>
    <w:lvl w:ilvl="0">
      <w:lvlJc w:val="left"/>
      <w:lvlText w:val="•"/>
      <w:numFmt w:val="bullet"/>
      <w:start w:val="1"/>
    </w:lvl>
  </w:abstractNum>
  <w:abstractNum w:abstractNumId="7">
    <w:nsid w:val="79838CB2"/>
    <w:multiLevelType w:val="hybridMultilevel"/>
    <w:lvl w:ilvl="0">
      <w:lvlJc w:val="left"/>
      <w:lvlText w:val="•"/>
      <w:numFmt w:val="bullet"/>
      <w:start w:val="1"/>
    </w:lvl>
  </w:abstractNum>
  <w:abstractNum w:abstractNumId="8">
    <w:nsid w:val="4353D0CD"/>
    <w:multiLevelType w:val="hybridMultilevel"/>
    <w:lvl w:ilvl="0">
      <w:lvlJc w:val="left"/>
      <w:lvlText w:val="•"/>
      <w:numFmt w:val="bullet"/>
      <w:start w:val="1"/>
    </w:lvl>
  </w:abstractNum>
  <w:abstractNum w:abstractNumId="9">
    <w:nsid w:val="B03E0C6"/>
    <w:multiLevelType w:val="hybridMultilevel"/>
    <w:lvl w:ilvl="0">
      <w:lvlJc w:val="left"/>
      <w:lvlText w:val="•"/>
      <w:numFmt w:val="bullet"/>
      <w:start w:val="1"/>
    </w:lvl>
  </w:abstractNum>
  <w:abstractNum w:abstractNumId="10">
    <w:nsid w:val="189A769B"/>
    <w:multiLevelType w:val="hybridMultilevel"/>
    <w:lvl w:ilvl="0">
      <w:lvlJc w:val="left"/>
      <w:lvlText w:val="•"/>
      <w:numFmt w:val="bullet"/>
      <w:start w:val="1"/>
    </w:lvl>
  </w:abstractNum>
  <w:abstractNum w:abstractNumId="11">
    <w:nsid w:val="54E49EB4"/>
    <w:multiLevelType w:val="hybridMultilevel"/>
    <w:lvl w:ilvl="0">
      <w:lvlJc w:val="left"/>
      <w:lvlText w:val="•"/>
      <w:numFmt w:val="bullet"/>
      <w:start w:val="1"/>
    </w:lvl>
  </w:abstractNum>
  <w:abstractNum w:abstractNumId="12">
    <w:nsid w:val="71F32454"/>
    <w:multiLevelType w:val="hybridMultilevel"/>
    <w:lvl w:ilvl="0">
      <w:lvlJc w:val="left"/>
      <w:lvlText w:val="•"/>
      <w:numFmt w:val="bullet"/>
      <w:start w:val="1"/>
    </w:lvl>
  </w:abstractNum>
  <w:abstractNum w:abstractNumId="13">
    <w:nsid w:val="2CA88611"/>
    <w:multiLevelType w:val="hybridMultilevel"/>
    <w:lvl w:ilvl="0">
      <w:lvlJc w:val="left"/>
      <w:lvlText w:val="•"/>
      <w:numFmt w:val="bullet"/>
      <w:start w:val="1"/>
    </w:lvl>
  </w:abstractNum>
  <w:abstractNum w:abstractNumId="14">
    <w:nsid w:val="836C40E"/>
    <w:multiLevelType w:val="hybridMultilevel"/>
    <w:lvl w:ilvl="0">
      <w:lvlJc w:val="left"/>
      <w:lvlText w:val="•"/>
      <w:numFmt w:val="bullet"/>
      <w:start w:val="1"/>
    </w:lvl>
  </w:abstractNum>
  <w:abstractNum w:abstractNumId="15">
    <w:nsid w:val="2901D82"/>
    <w:multiLevelType w:val="hybridMultilevel"/>
    <w:lvl w:ilvl="0">
      <w:lvlJc w:val="left"/>
      <w:lvlText w:val="•"/>
      <w:numFmt w:val="bullet"/>
      <w:start w:val="1"/>
    </w:lvl>
  </w:abstractNum>
  <w:abstractNum w:abstractNumId="16">
    <w:nsid w:val="3A95F874"/>
    <w:multiLevelType w:val="hybridMultilevel"/>
    <w:lvl w:ilvl="0">
      <w:lvlJc w:val="left"/>
      <w:lvlText w:val="•"/>
      <w:numFmt w:val="bullet"/>
      <w:start w:val="1"/>
    </w:lvl>
  </w:abstractNum>
  <w:abstractNum w:abstractNumId="17">
    <w:nsid w:val="8138641"/>
    <w:multiLevelType w:val="hybridMultilevel"/>
    <w:lvl w:ilvl="0">
      <w:lvlJc w:val="left"/>
      <w:lvlText w:val="•"/>
      <w:numFmt w:val="bullet"/>
      <w:start w:val="1"/>
    </w:lvl>
  </w:abstractNum>
  <w:abstractNum w:abstractNumId="18">
    <w:nsid w:val="1E7FF521"/>
    <w:multiLevelType w:val="hybridMultilevel"/>
    <w:lvl w:ilvl="0">
      <w:lvlJc w:val="left"/>
      <w:lvlText w:val="•"/>
      <w:numFmt w:val="bullet"/>
      <w:start w:val="1"/>
    </w:lvl>
  </w:abstractNum>
  <w:abstractNum w:abstractNumId="19">
    <w:nsid w:val="7C3DBD3D"/>
    <w:multiLevelType w:val="hybridMultilevel"/>
    <w:lvl w:ilvl="0">
      <w:lvlJc w:val="left"/>
      <w:lvlText w:val="•"/>
      <w:numFmt w:val="bullet"/>
      <w:start w:val="1"/>
    </w:lvl>
  </w:abstractNum>
  <w:abstractNum w:abstractNumId="20">
    <w:nsid w:val="737B8DDC"/>
    <w:multiLevelType w:val="hybridMultilevel"/>
    <w:lvl w:ilvl="0">
      <w:lvlJc w:val="left"/>
      <w:lvlText w:val="•"/>
      <w:numFmt w:val="bullet"/>
      <w:start w:val="1"/>
    </w:lvl>
  </w:abstractNum>
  <w:abstractNum w:abstractNumId="21">
    <w:nsid w:val="6CEAF087"/>
    <w:multiLevelType w:val="hybridMultilevel"/>
    <w:lvl w:ilvl="0">
      <w:lvlJc w:val="left"/>
      <w:lvlText w:val="•"/>
      <w:numFmt w:val="bullet"/>
      <w:start w:val="1"/>
    </w:lvl>
  </w:abstractNum>
  <w:abstractNum w:abstractNumId="22">
    <w:nsid w:val="22221A70"/>
    <w:multiLevelType w:val="hybridMultilevel"/>
    <w:lvl w:ilvl="0">
      <w:lvlJc w:val="left"/>
      <w:lvlText w:val="•"/>
      <w:numFmt w:val="bullet"/>
      <w:start w:val="1"/>
    </w:lvl>
  </w:abstractNum>
  <w:abstractNum w:abstractNumId="23">
    <w:nsid w:val="4516DDE9"/>
    <w:multiLevelType w:val="hybridMultilevel"/>
    <w:lvl w:ilvl="0">
      <w:lvlJc w:val="left"/>
      <w:lvlText w:val="•"/>
      <w:numFmt w:val="bullet"/>
      <w:start w:val="1"/>
    </w:lvl>
  </w:abstractNum>
  <w:abstractNum w:abstractNumId="24">
    <w:nsid w:val="3006C83E"/>
    <w:multiLevelType w:val="hybridMultilevel"/>
    <w:lvl w:ilvl="0">
      <w:lvlJc w:val="left"/>
      <w:lvlText w:val="•"/>
      <w:numFmt w:val="bullet"/>
      <w:start w:val="1"/>
    </w:lvl>
  </w:abstractNum>
  <w:abstractNum w:abstractNumId="25">
    <w:nsid w:val="614FD4A1"/>
    <w:multiLevelType w:val="hybridMultilevel"/>
    <w:lvl w:ilvl="0">
      <w:lvlJc w:val="left"/>
      <w:lvlText w:val="•"/>
      <w:numFmt w:val="bullet"/>
      <w:start w:val="1"/>
    </w:lvl>
  </w:abstractNum>
  <w:abstractNum w:abstractNumId="26">
    <w:nsid w:val="419AC241"/>
    <w:multiLevelType w:val="hybridMultilevel"/>
    <w:lvl w:ilvl="0">
      <w:lvlJc w:val="left"/>
      <w:lvlText w:val="•"/>
      <w:numFmt w:val="bullet"/>
      <w:start w:val="1"/>
    </w:lvl>
  </w:abstractNum>
  <w:abstractNum w:abstractNumId="27">
    <w:nsid w:val="5577F8E1"/>
    <w:multiLevelType w:val="hybridMultilevel"/>
    <w:lvl w:ilvl="0">
      <w:lvlJc w:val="left"/>
      <w:lvlText w:val="•"/>
      <w:numFmt w:val="bullet"/>
      <w:start w:val="1"/>
    </w:lvl>
  </w:abstractNum>
  <w:abstractNum w:abstractNumId="28">
    <w:nsid w:val="440BADFC"/>
    <w:multiLevelType w:val="hybridMultilevel"/>
    <w:lvl w:ilvl="0">
      <w:lvlJc w:val="left"/>
      <w:lvlText w:val="•"/>
      <w:numFmt w:val="bullet"/>
      <w:start w:val="1"/>
    </w:lvl>
  </w:abstractNum>
  <w:abstractNum w:abstractNumId="29">
    <w:nsid w:val="5072367"/>
    <w:multiLevelType w:val="hybridMultilevel"/>
    <w:lvl w:ilvl="0">
      <w:lvlJc w:val="left"/>
      <w:lvlText w:val="•"/>
      <w:numFmt w:val="bullet"/>
      <w:start w:val="1"/>
    </w:lvl>
  </w:abstractNum>
  <w:abstractNum w:abstractNumId="30">
    <w:nsid w:val="3804823E"/>
    <w:multiLevelType w:val="hybridMultilevel"/>
    <w:lvl w:ilvl="0">
      <w:lvlJc w:val="left"/>
      <w:lvlText w:val="•"/>
      <w:numFmt w:val="bullet"/>
      <w:start w:val="1"/>
    </w:lvl>
  </w:abstractNum>
  <w:abstractNum w:abstractNumId="31">
    <w:nsid w:val="77465F01"/>
    <w:multiLevelType w:val="hybridMultilevel"/>
    <w:lvl w:ilvl="0">
      <w:lvlJc w:val="left"/>
      <w:lvlText w:val="•"/>
      <w:numFmt w:val="bullet"/>
      <w:start w:val="1"/>
    </w:lvl>
  </w:abstractNum>
  <w:abstractNum w:abstractNumId="32">
    <w:nsid w:val="7724C67E"/>
    <w:multiLevelType w:val="hybridMultilevel"/>
    <w:lvl w:ilvl="0">
      <w:lvlJc w:val="left"/>
      <w:lvlText w:val="•"/>
      <w:numFmt w:val="bullet"/>
      <w:start w:val="1"/>
    </w:lvl>
  </w:abstractNum>
  <w:abstractNum w:abstractNumId="33">
    <w:nsid w:val="5C482A97"/>
    <w:multiLevelType w:val="hybridMultilevel"/>
    <w:lvl w:ilvl="0">
      <w:lvlJc w:val="left"/>
      <w:lvlText w:val="•"/>
      <w:numFmt w:val="bullet"/>
      <w:start w:val="1"/>
    </w:lvl>
  </w:abstractNum>
  <w:abstractNum w:abstractNumId="34">
    <w:nsid w:val="2463B9EA"/>
    <w:multiLevelType w:val="hybridMultilevel"/>
    <w:lvl w:ilvl="0">
      <w:lvlJc w:val="left"/>
      <w:lvlText w:val="•"/>
      <w:numFmt w:val="bullet"/>
      <w:start w:val="1"/>
    </w:lvl>
  </w:abstractNum>
  <w:abstractNum w:abstractNumId="35">
    <w:nsid w:val="5E884ADC"/>
    <w:multiLevelType w:val="hybridMultilevel"/>
    <w:lvl w:ilvl="0">
      <w:lvlJc w:val="left"/>
      <w:lvlText w:val="•"/>
      <w:numFmt w:val="bullet"/>
      <w:start w:val="1"/>
    </w:lvl>
  </w:abstractNum>
  <w:abstractNum w:abstractNumId="36">
    <w:nsid w:val="51EAD36B"/>
    <w:multiLevelType w:val="hybridMultilevel"/>
    <w:lvl w:ilvl="0">
      <w:lvlJc w:val="left"/>
      <w:lvlText w:val="•"/>
      <w:numFmt w:val="bullet"/>
      <w:start w:val="1"/>
    </w:lvl>
  </w:abstractNum>
  <w:abstractNum w:abstractNumId="37">
    <w:nsid w:val="2D517796"/>
    <w:multiLevelType w:val="hybridMultilevel"/>
    <w:lvl w:ilvl="0">
      <w:lvlJc w:val="left"/>
      <w:lvlText w:val="•"/>
      <w:numFmt w:val="bullet"/>
      <w:start w:val="1"/>
    </w:lvl>
  </w:abstractNum>
  <w:abstractNum w:abstractNumId="38">
    <w:nsid w:val="580BD78F"/>
    <w:multiLevelType w:val="hybridMultilevel"/>
    <w:lvl w:ilvl="0">
      <w:lvlJc w:val="left"/>
      <w:lvlText w:val="•"/>
      <w:numFmt w:val="bullet"/>
      <w:start w:val="1"/>
    </w:lvl>
  </w:abstractNum>
  <w:abstractNum w:abstractNumId="39">
    <w:nsid w:val="153EA438"/>
    <w:multiLevelType w:val="hybridMultilevel"/>
    <w:lvl w:ilvl="0">
      <w:lvlJc w:val="left"/>
      <w:lvlText w:val="•"/>
      <w:numFmt w:val="bullet"/>
      <w:start w:val="1"/>
    </w:lvl>
  </w:abstractNum>
  <w:abstractNum w:abstractNumId="40">
    <w:nsid w:val="3855585C"/>
    <w:multiLevelType w:val="hybridMultilevel"/>
    <w:lvl w:ilvl="0">
      <w:lvlJc w:val="left"/>
      <w:lvlText w:val="•"/>
      <w:numFmt w:val="bullet"/>
      <w:start w:val="1"/>
    </w:lvl>
  </w:abstractNum>
  <w:abstractNum w:abstractNumId="41">
    <w:nsid w:val="70A64E2A"/>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2020-10-29T16:20:21Z</dcterms:created>
  <dcterms:modified xsi:type="dcterms:W3CDTF">2020-10-29T16:20:21Z</dcterms:modified>
</cp:coreProperties>
</file>