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82"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208280</wp:posOffset>
            </wp:positionH>
            <wp:positionV relativeFrom="page">
              <wp:posOffset>980440</wp:posOffset>
            </wp:positionV>
            <wp:extent cx="713232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132320" cy="8255"/>
                    </a:xfrm>
                    <a:prstGeom prst="rect">
                      <a:avLst/>
                    </a:prstGeom>
                    <a:noFill/>
                  </pic:spPr>
                </pic:pic>
              </a:graphicData>
            </a:graphic>
          </wp:anchor>
        </w:drawing>
        <w:drawing>
          <wp:anchor simplePos="0" relativeHeight="251657728" behindDoc="1" locked="0" layoutInCell="0" allowOverlap="1">
            <wp:simplePos x="0" y="0"/>
            <wp:positionH relativeFrom="page">
              <wp:posOffset>208280</wp:posOffset>
            </wp:positionH>
            <wp:positionV relativeFrom="page">
              <wp:posOffset>946150</wp:posOffset>
            </wp:positionV>
            <wp:extent cx="713232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132320" cy="8255"/>
                    </a:xfrm>
                    <a:prstGeom prst="rect">
                      <a:avLst/>
                    </a:prstGeom>
                    <a:noFill/>
                  </pic:spPr>
                </pic:pic>
              </a:graphicData>
            </a:graphic>
          </wp:anchor>
        </w:drawing>
      </w:r>
    </w:p>
    <w:p>
      <w:pPr>
        <w:jc w:val="center"/>
        <w:ind w:right="-179"/>
        <w:spacing w:after="0"/>
        <w:rPr>
          <w:sz w:val="20"/>
          <w:szCs w:val="20"/>
          <w:color w:val="auto"/>
        </w:rPr>
      </w:pPr>
      <w:r>
        <w:rPr>
          <w:rFonts w:ascii="Times New Roman" w:cs="Times New Roman" w:eastAsia="Times New Roman" w:hAnsi="Times New Roman"/>
          <w:sz w:val="29"/>
          <w:szCs w:val="29"/>
          <w:b w:val="1"/>
          <w:bCs w:val="1"/>
          <w:color w:val="auto"/>
        </w:rPr>
        <w:t>UNITED STATES</w:t>
      </w:r>
    </w:p>
    <w:p>
      <w:pPr>
        <w:spacing w:after="0" w:line="126" w:lineRule="exact"/>
        <w:rPr>
          <w:sz w:val="24"/>
          <w:szCs w:val="24"/>
          <w:color w:val="auto"/>
        </w:rPr>
      </w:pPr>
    </w:p>
    <w:p>
      <w:pPr>
        <w:jc w:val="center"/>
        <w:ind w:right="-179"/>
        <w:spacing w:after="0"/>
        <w:rPr>
          <w:sz w:val="20"/>
          <w:szCs w:val="20"/>
          <w:color w:val="auto"/>
        </w:rPr>
      </w:pPr>
      <w:r>
        <w:rPr>
          <w:rFonts w:ascii="Times New Roman" w:cs="Times New Roman" w:eastAsia="Times New Roman" w:hAnsi="Times New Roman"/>
          <w:sz w:val="29"/>
          <w:szCs w:val="29"/>
          <w:b w:val="1"/>
          <w:bCs w:val="1"/>
          <w:color w:val="auto"/>
        </w:rPr>
        <w:t>SECURITIES AND EXCHANGE COMMISSION</w:t>
      </w:r>
    </w:p>
    <w:p>
      <w:pPr>
        <w:spacing w:after="0" w:line="78" w:lineRule="exact"/>
        <w:rPr>
          <w:sz w:val="24"/>
          <w:szCs w:val="24"/>
          <w:color w:val="auto"/>
        </w:rPr>
      </w:pPr>
    </w:p>
    <w:p>
      <w:pPr>
        <w:jc w:val="center"/>
        <w:ind w:right="-179"/>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57" w:lineRule="exact"/>
        <w:rPr>
          <w:sz w:val="24"/>
          <w:szCs w:val="24"/>
          <w:color w:val="auto"/>
        </w:rPr>
      </w:pPr>
    </w:p>
    <w:p>
      <w:pPr>
        <w:ind w:left="4500"/>
        <w:spacing w:after="0"/>
        <w:rPr>
          <w:sz w:val="20"/>
          <w:szCs w:val="20"/>
          <w:color w:val="auto"/>
        </w:rPr>
      </w:pPr>
      <w:r>
        <w:rPr>
          <w:rFonts w:ascii="Times New Roman" w:cs="Times New Roman" w:eastAsia="Times New Roman" w:hAnsi="Times New Roman"/>
          <w:sz w:val="18"/>
          <w:szCs w:val="18"/>
          <w:color w:val="auto"/>
        </w:rPr>
        <w:t>_________________________</w:t>
      </w:r>
    </w:p>
    <w:p>
      <w:pPr>
        <w:spacing w:after="0" w:line="205" w:lineRule="exact"/>
        <w:rPr>
          <w:sz w:val="24"/>
          <w:szCs w:val="24"/>
          <w:color w:val="auto"/>
        </w:rPr>
      </w:pPr>
    </w:p>
    <w:p>
      <w:pPr>
        <w:jc w:val="center"/>
        <w:ind w:right="-179"/>
        <w:spacing w:after="0"/>
        <w:rPr>
          <w:sz w:val="20"/>
          <w:szCs w:val="20"/>
          <w:color w:val="auto"/>
        </w:rPr>
      </w:pPr>
      <w:r>
        <w:rPr>
          <w:rFonts w:ascii="Times New Roman" w:cs="Times New Roman" w:eastAsia="Times New Roman" w:hAnsi="Times New Roman"/>
          <w:sz w:val="29"/>
          <w:szCs w:val="29"/>
          <w:b w:val="1"/>
          <w:bCs w:val="1"/>
          <w:color w:val="auto"/>
        </w:rPr>
        <w:t>FORM 8-K</w:t>
      </w:r>
    </w:p>
    <w:p>
      <w:pPr>
        <w:spacing w:after="0" w:line="78" w:lineRule="exact"/>
        <w:rPr>
          <w:sz w:val="24"/>
          <w:szCs w:val="24"/>
          <w:color w:val="auto"/>
        </w:rPr>
      </w:pPr>
    </w:p>
    <w:p>
      <w:pPr>
        <w:ind w:left="4500"/>
        <w:spacing w:after="0"/>
        <w:rPr>
          <w:sz w:val="20"/>
          <w:szCs w:val="20"/>
          <w:color w:val="auto"/>
        </w:rPr>
      </w:pPr>
      <w:r>
        <w:rPr>
          <w:rFonts w:ascii="Times New Roman" w:cs="Times New Roman" w:eastAsia="Times New Roman" w:hAnsi="Times New Roman"/>
          <w:sz w:val="18"/>
          <w:szCs w:val="18"/>
          <w:color w:val="auto"/>
        </w:rPr>
        <w:t>_________________________</w:t>
      </w:r>
    </w:p>
    <w:p>
      <w:pPr>
        <w:spacing w:after="0" w:line="212" w:lineRule="exact"/>
        <w:rPr>
          <w:sz w:val="24"/>
          <w:szCs w:val="24"/>
          <w:color w:val="auto"/>
        </w:rPr>
      </w:pPr>
    </w:p>
    <w:p>
      <w:pPr>
        <w:ind w:left="4620"/>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220" w:lineRule="exact"/>
        <w:rPr>
          <w:sz w:val="24"/>
          <w:szCs w:val="24"/>
          <w:color w:val="auto"/>
        </w:rPr>
      </w:pPr>
    </w:p>
    <w:p>
      <w:pPr>
        <w:ind w:left="3900"/>
        <w:spacing w:after="0"/>
        <w:rPr>
          <w:sz w:val="20"/>
          <w:szCs w:val="20"/>
          <w:color w:val="auto"/>
        </w:rPr>
      </w:pPr>
      <w:r>
        <w:rPr>
          <w:rFonts w:ascii="Times New Roman" w:cs="Times New Roman" w:eastAsia="Times New Roman" w:hAnsi="Times New Roman"/>
          <w:sz w:val="22"/>
          <w:szCs w:val="22"/>
          <w:b w:val="1"/>
          <w:bCs w:val="1"/>
          <w:color w:val="auto"/>
        </w:rPr>
        <w:t>Pursuant to Section 13 or 15(d) of the</w:t>
      </w:r>
    </w:p>
    <w:p>
      <w:pPr>
        <w:spacing w:after="0" w:line="58" w:lineRule="exact"/>
        <w:rPr>
          <w:sz w:val="24"/>
          <w:szCs w:val="24"/>
          <w:color w:val="auto"/>
        </w:rPr>
      </w:pPr>
    </w:p>
    <w:p>
      <w:pPr>
        <w:jc w:val="center"/>
        <w:ind w:right="-179"/>
        <w:spacing w:after="0"/>
        <w:rPr>
          <w:sz w:val="20"/>
          <w:szCs w:val="20"/>
          <w:color w:val="auto"/>
        </w:rPr>
      </w:pPr>
      <w:r>
        <w:rPr>
          <w:rFonts w:ascii="Times New Roman" w:cs="Times New Roman" w:eastAsia="Times New Roman" w:hAnsi="Times New Roman"/>
          <w:sz w:val="22"/>
          <w:szCs w:val="22"/>
          <w:b w:val="1"/>
          <w:bCs w:val="1"/>
          <w:color w:val="auto"/>
        </w:rPr>
        <w:t>Securities Exchange Act of 1934</w:t>
      </w:r>
    </w:p>
    <w:p>
      <w:pPr>
        <w:spacing w:after="0" w:line="301" w:lineRule="exact"/>
        <w:rPr>
          <w:sz w:val="24"/>
          <w:szCs w:val="24"/>
          <w:color w:val="auto"/>
        </w:rPr>
      </w:pPr>
    </w:p>
    <w:p>
      <w:pPr>
        <w:jc w:val="center"/>
        <w:ind w:right="-179"/>
        <w:spacing w:after="0"/>
        <w:rPr>
          <w:sz w:val="20"/>
          <w:szCs w:val="20"/>
          <w:color w:val="auto"/>
        </w:rPr>
      </w:pPr>
      <w:r>
        <w:rPr>
          <w:rFonts w:ascii="Times New Roman" w:cs="Times New Roman" w:eastAsia="Times New Roman" w:hAnsi="Times New Roman"/>
          <w:sz w:val="22"/>
          <w:szCs w:val="22"/>
          <w:b w:val="1"/>
          <w:bCs w:val="1"/>
          <w:color w:val="auto"/>
        </w:rPr>
        <w:t>Date of Report: December 3, 2020</w:t>
      </w:r>
    </w:p>
    <w:p>
      <w:pPr>
        <w:spacing w:after="0" w:line="58" w:lineRule="exact"/>
        <w:rPr>
          <w:sz w:val="24"/>
          <w:szCs w:val="24"/>
          <w:color w:val="auto"/>
        </w:rPr>
      </w:pPr>
    </w:p>
    <w:p>
      <w:pPr>
        <w:jc w:val="center"/>
        <w:ind w:right="-179"/>
        <w:spacing w:after="0"/>
        <w:rPr>
          <w:sz w:val="20"/>
          <w:szCs w:val="20"/>
          <w:color w:val="auto"/>
        </w:rPr>
      </w:pPr>
      <w:r>
        <w:rPr>
          <w:rFonts w:ascii="Times New Roman" w:cs="Times New Roman" w:eastAsia="Times New Roman" w:hAnsi="Times New Roman"/>
          <w:sz w:val="22"/>
          <w:szCs w:val="22"/>
          <w:b w:val="1"/>
          <w:bCs w:val="1"/>
          <w:color w:val="auto"/>
        </w:rPr>
        <w:t>(Date of earliest event reported)</w:t>
      </w:r>
    </w:p>
    <w:p>
      <w:pPr>
        <w:spacing w:after="0" w:line="57" w:lineRule="exact"/>
        <w:rPr>
          <w:sz w:val="24"/>
          <w:szCs w:val="24"/>
          <w:color w:val="auto"/>
        </w:rPr>
      </w:pPr>
    </w:p>
    <w:p>
      <w:pPr>
        <w:ind w:left="4500"/>
        <w:spacing w:after="0"/>
        <w:rPr>
          <w:sz w:val="20"/>
          <w:szCs w:val="20"/>
          <w:color w:val="auto"/>
        </w:rPr>
      </w:pPr>
      <w:r>
        <w:rPr>
          <w:rFonts w:ascii="Times New Roman" w:cs="Times New Roman" w:eastAsia="Times New Roman" w:hAnsi="Times New Roman"/>
          <w:sz w:val="18"/>
          <w:szCs w:val="18"/>
          <w:color w:val="auto"/>
        </w:rPr>
        <w:t>_________________________</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2456815</wp:posOffset>
            </wp:positionH>
            <wp:positionV relativeFrom="paragraph">
              <wp:posOffset>26035</wp:posOffset>
            </wp:positionV>
            <wp:extent cx="2228850" cy="643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2228850" cy="64325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97" w:lineRule="exact"/>
        <w:rPr>
          <w:sz w:val="24"/>
          <w:szCs w:val="24"/>
          <w:color w:val="auto"/>
        </w:rPr>
      </w:pPr>
    </w:p>
    <w:p>
      <w:pPr>
        <w:jc w:val="center"/>
        <w:ind w:right="-179"/>
        <w:spacing w:after="0"/>
        <w:rPr>
          <w:sz w:val="20"/>
          <w:szCs w:val="20"/>
          <w:color w:val="auto"/>
        </w:rPr>
      </w:pPr>
      <w:r>
        <w:rPr>
          <w:rFonts w:ascii="Times New Roman" w:cs="Times New Roman" w:eastAsia="Times New Roman" w:hAnsi="Times New Roman"/>
          <w:sz w:val="32"/>
          <w:szCs w:val="32"/>
          <w:b w:val="1"/>
          <w:bCs w:val="1"/>
          <w:color w:val="auto"/>
        </w:rPr>
        <w:t>MARVELL TECHNOLOGY GROUP LTD.</w:t>
      </w:r>
    </w:p>
    <w:p>
      <w:pPr>
        <w:spacing w:after="0" w:line="89" w:lineRule="exact"/>
        <w:rPr>
          <w:sz w:val="24"/>
          <w:szCs w:val="24"/>
          <w:color w:val="auto"/>
        </w:rPr>
      </w:pPr>
    </w:p>
    <w:p>
      <w:pPr>
        <w:jc w:val="center"/>
        <w:ind w:right="-179"/>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54" w:lineRule="exact"/>
        <w:rPr>
          <w:sz w:val="24"/>
          <w:szCs w:val="24"/>
          <w:color w:val="auto"/>
        </w:rPr>
      </w:pPr>
    </w:p>
    <w:p>
      <w:pPr>
        <w:ind w:left="4520"/>
        <w:spacing w:after="0"/>
        <w:rPr>
          <w:sz w:val="20"/>
          <w:szCs w:val="20"/>
          <w:color w:val="auto"/>
        </w:rPr>
      </w:pPr>
      <w:r>
        <w:rPr>
          <w:rFonts w:ascii="Times New Roman" w:cs="Times New Roman" w:eastAsia="Times New Roman" w:hAnsi="Times New Roman"/>
          <w:sz w:val="18"/>
          <w:szCs w:val="18"/>
          <w:color w:val="auto"/>
        </w:rPr>
        <w:t>_________________________</w:t>
      </w:r>
    </w:p>
    <w:p>
      <w:pPr>
        <w:spacing w:after="0" w:line="200" w:lineRule="exact"/>
        <w:rPr>
          <w:sz w:val="24"/>
          <w:szCs w:val="24"/>
          <w:color w:val="auto"/>
        </w:rPr>
      </w:pPr>
    </w:p>
    <w:p>
      <w:pPr>
        <w:spacing w:after="0" w:line="224" w:lineRule="exact"/>
        <w:rPr>
          <w:sz w:val="24"/>
          <w:szCs w:val="24"/>
          <w:color w:val="auto"/>
        </w:rPr>
      </w:pPr>
    </w:p>
    <w:tbl>
      <w:tblPr>
        <w:tblLayout w:type="fixed"/>
        <w:tblInd w:w="960" w:type="dxa"/>
        <w:tblCellMar>
          <w:top w:w="0" w:type="dxa"/>
          <w:left w:w="0" w:type="dxa"/>
          <w:bottom w:w="0" w:type="dxa"/>
          <w:right w:w="0" w:type="dxa"/>
        </w:tblCellMar>
      </w:tblPr>
      <w:tr>
        <w:trPr>
          <w:trHeight w:val="238"/>
        </w:trPr>
        <w:tc>
          <w:tcPr>
            <w:tcW w:w="2320" w:type="dxa"/>
            <w:vAlign w:val="bottom"/>
          </w:tcPr>
          <w:p>
            <w:pPr>
              <w:jc w:val="center"/>
              <w:ind w:right="442"/>
              <w:spacing w:after="0"/>
              <w:rPr>
                <w:sz w:val="20"/>
                <w:szCs w:val="20"/>
                <w:color w:val="auto"/>
              </w:rPr>
            </w:pPr>
            <w:r>
              <w:rPr>
                <w:rFonts w:ascii="Times New Roman" w:cs="Times New Roman" w:eastAsia="Times New Roman" w:hAnsi="Times New Roman"/>
                <w:sz w:val="18"/>
                <w:szCs w:val="18"/>
                <w:b w:val="1"/>
                <w:bCs w:val="1"/>
                <w:color w:val="auto"/>
                <w:w w:val="99"/>
              </w:rPr>
              <w:t>Bermuda</w:t>
            </w:r>
          </w:p>
        </w:tc>
        <w:tc>
          <w:tcPr>
            <w:tcW w:w="460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0-30877</w:t>
            </w:r>
          </w:p>
        </w:tc>
        <w:tc>
          <w:tcPr>
            <w:tcW w:w="2540" w:type="dxa"/>
            <w:vAlign w:val="bottom"/>
          </w:tcPr>
          <w:p>
            <w:pPr>
              <w:jc w:val="right"/>
              <w:ind w:right="539"/>
              <w:spacing w:after="0"/>
              <w:rPr>
                <w:sz w:val="20"/>
                <w:szCs w:val="20"/>
                <w:color w:val="auto"/>
              </w:rPr>
            </w:pPr>
            <w:r>
              <w:rPr>
                <w:rFonts w:ascii="Times New Roman" w:cs="Times New Roman" w:eastAsia="Times New Roman" w:hAnsi="Times New Roman"/>
                <w:sz w:val="18"/>
                <w:szCs w:val="18"/>
                <w:b w:val="1"/>
                <w:bCs w:val="1"/>
                <w:color w:val="auto"/>
              </w:rPr>
              <w:t>77-0481679</w:t>
            </w:r>
          </w:p>
        </w:tc>
      </w:tr>
      <w:tr>
        <w:trPr>
          <w:trHeight w:val="216"/>
        </w:trPr>
        <w:tc>
          <w:tcPr>
            <w:tcW w:w="2320" w:type="dxa"/>
            <w:vAlign w:val="bottom"/>
          </w:tcPr>
          <w:p>
            <w:pPr>
              <w:jc w:val="center"/>
              <w:ind w:right="442"/>
              <w:spacing w:after="0"/>
              <w:rPr>
                <w:sz w:val="20"/>
                <w:szCs w:val="20"/>
                <w:color w:val="auto"/>
              </w:rPr>
            </w:pPr>
            <w:r>
              <w:rPr>
                <w:rFonts w:ascii="Times New Roman" w:cs="Times New Roman" w:eastAsia="Times New Roman" w:hAnsi="Times New Roman"/>
                <w:sz w:val="14"/>
                <w:szCs w:val="14"/>
                <w:b w:val="1"/>
                <w:bCs w:val="1"/>
                <w:color w:val="auto"/>
              </w:rPr>
              <w:t>(State or other jurisdiction of</w:t>
            </w:r>
          </w:p>
        </w:tc>
        <w:tc>
          <w:tcPr>
            <w:tcW w:w="460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(Commission File Number)</w:t>
            </w:r>
          </w:p>
        </w:tc>
        <w:tc>
          <w:tcPr>
            <w:tcW w:w="2540" w:type="dxa"/>
            <w:vAlign w:val="bottom"/>
          </w:tcPr>
          <w:p>
            <w:pPr>
              <w:jc w:val="center"/>
              <w:ind w:left="359"/>
              <w:spacing w:after="0"/>
              <w:rPr>
                <w:sz w:val="20"/>
                <w:szCs w:val="20"/>
                <w:color w:val="auto"/>
              </w:rPr>
            </w:pPr>
            <w:r>
              <w:rPr>
                <w:rFonts w:ascii="Times New Roman" w:cs="Times New Roman" w:eastAsia="Times New Roman" w:hAnsi="Times New Roman"/>
                <w:sz w:val="14"/>
                <w:szCs w:val="14"/>
                <w:b w:val="1"/>
                <w:bCs w:val="1"/>
                <w:color w:val="auto"/>
              </w:rPr>
              <w:t>(IRS Employer Identification No.)</w:t>
            </w:r>
          </w:p>
        </w:tc>
      </w:tr>
      <w:tr>
        <w:trPr>
          <w:trHeight w:val="190"/>
        </w:trPr>
        <w:tc>
          <w:tcPr>
            <w:tcW w:w="2320" w:type="dxa"/>
            <w:vAlign w:val="bottom"/>
          </w:tcPr>
          <w:p>
            <w:pPr>
              <w:jc w:val="center"/>
              <w:ind w:right="422"/>
              <w:spacing w:after="0"/>
              <w:rPr>
                <w:sz w:val="20"/>
                <w:szCs w:val="20"/>
                <w:color w:val="auto"/>
              </w:rPr>
            </w:pPr>
            <w:r>
              <w:rPr>
                <w:rFonts w:ascii="Times New Roman" w:cs="Times New Roman" w:eastAsia="Times New Roman" w:hAnsi="Times New Roman"/>
                <w:sz w:val="14"/>
                <w:szCs w:val="14"/>
                <w:b w:val="1"/>
                <w:bCs w:val="1"/>
                <w:color w:val="auto"/>
              </w:rPr>
              <w:t>incorporation)</w:t>
            </w:r>
          </w:p>
        </w:tc>
        <w:tc>
          <w:tcPr>
            <w:tcW w:w="4600" w:type="dxa"/>
            <w:vAlign w:val="bottom"/>
          </w:tcPr>
          <w:p>
            <w:pPr>
              <w:spacing w:after="0"/>
              <w:rPr>
                <w:sz w:val="16"/>
                <w:szCs w:val="16"/>
                <w:color w:val="auto"/>
              </w:rPr>
            </w:pPr>
          </w:p>
        </w:tc>
        <w:tc>
          <w:tcPr>
            <w:tcW w:w="2540" w:type="dxa"/>
            <w:vAlign w:val="bottom"/>
          </w:tcPr>
          <w:p>
            <w:pPr>
              <w:spacing w:after="0"/>
              <w:rPr>
                <w:sz w:val="16"/>
                <w:szCs w:val="16"/>
                <w:color w:val="auto"/>
              </w:rPr>
            </w:pPr>
          </w:p>
        </w:tc>
      </w:tr>
      <w:tr>
        <w:trPr>
          <w:trHeight w:val="570"/>
        </w:trPr>
        <w:tc>
          <w:tcPr>
            <w:tcW w:w="2320" w:type="dxa"/>
            <w:vAlign w:val="bottom"/>
          </w:tcPr>
          <w:p>
            <w:pPr>
              <w:spacing w:after="0"/>
              <w:rPr>
                <w:sz w:val="24"/>
                <w:szCs w:val="24"/>
                <w:color w:val="auto"/>
              </w:rPr>
            </w:pPr>
          </w:p>
        </w:tc>
        <w:tc>
          <w:tcPr>
            <w:tcW w:w="460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Victoria Place, 5th Floor</w:t>
            </w:r>
          </w:p>
        </w:tc>
        <w:tc>
          <w:tcPr>
            <w:tcW w:w="2540" w:type="dxa"/>
            <w:vAlign w:val="bottom"/>
          </w:tcPr>
          <w:p>
            <w:pPr>
              <w:spacing w:after="0"/>
              <w:rPr>
                <w:sz w:val="24"/>
                <w:szCs w:val="24"/>
                <w:color w:val="auto"/>
              </w:rPr>
            </w:pPr>
          </w:p>
        </w:tc>
      </w:tr>
      <w:tr>
        <w:trPr>
          <w:trHeight w:val="216"/>
        </w:trPr>
        <w:tc>
          <w:tcPr>
            <w:tcW w:w="2320" w:type="dxa"/>
            <w:vAlign w:val="bottom"/>
          </w:tcPr>
          <w:p>
            <w:pPr>
              <w:spacing w:after="0"/>
              <w:rPr>
                <w:sz w:val="18"/>
                <w:szCs w:val="18"/>
                <w:color w:val="auto"/>
              </w:rPr>
            </w:pPr>
          </w:p>
        </w:tc>
        <w:tc>
          <w:tcPr>
            <w:tcW w:w="460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31 Victoria Street</w:t>
            </w:r>
          </w:p>
        </w:tc>
        <w:tc>
          <w:tcPr>
            <w:tcW w:w="2540" w:type="dxa"/>
            <w:vAlign w:val="bottom"/>
          </w:tcPr>
          <w:p>
            <w:pPr>
              <w:spacing w:after="0"/>
              <w:rPr>
                <w:sz w:val="18"/>
                <w:szCs w:val="18"/>
                <w:color w:val="auto"/>
              </w:rPr>
            </w:pPr>
          </w:p>
        </w:tc>
      </w:tr>
      <w:tr>
        <w:trPr>
          <w:trHeight w:val="216"/>
        </w:trPr>
        <w:tc>
          <w:tcPr>
            <w:tcW w:w="2320" w:type="dxa"/>
            <w:vAlign w:val="bottom"/>
          </w:tcPr>
          <w:p>
            <w:pPr>
              <w:spacing w:after="0"/>
              <w:rPr>
                <w:sz w:val="18"/>
                <w:szCs w:val="18"/>
                <w:color w:val="auto"/>
              </w:rPr>
            </w:pPr>
          </w:p>
        </w:tc>
        <w:tc>
          <w:tcPr>
            <w:tcW w:w="460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rPr>
              <w:t>Hamilton HM 10</w:t>
            </w:r>
          </w:p>
        </w:tc>
        <w:tc>
          <w:tcPr>
            <w:tcW w:w="2540" w:type="dxa"/>
            <w:vAlign w:val="bottom"/>
          </w:tcPr>
          <w:p>
            <w:pPr>
              <w:spacing w:after="0"/>
              <w:rPr>
                <w:sz w:val="18"/>
                <w:szCs w:val="18"/>
                <w:color w:val="auto"/>
              </w:rPr>
            </w:pPr>
          </w:p>
        </w:tc>
      </w:tr>
      <w:tr>
        <w:trPr>
          <w:trHeight w:val="238"/>
        </w:trPr>
        <w:tc>
          <w:tcPr>
            <w:tcW w:w="2320" w:type="dxa"/>
            <w:vAlign w:val="bottom"/>
          </w:tcPr>
          <w:p>
            <w:pPr>
              <w:spacing w:after="0"/>
              <w:rPr>
                <w:sz w:val="20"/>
                <w:szCs w:val="20"/>
                <w:color w:val="auto"/>
              </w:rPr>
            </w:pPr>
          </w:p>
        </w:tc>
        <w:tc>
          <w:tcPr>
            <w:tcW w:w="460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Bermuda</w:t>
            </w:r>
          </w:p>
        </w:tc>
        <w:tc>
          <w:tcPr>
            <w:tcW w:w="2540" w:type="dxa"/>
            <w:vAlign w:val="bottom"/>
          </w:tcPr>
          <w:p>
            <w:pPr>
              <w:spacing w:after="0"/>
              <w:rPr>
                <w:sz w:val="20"/>
                <w:szCs w:val="20"/>
                <w:color w:val="auto"/>
              </w:rPr>
            </w:pPr>
          </w:p>
        </w:tc>
      </w:tr>
      <w:tr>
        <w:trPr>
          <w:trHeight w:val="193"/>
        </w:trPr>
        <w:tc>
          <w:tcPr>
            <w:tcW w:w="2320" w:type="dxa"/>
            <w:vAlign w:val="bottom"/>
          </w:tcPr>
          <w:p>
            <w:pPr>
              <w:spacing w:after="0"/>
              <w:rPr>
                <w:sz w:val="16"/>
                <w:szCs w:val="16"/>
                <w:color w:val="auto"/>
              </w:rPr>
            </w:pPr>
          </w:p>
        </w:tc>
        <w:tc>
          <w:tcPr>
            <w:tcW w:w="460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 including Zip Code)</w:t>
            </w:r>
          </w:p>
        </w:tc>
        <w:tc>
          <w:tcPr>
            <w:tcW w:w="2540" w:type="dxa"/>
            <w:vAlign w:val="bottom"/>
          </w:tcPr>
          <w:p>
            <w:pPr>
              <w:spacing w:after="0"/>
              <w:rPr>
                <w:sz w:val="16"/>
                <w:szCs w:val="16"/>
                <w:color w:val="auto"/>
              </w:rPr>
            </w:pPr>
          </w:p>
        </w:tc>
      </w:tr>
      <w:tr>
        <w:trPr>
          <w:trHeight w:val="415"/>
        </w:trPr>
        <w:tc>
          <w:tcPr>
            <w:tcW w:w="2320" w:type="dxa"/>
            <w:vAlign w:val="bottom"/>
          </w:tcPr>
          <w:p>
            <w:pPr>
              <w:spacing w:after="0"/>
              <w:rPr>
                <w:sz w:val="24"/>
                <w:szCs w:val="24"/>
                <w:color w:val="auto"/>
              </w:rPr>
            </w:pPr>
          </w:p>
        </w:tc>
        <w:tc>
          <w:tcPr>
            <w:tcW w:w="460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(441) 294-8096</w:t>
            </w:r>
          </w:p>
        </w:tc>
        <w:tc>
          <w:tcPr>
            <w:tcW w:w="2540" w:type="dxa"/>
            <w:vAlign w:val="bottom"/>
          </w:tcPr>
          <w:p>
            <w:pPr>
              <w:spacing w:after="0"/>
              <w:rPr>
                <w:sz w:val="24"/>
                <w:szCs w:val="24"/>
                <w:color w:val="auto"/>
              </w:rPr>
            </w:pPr>
          </w:p>
        </w:tc>
      </w:tr>
      <w:tr>
        <w:trPr>
          <w:trHeight w:val="206"/>
        </w:trPr>
        <w:tc>
          <w:tcPr>
            <w:tcW w:w="2320" w:type="dxa"/>
            <w:vAlign w:val="bottom"/>
          </w:tcPr>
          <w:p>
            <w:pPr>
              <w:spacing w:after="0"/>
              <w:rPr>
                <w:sz w:val="17"/>
                <w:szCs w:val="17"/>
                <w:color w:val="auto"/>
              </w:rPr>
            </w:pPr>
          </w:p>
        </w:tc>
        <w:tc>
          <w:tcPr>
            <w:tcW w:w="460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(Registrant’s telephone number, including area code)</w:t>
            </w:r>
          </w:p>
        </w:tc>
        <w:tc>
          <w:tcPr>
            <w:tcW w:w="2540" w:type="dxa"/>
            <w:vAlign w:val="bottom"/>
          </w:tcPr>
          <w:p>
            <w:pPr>
              <w:spacing w:after="0"/>
              <w:rPr>
                <w:sz w:val="17"/>
                <w:szCs w:val="17"/>
                <w:color w:val="auto"/>
              </w:rPr>
            </w:pPr>
          </w:p>
        </w:tc>
      </w:tr>
    </w:tbl>
    <w:p>
      <w:pPr>
        <w:spacing w:after="0" w:line="19" w:lineRule="exact"/>
        <w:rPr>
          <w:sz w:val="24"/>
          <w:szCs w:val="24"/>
          <w:color w:val="auto"/>
        </w:rPr>
      </w:pPr>
    </w:p>
    <w:p>
      <w:pPr>
        <w:ind w:left="4500"/>
        <w:spacing w:after="0"/>
        <w:rPr>
          <w:sz w:val="20"/>
          <w:szCs w:val="20"/>
          <w:color w:val="auto"/>
        </w:rPr>
      </w:pPr>
      <w:r>
        <w:rPr>
          <w:rFonts w:ascii="Times New Roman" w:cs="Times New Roman" w:eastAsia="Times New Roman" w:hAnsi="Times New Roman"/>
          <w:sz w:val="18"/>
          <w:szCs w:val="18"/>
          <w:color w:val="auto"/>
        </w:rPr>
        <w:t>_________________________</w:t>
      </w:r>
    </w:p>
    <w:p>
      <w:pPr>
        <w:spacing w:after="0" w:line="212" w:lineRule="exact"/>
        <w:rPr>
          <w:sz w:val="24"/>
          <w:szCs w:val="24"/>
          <w:color w:val="auto"/>
        </w:rPr>
      </w:pPr>
    </w:p>
    <w:p>
      <w:pPr>
        <w:ind w:right="520"/>
        <w:spacing w:after="0" w:line="329"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w:t>
      </w:r>
    </w:p>
    <w:p>
      <w:pPr>
        <w:spacing w:after="0" w:line="81" w:lineRule="exact"/>
        <w:rPr>
          <w:sz w:val="24"/>
          <w:szCs w:val="24"/>
          <w:color w:val="auto"/>
        </w:rPr>
      </w:pPr>
    </w:p>
    <w:p>
      <w:pPr>
        <w:ind w:left="440" w:hanging="333"/>
        <w:spacing w:after="0"/>
        <w:tabs>
          <w:tab w:leader="none" w:pos="44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200" w:lineRule="exact"/>
        <w:rPr>
          <w:rFonts w:ascii="MS PGothic" w:cs="MS PGothic" w:eastAsia="MS PGothic" w:hAnsi="MS PGothic"/>
          <w:sz w:val="18"/>
          <w:szCs w:val="18"/>
          <w:color w:val="auto"/>
        </w:rPr>
      </w:pPr>
    </w:p>
    <w:p>
      <w:pPr>
        <w:spacing w:after="0" w:line="241" w:lineRule="exact"/>
        <w:rPr>
          <w:rFonts w:ascii="MS PGothic" w:cs="MS PGothic" w:eastAsia="MS PGothic" w:hAnsi="MS PGothic"/>
          <w:sz w:val="18"/>
          <w:szCs w:val="18"/>
          <w:color w:val="auto"/>
        </w:rPr>
      </w:pPr>
    </w:p>
    <w:p>
      <w:pPr>
        <w:ind w:left="440" w:hanging="333"/>
        <w:spacing w:after="0"/>
        <w:tabs>
          <w:tab w:leader="none" w:pos="44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200" w:lineRule="exact"/>
        <w:rPr>
          <w:rFonts w:ascii="MS PGothic" w:cs="MS PGothic" w:eastAsia="MS PGothic" w:hAnsi="MS PGothic"/>
          <w:sz w:val="18"/>
          <w:szCs w:val="18"/>
          <w:color w:val="auto"/>
        </w:rPr>
      </w:pPr>
    </w:p>
    <w:p>
      <w:pPr>
        <w:spacing w:after="0" w:line="241" w:lineRule="exact"/>
        <w:rPr>
          <w:rFonts w:ascii="MS PGothic" w:cs="MS PGothic" w:eastAsia="MS PGothic" w:hAnsi="MS PGothic"/>
          <w:sz w:val="18"/>
          <w:szCs w:val="18"/>
          <w:color w:val="auto"/>
        </w:rPr>
      </w:pPr>
    </w:p>
    <w:p>
      <w:pPr>
        <w:ind w:left="440" w:hanging="333"/>
        <w:spacing w:after="0"/>
        <w:tabs>
          <w:tab w:leader="none" w:pos="44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200" w:lineRule="exact"/>
        <w:rPr>
          <w:rFonts w:ascii="MS PGothic" w:cs="MS PGothic" w:eastAsia="MS PGothic" w:hAnsi="MS PGothic"/>
          <w:sz w:val="18"/>
          <w:szCs w:val="18"/>
          <w:color w:val="auto"/>
        </w:rPr>
      </w:pPr>
    </w:p>
    <w:p>
      <w:pPr>
        <w:spacing w:after="0" w:line="241" w:lineRule="exact"/>
        <w:rPr>
          <w:rFonts w:ascii="MS PGothic" w:cs="MS PGothic" w:eastAsia="MS PGothic" w:hAnsi="MS PGothic"/>
          <w:sz w:val="18"/>
          <w:szCs w:val="18"/>
          <w:color w:val="auto"/>
        </w:rPr>
      </w:pPr>
    </w:p>
    <w:p>
      <w:pPr>
        <w:ind w:left="440" w:hanging="333"/>
        <w:spacing w:after="0"/>
        <w:tabs>
          <w:tab w:leader="none" w:pos="44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158"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Indicate by check mark whether the registrant is an emerging growth company as defined in Rule 405 of the Securities Act of 1933 (§230.405 of this</w:t>
      </w:r>
    </w:p>
    <w:p>
      <w:pPr>
        <w:spacing w:after="0" w:line="22" w:lineRule="exact"/>
        <w:rPr>
          <w:sz w:val="24"/>
          <w:szCs w:val="24"/>
          <w:color w:val="auto"/>
        </w:rPr>
      </w:pPr>
    </w:p>
    <w:p>
      <w:pPr>
        <w:spacing w:after="0" w:line="207" w:lineRule="exact"/>
        <w:tabs>
          <w:tab w:leader="none" w:pos="7500" w:val="left"/>
          <w:tab w:leader="none" w:pos="9640" w:val="left"/>
        </w:tabs>
        <w:rPr>
          <w:sz w:val="20"/>
          <w:szCs w:val="20"/>
          <w:color w:val="auto"/>
        </w:rPr>
      </w:pPr>
      <w:r>
        <w:rPr>
          <w:rFonts w:ascii="Times New Roman" w:cs="Times New Roman" w:eastAsia="Times New Roman" w:hAnsi="Times New Roman"/>
          <w:sz w:val="18"/>
          <w:szCs w:val="18"/>
          <w:color w:val="auto"/>
        </w:rPr>
        <w:t>chapter) or Rule 12b-2 of the Securities Exchange Act of 1934 (§240.12b-2 of this chapter).</w:t>
      </w:r>
      <w:r>
        <w:rPr>
          <w:sz w:val="20"/>
          <w:szCs w:val="20"/>
          <w:color w:val="auto"/>
        </w:rPr>
        <w:tab/>
      </w:r>
      <w:r>
        <w:rPr>
          <w:rFonts w:ascii="Times New Roman" w:cs="Times New Roman" w:eastAsia="Times New Roman" w:hAnsi="Times New Roman"/>
          <w:sz w:val="18"/>
          <w:szCs w:val="18"/>
          <w:color w:val="auto"/>
        </w:rPr>
        <w:t>Emerging growth company</w:t>
      </w:r>
      <w:r>
        <w:rPr>
          <w:sz w:val="20"/>
          <w:szCs w:val="20"/>
          <w:color w:val="auto"/>
        </w:rPr>
        <w:tab/>
      </w:r>
      <w:r>
        <w:rPr>
          <w:rFonts w:ascii="MS PGothic" w:cs="MS PGothic" w:eastAsia="MS PGothic" w:hAnsi="MS PGothic"/>
          <w:sz w:val="16"/>
          <w:szCs w:val="16"/>
          <w:color w:val="auto"/>
        </w:rPr>
        <w:t>☐</w:t>
      </w:r>
    </w:p>
    <w:p>
      <w:pPr>
        <w:spacing w:after="0" w:line="131" w:lineRule="exact"/>
        <w:rPr>
          <w:sz w:val="24"/>
          <w:szCs w:val="24"/>
          <w:color w:val="auto"/>
        </w:rPr>
      </w:pPr>
    </w:p>
    <w:p>
      <w:pPr>
        <w:spacing w:after="0" w:line="235"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84"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Securities registered pursuant to Section 12(b) of the Act:</w:t>
      </w:r>
    </w:p>
    <w:p>
      <w:pPr>
        <w:sectPr>
          <w:pgSz w:w="11900" w:h="16838" w:orient="portrait"/>
          <w:cols w:equalWidth="0" w:num="1">
            <w:col w:w="11080"/>
          </w:cols>
          <w:pgMar w:left="320" w:top="1440" w:right="499" w:bottom="0" w:gutter="0" w:footer="0" w:header="0"/>
        </w:sectPr>
      </w:pPr>
    </w:p>
    <w:bookmarkStart w:id="1" w:name="page2"/>
    <w:bookmarkEnd w:id="1"/>
    <w:tbl>
      <w:tblPr>
        <w:tblLayout w:type="fixed"/>
        <w:tblInd w:w="0" w:type="dxa"/>
        <w:tblCellMar>
          <w:top w:w="0" w:type="dxa"/>
          <w:left w:w="0" w:type="dxa"/>
          <w:bottom w:w="0" w:type="dxa"/>
          <w:right w:w="0" w:type="dxa"/>
        </w:tblCellMar>
      </w:tblPr>
      <w:tr>
        <w:trPr>
          <w:trHeight w:val="162"/>
        </w:trPr>
        <w:tc>
          <w:tcPr>
            <w:tcW w:w="36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800" w:type="dxa"/>
            <w:vAlign w:val="bottom"/>
            <w:gridSpan w:val="2"/>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Trading</w:t>
            </w:r>
          </w:p>
        </w:tc>
        <w:tc>
          <w:tcPr>
            <w:tcW w:w="36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Name of each exchange</w:t>
            </w:r>
          </w:p>
        </w:tc>
      </w:tr>
      <w:tr>
        <w:trPr>
          <w:trHeight w:val="222"/>
        </w:trPr>
        <w:tc>
          <w:tcPr>
            <w:tcW w:w="380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3800" w:type="dxa"/>
            <w:vAlign w:val="bottom"/>
            <w:gridSpan w:val="2"/>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Symbol(s)</w:t>
            </w:r>
          </w:p>
        </w:tc>
        <w:tc>
          <w:tcPr>
            <w:tcW w:w="36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r>
      <w:tr>
        <w:trPr>
          <w:trHeight w:val="237"/>
        </w:trPr>
        <w:tc>
          <w:tcPr>
            <w:tcW w:w="366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w w:val="98"/>
              </w:rPr>
              <w:t>Common Shares</w:t>
            </w:r>
          </w:p>
        </w:tc>
        <w:tc>
          <w:tcPr>
            <w:tcW w:w="140" w:type="dxa"/>
            <w:vAlign w:val="bottom"/>
          </w:tcPr>
          <w:p>
            <w:pPr>
              <w:spacing w:after="0"/>
              <w:rPr>
                <w:sz w:val="20"/>
                <w:szCs w:val="20"/>
                <w:color w:val="auto"/>
              </w:rPr>
            </w:pPr>
          </w:p>
        </w:tc>
        <w:tc>
          <w:tcPr>
            <w:tcW w:w="366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w w:val="98"/>
              </w:rPr>
              <w:t>MRVL</w:t>
            </w:r>
          </w:p>
        </w:tc>
        <w:tc>
          <w:tcPr>
            <w:tcW w:w="140" w:type="dxa"/>
            <w:vAlign w:val="bottom"/>
          </w:tcPr>
          <w:p>
            <w:pPr>
              <w:spacing w:after="0"/>
              <w:rPr>
                <w:sz w:val="20"/>
                <w:szCs w:val="20"/>
                <w:color w:val="auto"/>
              </w:rPr>
            </w:pPr>
          </w:p>
        </w:tc>
        <w:tc>
          <w:tcPr>
            <w:tcW w:w="36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The Nasdaq Stock Market, LLC</w:t>
            </w:r>
          </w:p>
        </w:tc>
      </w:tr>
      <w:tr>
        <w:trPr>
          <w:trHeight w:val="369"/>
        </w:trPr>
        <w:tc>
          <w:tcPr>
            <w:tcW w:w="366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366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3640" w:type="dxa"/>
            <w:vAlign w:val="bottom"/>
            <w:tcBorders>
              <w:bottom w:val="single" w:sz="8" w:color="auto"/>
            </w:tcBorders>
          </w:tcPr>
          <w:p>
            <w:pPr>
              <w:spacing w:after="0"/>
              <w:rPr>
                <w:sz w:val="24"/>
                <w:szCs w:val="24"/>
                <w:color w:val="auto"/>
              </w:rPr>
            </w:pPr>
          </w:p>
        </w:tc>
      </w:tr>
      <w:tr>
        <w:trPr>
          <w:trHeight w:val="34"/>
        </w:trPr>
        <w:tc>
          <w:tcPr>
            <w:tcW w:w="3660" w:type="dxa"/>
            <w:vAlign w:val="bottom"/>
            <w:tcBorders>
              <w:bottom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3660" w:type="dxa"/>
            <w:vAlign w:val="bottom"/>
            <w:tcBorders>
              <w:bottom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3640" w:type="dxa"/>
            <w:vAlign w:val="bottom"/>
            <w:tcBorders>
              <w:bottom w:val="single" w:sz="8" w:color="auto"/>
            </w:tcBorders>
          </w:tcPr>
          <w:p>
            <w:pPr>
              <w:spacing w:after="0"/>
              <w:rPr>
                <w:sz w:val="2"/>
                <w:szCs w:val="2"/>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2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2.02 Results of Operations and Financial Condition.</w:t>
      </w:r>
    </w:p>
    <w:p>
      <w:pPr>
        <w:spacing w:after="0" w:line="254" w:lineRule="exact"/>
        <w:rPr>
          <w:sz w:val="20"/>
          <w:szCs w:val="20"/>
          <w:color w:val="auto"/>
        </w:rPr>
      </w:pPr>
    </w:p>
    <w:p>
      <w:pPr>
        <w:ind w:right="80" w:firstLine="648"/>
        <w:spacing w:after="0" w:line="262" w:lineRule="auto"/>
        <w:rPr>
          <w:sz w:val="20"/>
          <w:szCs w:val="20"/>
          <w:color w:val="auto"/>
        </w:rPr>
      </w:pPr>
      <w:r>
        <w:rPr>
          <w:rFonts w:ascii="Times New Roman" w:cs="Times New Roman" w:eastAsia="Times New Roman" w:hAnsi="Times New Roman"/>
          <w:sz w:val="18"/>
          <w:szCs w:val="18"/>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w:t>
      </w:r>
    </w:p>
    <w:p>
      <w:pPr>
        <w:ind w:right="460" w:firstLine="8"/>
        <w:spacing w:after="0" w:line="290" w:lineRule="auto"/>
        <w:tabs>
          <w:tab w:leader="none" w:pos="270" w:val="left"/>
        </w:tabs>
        <w:numPr>
          <w:ilvl w:val="0"/>
          <w:numId w:val="2"/>
        </w:numPr>
        <w:rPr>
          <w:rFonts w:ascii="Times New Roman" w:cs="Times New Roman" w:eastAsia="Times New Roman" w:hAnsi="Times New Roman"/>
          <w:sz w:val="17"/>
          <w:szCs w:val="17"/>
          <w:i w:val="1"/>
          <w:iCs w:val="1"/>
          <w:color w:val="auto"/>
        </w:rPr>
      </w:pPr>
      <w:r>
        <w:rPr>
          <w:rFonts w:ascii="Times New Roman" w:cs="Times New Roman" w:eastAsia="Times New Roman" w:hAnsi="Times New Roman"/>
          <w:sz w:val="17"/>
          <w:szCs w:val="17"/>
          <w:i w:val="1"/>
          <w:iCs w:val="1"/>
          <w:color w:val="auto"/>
        </w:rPr>
        <w:t>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57" w:lineRule="exact"/>
        <w:rPr>
          <w:sz w:val="20"/>
          <w:szCs w:val="20"/>
          <w:color w:val="auto"/>
        </w:rPr>
      </w:pPr>
    </w:p>
    <w:p>
      <w:pPr>
        <w:ind w:right="360" w:firstLine="648"/>
        <w:spacing w:after="0" w:line="282" w:lineRule="auto"/>
        <w:rPr>
          <w:sz w:val="20"/>
          <w:szCs w:val="20"/>
          <w:color w:val="auto"/>
        </w:rPr>
      </w:pPr>
      <w:r>
        <w:rPr>
          <w:rFonts w:ascii="Times New Roman" w:cs="Times New Roman" w:eastAsia="Times New Roman" w:hAnsi="Times New Roman"/>
          <w:sz w:val="18"/>
          <w:szCs w:val="18"/>
          <w:color w:val="auto"/>
        </w:rPr>
        <w:t>On December 3, 2020, Marvell Technology Group Ltd. (“Marvell”) issued a press release reporting its financial results for the third quarter of fiscal 2021 ended October 31, 2020. A copy of the press release is furnished herewith as Exhibit 99.1.</w:t>
      </w:r>
    </w:p>
    <w:p>
      <w:pPr>
        <w:spacing w:after="0" w:line="189" w:lineRule="exact"/>
        <w:rPr>
          <w:sz w:val="20"/>
          <w:szCs w:val="20"/>
          <w:color w:val="auto"/>
        </w:rPr>
      </w:pPr>
    </w:p>
    <w:p>
      <w:pPr>
        <w:jc w:val="both"/>
        <w:ind w:right="160" w:firstLine="648"/>
        <w:spacing w:after="0" w:line="261" w:lineRule="auto"/>
        <w:rPr>
          <w:sz w:val="20"/>
          <w:szCs w:val="20"/>
          <w:color w:val="auto"/>
        </w:rPr>
      </w:pPr>
      <w:r>
        <w:rPr>
          <w:rFonts w:ascii="Times New Roman" w:cs="Times New Roman" w:eastAsia="Times New Roman" w:hAnsi="Times New Roman"/>
          <w:sz w:val="18"/>
          <w:szCs w:val="18"/>
          <w:color w:val="auto"/>
        </w:rPr>
        <w:t xml:space="preserve">Marvell will conduct a conference call on Thursday, December 3, 2020 at 1:45 p.m. Pacific Time to discuss results for the third quarter of fiscal 2021. Interested parties may join the conference call by dialing 1-844-647-5488 or 1-615-247-0258, pass-code </w:t>
      </w:r>
      <w:r>
        <w:rPr>
          <w:rFonts w:ascii="Times New Roman" w:cs="Times New Roman" w:eastAsia="Times New Roman" w:hAnsi="Times New Roman"/>
          <w:sz w:val="18"/>
          <w:szCs w:val="18"/>
          <w:b w:val="1"/>
          <w:bCs w:val="1"/>
          <w:color w:val="auto"/>
        </w:rPr>
        <w:t>3247376</w:t>
      </w:r>
      <w:r>
        <w:rPr>
          <w:rFonts w:ascii="Times New Roman" w:cs="Times New Roman" w:eastAsia="Times New Roman" w:hAnsi="Times New Roman"/>
          <w:sz w:val="18"/>
          <w:szCs w:val="18"/>
          <w:color w:val="auto"/>
        </w:rPr>
        <w:t>. The call will be webcast and can be accessed at the Marvell Investor Relations website at http://investor.marvell.com/ with a replay available following the call until Thursday, December 10, 2020.</w:t>
      </w:r>
    </w:p>
    <w:p>
      <w:pPr>
        <w:spacing w:after="0" w:line="203" w:lineRule="exact"/>
        <w:rPr>
          <w:sz w:val="20"/>
          <w:szCs w:val="20"/>
          <w:color w:val="auto"/>
        </w:rPr>
      </w:pPr>
    </w:p>
    <w:p>
      <w:pPr>
        <w:spacing w:after="0"/>
        <w:tabs>
          <w:tab w:leader="none" w:pos="880" w:val="left"/>
        </w:tabs>
        <w:rPr>
          <w:sz w:val="20"/>
          <w:szCs w:val="20"/>
          <w:color w:val="auto"/>
        </w:rPr>
      </w:pPr>
      <w:r>
        <w:rPr>
          <w:rFonts w:ascii="Times New Roman" w:cs="Times New Roman" w:eastAsia="Times New Roman" w:hAnsi="Times New Roman"/>
          <w:sz w:val="18"/>
          <w:szCs w:val="18"/>
          <w:b w:val="1"/>
          <w:bCs w:val="1"/>
          <w:color w:val="auto"/>
        </w:rPr>
        <w:t>Item 9.01</w:t>
      </w:r>
      <w:r>
        <w:rPr>
          <w:sz w:val="20"/>
          <w:szCs w:val="20"/>
          <w:color w:val="auto"/>
        </w:rPr>
        <w:tab/>
      </w:r>
      <w:r>
        <w:rPr>
          <w:rFonts w:ascii="Times New Roman" w:cs="Times New Roman" w:eastAsia="Times New Roman" w:hAnsi="Times New Roman"/>
          <w:sz w:val="17"/>
          <w:szCs w:val="17"/>
          <w:b w:val="1"/>
          <w:bCs w:val="1"/>
          <w:color w:val="auto"/>
        </w:rPr>
        <w:t>Financial Statements and Exhibits.</w:t>
      </w:r>
    </w:p>
    <w:p>
      <w:pPr>
        <w:spacing w:after="0" w:line="229" w:lineRule="exact"/>
        <w:rPr>
          <w:sz w:val="20"/>
          <w:szCs w:val="20"/>
          <w:color w:val="auto"/>
        </w:rPr>
      </w:pPr>
    </w:p>
    <w:p>
      <w:pPr>
        <w:ind w:left="1040" w:hanging="384"/>
        <w:spacing w:after="0"/>
        <w:tabs>
          <w:tab w:leader="none" w:pos="104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Exhibits.</w:t>
      </w:r>
    </w:p>
    <w:p>
      <w:pPr>
        <w:spacing w:after="0" w:line="225" w:lineRule="exact"/>
        <w:rPr>
          <w:sz w:val="20"/>
          <w:szCs w:val="20"/>
          <w:color w:val="auto"/>
        </w:rPr>
      </w:pPr>
    </w:p>
    <w:p>
      <w:pPr>
        <w:ind w:left="1800" w:right="660" w:hanging="647"/>
        <w:spacing w:after="0" w:line="282" w:lineRule="auto"/>
        <w:tabs>
          <w:tab w:leader="none" w:pos="1780" w:val="left"/>
        </w:tabs>
        <w:rPr>
          <w:rFonts w:ascii="Times New Roman" w:cs="Times New Roman" w:eastAsia="Times New Roman" w:hAnsi="Times New Roman"/>
          <w:sz w:val="18"/>
          <w:szCs w:val="18"/>
          <w:u w:val="single" w:color="auto"/>
          <w:color w:val="0000FF"/>
        </w:rPr>
      </w:pPr>
      <w:r>
        <w:rPr>
          <w:rFonts w:ascii="Times New Roman" w:cs="Times New Roman" w:eastAsia="Times New Roman" w:hAnsi="Times New Roman"/>
          <w:sz w:val="18"/>
          <w:szCs w:val="18"/>
          <w:color w:val="auto"/>
        </w:rPr>
        <w:t>99.1</w:t>
      </w:r>
      <w:r>
        <w:rPr>
          <w:sz w:val="20"/>
          <w:szCs w:val="20"/>
          <w:color w:val="auto"/>
        </w:rPr>
        <w:tab/>
      </w:r>
      <w:hyperlink w:anchor="page4">
        <w:r>
          <w:rPr>
            <w:rFonts w:ascii="Times New Roman" w:cs="Times New Roman" w:eastAsia="Times New Roman" w:hAnsi="Times New Roman"/>
            <w:sz w:val="18"/>
            <w:szCs w:val="18"/>
            <w:u w:val="single" w:color="auto"/>
            <w:color w:val="0000FF"/>
          </w:rPr>
          <w:t>Press Release dated December 3, 2020, titled “Marvell Technology Group Ltd. Reports Third Quarter of Fiscal Year 2021</w:t>
        </w:r>
      </w:hyperlink>
      <w:r>
        <w:rPr>
          <w:rFonts w:ascii="Times New Roman" w:cs="Times New Roman" w:eastAsia="Times New Roman" w:hAnsi="Times New Roman"/>
          <w:sz w:val="18"/>
          <w:szCs w:val="18"/>
          <w:u w:val="single" w:color="auto"/>
          <w:color w:val="0000FF"/>
        </w:rPr>
        <w:t xml:space="preserve"> </w:t>
      </w:r>
      <w:hyperlink w:anchor="page4">
        <w:r>
          <w:rPr>
            <w:rFonts w:ascii="Times New Roman" w:cs="Times New Roman" w:eastAsia="Times New Roman" w:hAnsi="Times New Roman"/>
            <w:sz w:val="18"/>
            <w:szCs w:val="18"/>
            <w:u w:val="single" w:color="auto"/>
            <w:color w:val="0000FF"/>
          </w:rPr>
          <w:t>Financial Results”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1022985</wp:posOffset>
            </wp:positionV>
            <wp:extent cx="7132320" cy="171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69" w:right="339" w:bottom="1440" w:gutter="0" w:footer="0" w:header="0"/>
        </w:sectPr>
      </w:pPr>
    </w:p>
    <w:bookmarkStart w:id="2" w:name="page3"/>
    <w:bookmarkEnd w:id="2"/>
    <w:p>
      <w:pPr>
        <w:jc w:val="center"/>
        <w:ind w:right="-359"/>
        <w:spacing w:after="0"/>
        <w:rPr>
          <w:sz w:val="20"/>
          <w:szCs w:val="20"/>
          <w:color w:val="auto"/>
        </w:rPr>
      </w:pPr>
      <w:r>
        <w:rPr>
          <w:rFonts w:ascii="Times New Roman" w:cs="Times New Roman" w:eastAsia="Times New Roman" w:hAnsi="Times New Roman"/>
          <w:sz w:val="18"/>
          <w:szCs w:val="18"/>
          <w:b w:val="1"/>
          <w:bCs w:val="1"/>
          <w:color w:val="auto"/>
        </w:rPr>
        <w:t>SIGNATURE</w:t>
      </w:r>
    </w:p>
    <w:p>
      <w:pPr>
        <w:spacing w:after="0" w:line="256" w:lineRule="exact"/>
        <w:rPr>
          <w:sz w:val="20"/>
          <w:szCs w:val="20"/>
          <w:color w:val="auto"/>
        </w:rPr>
      </w:pPr>
    </w:p>
    <w:p>
      <w:pPr>
        <w:ind w:firstLine="648"/>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00" w:lineRule="exact"/>
        <w:rPr>
          <w:sz w:val="20"/>
          <w:szCs w:val="20"/>
          <w:color w:val="auto"/>
        </w:rPr>
      </w:pPr>
    </w:p>
    <w:p>
      <w:pPr>
        <w:spacing w:after="0" w:line="200" w:lineRule="exact"/>
        <w:rPr>
          <w:sz w:val="20"/>
          <w:szCs w:val="20"/>
          <w:color w:val="auto"/>
        </w:rPr>
      </w:pPr>
    </w:p>
    <w:p>
      <w:pPr>
        <w:spacing w:after="0" w:line="261" w:lineRule="exact"/>
        <w:rPr>
          <w:sz w:val="20"/>
          <w:szCs w:val="20"/>
          <w:color w:val="auto"/>
        </w:rPr>
      </w:pPr>
    </w:p>
    <w:p>
      <w:pPr>
        <w:ind w:left="642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93" w:lineRule="exact"/>
        <w:rPr>
          <w:sz w:val="20"/>
          <w:szCs w:val="20"/>
          <w:color w:val="auto"/>
        </w:rPr>
      </w:pPr>
    </w:p>
    <w:p>
      <w:pPr>
        <w:ind w:left="800"/>
        <w:spacing w:after="0"/>
        <w:tabs>
          <w:tab w:leader="none" w:pos="6400" w:val="left"/>
          <w:tab w:leader="none" w:pos="6880" w:val="left"/>
        </w:tabs>
        <w:rPr>
          <w:sz w:val="20"/>
          <w:szCs w:val="20"/>
          <w:color w:val="auto"/>
        </w:rPr>
      </w:pPr>
      <w:r>
        <w:rPr>
          <w:rFonts w:ascii="Times New Roman" w:cs="Times New Roman" w:eastAsia="Times New Roman" w:hAnsi="Times New Roman"/>
          <w:sz w:val="18"/>
          <w:szCs w:val="18"/>
          <w:color w:val="auto"/>
        </w:rPr>
        <w:t>Date: December 3, 2020</w:t>
      </w:r>
      <w:r>
        <w:rPr>
          <w:sz w:val="20"/>
          <w:szCs w:val="20"/>
          <w:color w:val="auto"/>
        </w:rPr>
        <w:tab/>
      </w: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4368165</wp:posOffset>
            </wp:positionH>
            <wp:positionV relativeFrom="paragraph">
              <wp:posOffset>17145</wp:posOffset>
            </wp:positionV>
            <wp:extent cx="2271395"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2271395" cy="8255"/>
                    </a:xfrm>
                    <a:prstGeom prst="rect">
                      <a:avLst/>
                    </a:prstGeom>
                    <a:noFill/>
                  </pic:spPr>
                </pic:pic>
              </a:graphicData>
            </a:graphic>
          </wp:anchor>
        </w:drawing>
      </w:r>
    </w:p>
    <w:p>
      <w:pPr>
        <w:spacing w:after="0" w:line="12" w:lineRule="exact"/>
        <w:rPr>
          <w:sz w:val="20"/>
          <w:szCs w:val="20"/>
          <w:color w:val="auto"/>
        </w:rPr>
      </w:pPr>
    </w:p>
    <w:p>
      <w:pPr>
        <w:ind w:left="6900"/>
        <w:spacing w:after="0"/>
        <w:rPr>
          <w:sz w:val="20"/>
          <w:szCs w:val="20"/>
          <w:color w:val="auto"/>
        </w:rPr>
      </w:pPr>
      <w:r>
        <w:rPr>
          <w:rFonts w:ascii="Times New Roman" w:cs="Times New Roman" w:eastAsia="Times New Roman" w:hAnsi="Times New Roman"/>
          <w:sz w:val="18"/>
          <w:szCs w:val="18"/>
          <w:b w:val="1"/>
          <w:bCs w:val="1"/>
          <w:color w:val="auto"/>
        </w:rPr>
        <w:t>Jean Hu</w:t>
      </w:r>
    </w:p>
    <w:p>
      <w:pPr>
        <w:spacing w:after="0" w:line="31" w:lineRule="exact"/>
        <w:rPr>
          <w:sz w:val="20"/>
          <w:szCs w:val="20"/>
          <w:color w:val="auto"/>
        </w:rPr>
      </w:pPr>
    </w:p>
    <w:p>
      <w:pPr>
        <w:ind w:left="6900"/>
        <w:spacing w:after="0"/>
        <w:rPr>
          <w:sz w:val="20"/>
          <w:szCs w:val="20"/>
          <w:color w:val="auto"/>
        </w:rPr>
      </w:pPr>
      <w:r>
        <w:rPr>
          <w:rFonts w:ascii="Times New Roman" w:cs="Times New Roman" w:eastAsia="Times New Roman" w:hAnsi="Times New Roman"/>
          <w:sz w:val="18"/>
          <w:szCs w:val="18"/>
          <w:b w:val="1"/>
          <w:bCs w:val="1"/>
          <w:i w:val="1"/>
          <w:iCs w:val="1"/>
          <w:color w:val="auto"/>
        </w:rPr>
        <w:t>Chief Financial Officer</w:t>
      </w:r>
    </w:p>
    <w:p>
      <w:pPr>
        <w:sectPr>
          <w:pgSz w:w="11900" w:h="16838" w:orient="portrait"/>
          <w:cols w:equalWidth="0" w:num="1">
            <w:col w:w="10880"/>
          </w:cols>
          <w:pgMar w:left="320" w:top="1008" w:right="699" w:bottom="1440" w:gutter="0" w:footer="0" w:header="0"/>
        </w:sectPr>
      </w:pPr>
    </w:p>
    <w:bookmarkStart w:id="3" w:name="page4"/>
    <w:bookmarkEnd w:id="3"/>
    <w:p>
      <w:pPr>
        <w:jc w:val="right"/>
        <w:spacing w:after="0"/>
        <w:rPr>
          <w:sz w:val="20"/>
          <w:szCs w:val="20"/>
          <w:color w:val="auto"/>
        </w:rPr>
      </w:pPr>
      <w:r>
        <w:rPr>
          <w:rFonts w:ascii="Times New Roman" w:cs="Times New Roman" w:eastAsia="Times New Roman" w:hAnsi="Times New Roman"/>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5636895</wp:posOffset>
            </wp:positionH>
            <wp:positionV relativeFrom="paragraph">
              <wp:posOffset>182880</wp:posOffset>
            </wp:positionV>
            <wp:extent cx="1499870" cy="4540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99870" cy="45402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 Reports Third Quarter of Fiscal Year 2021</w:t>
      </w:r>
    </w:p>
    <w:p>
      <w:pPr>
        <w:spacing w:after="0" w:line="2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Financial Results</w:t>
      </w:r>
    </w:p>
    <w:p>
      <w:pPr>
        <w:spacing w:after="0" w:line="111" w:lineRule="exact"/>
        <w:rPr>
          <w:sz w:val="20"/>
          <w:szCs w:val="20"/>
          <w:color w:val="auto"/>
        </w:rPr>
      </w:pPr>
    </w:p>
    <w:p>
      <w:pPr>
        <w:ind w:left="660" w:hanging="328"/>
        <w:spacing w:after="0"/>
        <w:tabs>
          <w:tab w:leader="none" w:pos="66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Q3 Revenue: $750 million</w:t>
      </w:r>
    </w:p>
    <w:p>
      <w:pPr>
        <w:spacing w:after="0" w:line="27"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Q3 Gross Margin: 50.8% GAAP gross margin; 63.0% non-GAAP gross margin</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Q3 Diluted income (loss) per share: $(0.03) GAAP diluted loss per share; $0.25 non-GAAP diluted income per share</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Cash and short-term investments: $832 million</w:t>
      </w:r>
    </w:p>
    <w:p>
      <w:pPr>
        <w:spacing w:after="0" w:line="203" w:lineRule="exact"/>
        <w:rPr>
          <w:sz w:val="20"/>
          <w:szCs w:val="20"/>
          <w:color w:val="auto"/>
        </w:rPr>
      </w:pPr>
    </w:p>
    <w:p>
      <w:pPr>
        <w:ind w:right="160"/>
        <w:spacing w:after="0" w:line="271" w:lineRule="auto"/>
        <w:rPr>
          <w:sz w:val="20"/>
          <w:szCs w:val="20"/>
          <w:color w:val="auto"/>
        </w:rPr>
      </w:pPr>
      <w:r>
        <w:rPr>
          <w:rFonts w:ascii="Times New Roman" w:cs="Times New Roman" w:eastAsia="Times New Roman" w:hAnsi="Times New Roman"/>
          <w:sz w:val="18"/>
          <w:szCs w:val="18"/>
          <w:b w:val="1"/>
          <w:bCs w:val="1"/>
          <w:color w:val="auto"/>
        </w:rPr>
        <w:t xml:space="preserve">Santa Clara, Calif. (December 3, 2020) </w:t>
      </w:r>
      <w:r>
        <w:rPr>
          <w:rFonts w:ascii="Times New Roman" w:cs="Times New Roman" w:eastAsia="Times New Roman" w:hAnsi="Times New Roman"/>
          <w:sz w:val="18"/>
          <w:szCs w:val="18"/>
          <w:color w:val="auto"/>
        </w:rPr>
        <w:t>- Marvell Technology Group Ltd. (NASDAQ: MRVL), a leader in infrastructure semiconductor solutions, today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reported financial results for the third quarter of fiscal year 2021.</w:t>
      </w:r>
    </w:p>
    <w:p>
      <w:pPr>
        <w:spacing w:after="0" w:line="185" w:lineRule="exact"/>
        <w:rPr>
          <w:sz w:val="20"/>
          <w:szCs w:val="20"/>
          <w:color w:val="auto"/>
        </w:rPr>
      </w:pPr>
    </w:p>
    <w:p>
      <w:pPr>
        <w:ind w:right="200"/>
        <w:spacing w:after="0" w:line="250" w:lineRule="auto"/>
        <w:rPr>
          <w:sz w:val="20"/>
          <w:szCs w:val="20"/>
          <w:color w:val="auto"/>
        </w:rPr>
      </w:pPr>
      <w:r>
        <w:rPr>
          <w:rFonts w:ascii="Times New Roman" w:cs="Times New Roman" w:eastAsia="Times New Roman" w:hAnsi="Times New Roman"/>
          <w:sz w:val="18"/>
          <w:szCs w:val="18"/>
          <w:color w:val="auto"/>
        </w:rPr>
        <w:t>Revenue for the third quarter of fiscal 2021 was $750 million. GAAP net loss for the third quarter of fiscal 2021 was $(23) million, or $(0.03) per diluted share. Non-GAAP net income for the third quarter of fiscal 2021 was $168 million, or $0.25 per diluted share. Cash flow from operations for the third quarter was $258 million.</w:t>
      </w:r>
    </w:p>
    <w:p>
      <w:pPr>
        <w:spacing w:after="0" w:line="204" w:lineRule="exact"/>
        <w:rPr>
          <w:sz w:val="20"/>
          <w:szCs w:val="20"/>
          <w:color w:val="auto"/>
        </w:rPr>
      </w:pPr>
    </w:p>
    <w:p>
      <w:pPr>
        <w:ind w:right="80"/>
        <w:spacing w:after="0" w:line="250" w:lineRule="auto"/>
        <w:rPr>
          <w:sz w:val="20"/>
          <w:szCs w:val="20"/>
          <w:color w:val="auto"/>
        </w:rPr>
      </w:pPr>
      <w:r>
        <w:rPr>
          <w:rFonts w:ascii="Times New Roman" w:cs="Times New Roman" w:eastAsia="Times New Roman" w:hAnsi="Times New Roman"/>
          <w:sz w:val="18"/>
          <w:szCs w:val="18"/>
          <w:color w:val="auto"/>
        </w:rPr>
        <w:t>On October 29, 2020, Marvell Technology Group Ltd. announced the execution of a definitive agreement to acquire Inphi Corporation with cash and stock consideration. The transaction is expected to close by the second half of calendar 2021, subject to the approval of Marvell and Inphi shareholders and the satisfaction of customary closing conditions, including applicable regulatory approvals.</w:t>
      </w:r>
    </w:p>
    <w:p>
      <w:pPr>
        <w:spacing w:after="0" w:line="190" w:lineRule="exact"/>
        <w:rPr>
          <w:sz w:val="20"/>
          <w:szCs w:val="20"/>
          <w:color w:val="auto"/>
        </w:rPr>
      </w:pPr>
    </w:p>
    <w:p>
      <w:pPr>
        <w:ind w:right="60"/>
        <w:spacing w:after="0" w:line="229" w:lineRule="auto"/>
        <w:rPr>
          <w:sz w:val="20"/>
          <w:szCs w:val="20"/>
          <w:color w:val="auto"/>
        </w:rPr>
      </w:pPr>
      <w:r>
        <w:rPr>
          <w:rFonts w:ascii="Times New Roman" w:cs="Times New Roman" w:eastAsia="Times New Roman" w:hAnsi="Times New Roman"/>
          <w:sz w:val="18"/>
          <w:szCs w:val="18"/>
          <w:color w:val="auto"/>
        </w:rPr>
        <w:t>“Marvell continued to deliver strong revenue growth in the third fiscal quarter. Overall revenue increased 13% year on year, driven by our networking business, which grew revenue 35% year on year. Strong 5G and Cloud product ramps are fueling our ongoing success in these strategic growth markets,” said Matt Murphy, Marvell’s President and CEO. “Demand continues to increase, and we are guiding fourth fiscal quarter revenue at the mid-point to grow approximately 5% sequentially. Our team is working to mitigate the impact of industry-wide supply constraints that are currently limiting our ability to fully satisfy the increase in demand.”</w:t>
      </w:r>
    </w:p>
    <w:p>
      <w:pPr>
        <w:spacing w:after="0" w:line="214" w:lineRule="exact"/>
        <w:rPr>
          <w:sz w:val="20"/>
          <w:szCs w:val="20"/>
          <w:color w:val="auto"/>
        </w:rPr>
      </w:pPr>
    </w:p>
    <w:p>
      <w:pPr>
        <w:ind w:right="20"/>
        <w:spacing w:after="0" w:line="266" w:lineRule="auto"/>
        <w:rPr>
          <w:sz w:val="20"/>
          <w:szCs w:val="20"/>
          <w:color w:val="auto"/>
        </w:rPr>
      </w:pPr>
      <w:r>
        <w:rPr>
          <w:rFonts w:ascii="Times New Roman" w:cs="Times New Roman" w:eastAsia="Times New Roman" w:hAnsi="Times New Roman"/>
          <w:sz w:val="18"/>
          <w:szCs w:val="18"/>
          <w:color w:val="auto"/>
        </w:rPr>
        <w:t>Marvell's fourth quarter guidance takes into account the U.S. Government's export restrictions on certain Chinese customers. Given the ongoing uncertainty associated with COVID-19 and related public health measures, we also have temporarily widened the guidance range on revenue.</w:t>
      </w:r>
    </w:p>
    <w:p>
      <w:pPr>
        <w:spacing w:after="0" w:line="18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Fourth Quarter of Fiscal 2021 Financial Outlook</w:t>
      </w:r>
    </w:p>
    <w:p>
      <w:pPr>
        <w:spacing w:after="0" w:line="121" w:lineRule="exact"/>
        <w:rPr>
          <w:sz w:val="20"/>
          <w:szCs w:val="20"/>
          <w:color w:val="auto"/>
        </w:rPr>
      </w:pPr>
    </w:p>
    <w:p>
      <w:pPr>
        <w:ind w:left="660" w:hanging="328"/>
        <w:spacing w:after="0"/>
        <w:tabs>
          <w:tab w:leader="none" w:pos="66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Revenue is expected to be $785 million +/- 5%.</w:t>
      </w:r>
    </w:p>
    <w:p>
      <w:pPr>
        <w:spacing w:after="0" w:line="15" w:lineRule="exact"/>
        <w:rPr>
          <w:rFonts w:ascii="Times New Roman" w:cs="Times New Roman" w:eastAsia="Times New Roman" w:hAnsi="Times New Roman"/>
          <w:sz w:val="18"/>
          <w:szCs w:val="18"/>
          <w:color w:val="auto"/>
        </w:rPr>
      </w:pPr>
    </w:p>
    <w:p>
      <w:pPr>
        <w:ind w:left="660" w:hanging="328"/>
        <w:spacing w:after="0" w:line="234" w:lineRule="auto"/>
        <w:tabs>
          <w:tab w:leader="none" w:pos="66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GAAP gross margin is expected to be approximately 52.8%.</w:t>
      </w:r>
    </w:p>
    <w:p>
      <w:pPr>
        <w:ind w:left="660" w:hanging="328"/>
        <w:spacing w:after="0" w:line="234" w:lineRule="auto"/>
        <w:tabs>
          <w:tab w:leader="none" w:pos="66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Non-GAAP gross margin is expected to be approximately 64%.</w:t>
      </w:r>
    </w:p>
    <w:p>
      <w:pPr>
        <w:ind w:left="660" w:hanging="328"/>
        <w:spacing w:after="0" w:line="234" w:lineRule="auto"/>
        <w:tabs>
          <w:tab w:leader="none" w:pos="66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GAAP operating expenses are expected to be approximately $379 million.</w:t>
      </w:r>
    </w:p>
    <w:p>
      <w:pPr>
        <w:ind w:left="660" w:hanging="328"/>
        <w:spacing w:after="0" w:line="234" w:lineRule="auto"/>
        <w:tabs>
          <w:tab w:leader="none" w:pos="66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Non-GAAP operating expenses are expected to be approximately $280 million.</w:t>
      </w:r>
    </w:p>
    <w:p>
      <w:pPr>
        <w:ind w:left="660" w:hanging="328"/>
        <w:spacing w:after="0" w:line="234" w:lineRule="auto"/>
        <w:tabs>
          <w:tab w:leader="none" w:pos="66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Basic weighted average shares outstanding are expected to be 673 million.</w:t>
      </w:r>
    </w:p>
    <w:p>
      <w:pPr>
        <w:ind w:left="660" w:hanging="328"/>
        <w:spacing w:after="0" w:line="234" w:lineRule="auto"/>
        <w:tabs>
          <w:tab w:leader="none" w:pos="66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Diluted weighted average shares outstanding are expected to be 686 million.</w:t>
      </w:r>
    </w:p>
    <w:p>
      <w:pPr>
        <w:ind w:left="660" w:hanging="328"/>
        <w:spacing w:after="0" w:line="234" w:lineRule="auto"/>
        <w:tabs>
          <w:tab w:leader="none" w:pos="66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GAAP diluted income (loss) per share is expected to be $(0.03) to $0.07 per share.</w:t>
      </w:r>
    </w:p>
    <w:p>
      <w:pPr>
        <w:ind w:left="660" w:hanging="328"/>
        <w:spacing w:after="0"/>
        <w:tabs>
          <w:tab w:leader="none" w:pos="66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Non-GAAP diluted income per share is expected to be $0.25 to $0.33 per share.</w:t>
      </w:r>
    </w:p>
    <w:p>
      <w:pPr>
        <w:spacing w:after="0" w:line="219" w:lineRule="exact"/>
        <w:rPr>
          <w:sz w:val="20"/>
          <w:szCs w:val="20"/>
          <w:color w:val="auto"/>
        </w:rPr>
      </w:pPr>
    </w:p>
    <w:p>
      <w:pPr>
        <w:jc w:val="both"/>
        <w:ind w:right="280"/>
        <w:spacing w:after="0" w:line="266" w:lineRule="auto"/>
        <w:rPr>
          <w:sz w:val="20"/>
          <w:szCs w:val="20"/>
          <w:color w:val="auto"/>
        </w:rPr>
      </w:pPr>
      <w:r>
        <w:rPr>
          <w:rFonts w:ascii="Times New Roman" w:cs="Times New Roman" w:eastAsia="Times New Roman" w:hAnsi="Times New Roman"/>
          <w:sz w:val="18"/>
          <w:szCs w:val="18"/>
          <w:color w:val="auto"/>
        </w:rPr>
        <w:t>GAAP diluted EPS is calculated using basic weighted average shares outstanding when there is a GAAP net loss, and calculated using diluted weighted average shares outstanding when there is a GAAP net income. Non-GAAP diluted EPS is calculated using diluted weighted average shares outstanding.</w:t>
      </w:r>
    </w:p>
    <w:p>
      <w:pPr>
        <w:sectPr>
          <w:pgSz w:w="11900" w:h="16838" w:orient="portrait"/>
          <w:cols w:equalWidth="0" w:num="1">
            <w:col w:w="11240"/>
          </w:cols>
          <w:pgMar w:left="320" w:top="765" w:right="339" w:bottom="1440" w:gutter="0" w:footer="0" w:header="0"/>
        </w:sectPr>
      </w:pPr>
    </w:p>
    <w:bookmarkStart w:id="4" w:name="page5"/>
    <w:bookmarkEnd w:id="4"/>
    <w:p>
      <w:pPr>
        <w:spacing w:after="0"/>
        <w:rPr>
          <w:sz w:val="20"/>
          <w:szCs w:val="20"/>
          <w:color w:val="auto"/>
        </w:rPr>
      </w:pPr>
      <w:r>
        <w:rPr>
          <w:rFonts w:ascii="Times New Roman" w:cs="Times New Roman" w:eastAsia="Times New Roman" w:hAnsi="Times New Roman"/>
          <w:sz w:val="18"/>
          <w:szCs w:val="18"/>
          <w:b w:val="1"/>
          <w:bCs w:val="1"/>
          <w:color w:val="auto"/>
        </w:rPr>
        <w:t>Conference Call</w:t>
      </w:r>
    </w:p>
    <w:p>
      <w:pPr>
        <w:spacing w:after="0" w:line="243" w:lineRule="exact"/>
        <w:rPr>
          <w:sz w:val="20"/>
          <w:szCs w:val="20"/>
          <w:color w:val="auto"/>
        </w:rPr>
      </w:pPr>
    </w:p>
    <w:p>
      <w:pPr>
        <w:ind w:right="200"/>
        <w:spacing w:after="0" w:line="245" w:lineRule="auto"/>
        <w:rPr>
          <w:sz w:val="20"/>
          <w:szCs w:val="20"/>
          <w:color w:val="auto"/>
        </w:rPr>
      </w:pPr>
      <w:r>
        <w:rPr>
          <w:rFonts w:ascii="Times New Roman" w:cs="Times New Roman" w:eastAsia="Times New Roman" w:hAnsi="Times New Roman"/>
          <w:sz w:val="18"/>
          <w:szCs w:val="18"/>
          <w:color w:val="auto"/>
        </w:rPr>
        <w:t>Marvell will conduct a conference call on Thursday, December 3, 2020 at 1:45 p.m. Pacific Time to discuss results for the third quarter of fiscal 2021. Interested parties may join the conference call by dialing 1-844-647-5488 or 1-615-247-0258, pass-code 3247376. The call will be webcast and can be accessed at the Marvell Investor Relations website at http://investor.marvell.com/ with a replay available following the call until Thursday, December 10, 2020.</w:t>
      </w:r>
    </w:p>
    <w:p>
      <w:pPr>
        <w:spacing w:after="0" w:line="20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Discussion of Non-GAAP Financial Measures</w:t>
      </w:r>
    </w:p>
    <w:p>
      <w:pPr>
        <w:spacing w:after="0" w:line="243" w:lineRule="exact"/>
        <w:rPr>
          <w:sz w:val="20"/>
          <w:szCs w:val="20"/>
          <w:color w:val="auto"/>
        </w:rPr>
      </w:pPr>
    </w:p>
    <w:p>
      <w:pPr>
        <w:ind w:right="60"/>
        <w:spacing w:after="0" w:line="242" w:lineRule="auto"/>
        <w:rPr>
          <w:sz w:val="20"/>
          <w:szCs w:val="20"/>
          <w:color w:val="auto"/>
        </w:rPr>
      </w:pPr>
      <w:r>
        <w:rPr>
          <w:rFonts w:ascii="Times New Roman" w:cs="Times New Roman" w:eastAsia="Times New Roman" w:hAnsi="Times New Roman"/>
          <w:sz w:val="18"/>
          <w:szCs w:val="18"/>
          <w:color w:val="auto"/>
        </w:rPr>
        <w:t>Non-GAAP financial measures exclude the effect of share-based compensation expense, amortization of the inventory fair value adjustment associated with the Aquantia and Avera acquisitions, amortization of acquired intangible assets, acquisition and divestiture-related costs, restructuring and other related charges (including, but not limited to, asset impairment charges, employee severance costs, and facilities related charges), resolution of legal matters, and certain expenses and benefits that are driven primarily by discrete events that management does not consider to be directly related to Marvell's core business.</w:t>
      </w:r>
    </w:p>
    <w:p>
      <w:pPr>
        <w:spacing w:after="0" w:line="212" w:lineRule="exact"/>
        <w:rPr>
          <w:sz w:val="20"/>
          <w:szCs w:val="20"/>
          <w:color w:val="auto"/>
        </w:rPr>
      </w:pPr>
    </w:p>
    <w:p>
      <w:pPr>
        <w:spacing w:after="0" w:line="241" w:lineRule="auto"/>
        <w:rPr>
          <w:sz w:val="20"/>
          <w:szCs w:val="20"/>
          <w:color w:val="auto"/>
        </w:rPr>
      </w:pPr>
      <w:r>
        <w:rPr>
          <w:rFonts w:ascii="Times New Roman" w:cs="Times New Roman" w:eastAsia="Times New Roman" w:hAnsi="Times New Roman"/>
          <w:sz w:val="18"/>
          <w:szCs w:val="18"/>
          <w:color w:val="auto"/>
        </w:rPr>
        <w:t>Marvell uses a non-GAAP tax rate to compute the non-GAAP tax provision. This non-GAAP tax rate is based on Marvell's estimated annual GAAP income tax forecast, adjusted to account for items excluded from GAAP income in calculating Marvell's non-GAAP income, as well as the effects of significant non-recurring and period specific tax items which vary in size and frequency. Marvell's non-GAAP tax rate is determined on an annual basis and may be adjusted during the year to take into account events that may materially affect the non-GAAP tax rate such as tax law changes; significant changes in Marvell's geographic mix of revenue and expenses; or changes to Marvell's corporate structure. For the third quarter of fiscal 2021, a non-GAAP tax rate of 5.0% has been applied to the non-GAAP financial results.</w:t>
      </w:r>
    </w:p>
    <w:p>
      <w:pPr>
        <w:spacing w:after="0" w:line="211" w:lineRule="exact"/>
        <w:rPr>
          <w:sz w:val="20"/>
          <w:szCs w:val="20"/>
          <w:color w:val="auto"/>
        </w:rPr>
      </w:pPr>
    </w:p>
    <w:p>
      <w:pPr>
        <w:ind w:right="140"/>
        <w:spacing w:after="0" w:line="241" w:lineRule="auto"/>
        <w:rPr>
          <w:sz w:val="20"/>
          <w:szCs w:val="20"/>
          <w:color w:val="auto"/>
        </w:rPr>
      </w:pPr>
      <w:r>
        <w:rPr>
          <w:rFonts w:ascii="Times New Roman" w:cs="Times New Roman" w:eastAsia="Times New Roman" w:hAnsi="Times New Roman"/>
          <w:sz w:val="18"/>
          <w:szCs w:val="18"/>
          <w:color w:val="auto"/>
        </w:rPr>
        <w:t>Marvell believes that the presentation of non-GAAP financial measures provides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financial measures calculated in accordance with GAAP.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w:t>
      </w:r>
    </w:p>
    <w:p>
      <w:pPr>
        <w:spacing w:after="0" w:line="211" w:lineRule="exact"/>
        <w:rPr>
          <w:sz w:val="20"/>
          <w:szCs w:val="20"/>
          <w:color w:val="auto"/>
        </w:rPr>
      </w:pPr>
    </w:p>
    <w:p>
      <w:pPr>
        <w:ind w:right="660"/>
        <w:spacing w:after="0" w:line="266" w:lineRule="auto"/>
        <w:rPr>
          <w:sz w:val="20"/>
          <w:szCs w:val="20"/>
          <w:color w:val="auto"/>
        </w:rPr>
      </w:pPr>
      <w:r>
        <w:rPr>
          <w:rFonts w:ascii="Times New Roman" w:cs="Times New Roman" w:eastAsia="Times New Roman" w:hAnsi="Times New Roman"/>
          <w:sz w:val="18"/>
          <w:szCs w:val="18"/>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189" w:lineRule="exact"/>
        <w:rPr>
          <w:sz w:val="20"/>
          <w:szCs w:val="20"/>
          <w:color w:val="auto"/>
        </w:rPr>
      </w:pPr>
    </w:p>
    <w:p>
      <w:pPr>
        <w:ind w:left="660" w:hanging="328"/>
        <w:spacing w:after="0"/>
        <w:tabs>
          <w:tab w:leader="none" w:pos="66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Management’s evaluation of Marvell’s operating performance;</w:t>
      </w:r>
    </w:p>
    <w:p>
      <w:pPr>
        <w:spacing w:after="0" w:line="15" w:lineRule="exact"/>
        <w:rPr>
          <w:rFonts w:ascii="Times New Roman" w:cs="Times New Roman" w:eastAsia="Times New Roman" w:hAnsi="Times New Roman"/>
          <w:sz w:val="18"/>
          <w:szCs w:val="18"/>
          <w:color w:val="auto"/>
        </w:rPr>
      </w:pPr>
    </w:p>
    <w:p>
      <w:pPr>
        <w:ind w:left="660" w:hanging="328"/>
        <w:spacing w:after="0" w:line="234" w:lineRule="auto"/>
        <w:tabs>
          <w:tab w:leader="none" w:pos="66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Management’s establishment of internal operating budgets;</w:t>
      </w:r>
    </w:p>
    <w:p>
      <w:pPr>
        <w:ind w:left="660" w:hanging="328"/>
        <w:spacing w:after="0" w:line="234" w:lineRule="auto"/>
        <w:tabs>
          <w:tab w:leader="none" w:pos="66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Management’s performance comparisons with internal forecasts and targeted business models; and</w:t>
      </w:r>
    </w:p>
    <w:p>
      <w:pPr>
        <w:ind w:left="660" w:right="480" w:hanging="328"/>
        <w:spacing w:after="0" w:line="243" w:lineRule="auto"/>
        <w:tabs>
          <w:tab w:leader="none" w:pos="655"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Management’s determination of the achievement and measurement of certain performance-based equity awards (adjustments may vary from award to award).</w:t>
      </w:r>
    </w:p>
    <w:p>
      <w:pPr>
        <w:spacing w:after="0" w:line="87" w:lineRule="exact"/>
        <w:rPr>
          <w:sz w:val="20"/>
          <w:szCs w:val="20"/>
          <w:color w:val="auto"/>
        </w:rPr>
      </w:pPr>
    </w:p>
    <w:p>
      <w:pPr>
        <w:ind w:right="20"/>
        <w:spacing w:after="0" w:line="272" w:lineRule="auto"/>
        <w:rPr>
          <w:sz w:val="20"/>
          <w:szCs w:val="20"/>
          <w:color w:val="auto"/>
        </w:rPr>
      </w:pPr>
      <w:r>
        <w:rPr>
          <w:rFonts w:ascii="Times New Roman" w:cs="Times New Roman" w:eastAsia="Times New Roman" w:hAnsi="Times New Roman"/>
          <w:sz w:val="17"/>
          <w:szCs w:val="17"/>
          <w:color w:val="auto"/>
        </w:rPr>
        <w:t>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The exclusion of the above items from our GAAP financial metrics does not necessarily mean that these costs are unusual or infrequent.</w:t>
      </w:r>
    </w:p>
    <w:p>
      <w:pPr>
        <w:sectPr>
          <w:pgSz w:w="11900" w:h="16838" w:orient="portrait"/>
          <w:cols w:equalWidth="0" w:num="1">
            <w:col w:w="11240"/>
          </w:cols>
          <w:pgMar w:left="320" w:top="765" w:right="339" w:bottom="1440" w:gutter="0" w:footer="0" w:header="0"/>
        </w:sectPr>
      </w:pPr>
    </w:p>
    <w:bookmarkStart w:id="5" w:name="page6"/>
    <w:bookmarkEnd w:id="5"/>
    <w:p>
      <w:pPr>
        <w:spacing w:after="0"/>
        <w:rPr>
          <w:sz w:val="20"/>
          <w:szCs w:val="20"/>
          <w:color w:val="auto"/>
        </w:rPr>
      </w:pPr>
      <w:r>
        <w:rPr>
          <w:rFonts w:ascii="Times New Roman" w:cs="Times New Roman" w:eastAsia="Times New Roman" w:hAnsi="Times New Roman"/>
          <w:sz w:val="18"/>
          <w:szCs w:val="18"/>
          <w:b w:val="1"/>
          <w:bCs w:val="1"/>
          <w:color w:val="auto"/>
        </w:rPr>
        <w:t>Forward-Looking Statements under the Private Securities Litigation Reform Act of 1995</w:t>
      </w:r>
    </w:p>
    <w:p>
      <w:pPr>
        <w:spacing w:after="0" w:line="202" w:lineRule="exact"/>
        <w:rPr>
          <w:sz w:val="20"/>
          <w:szCs w:val="20"/>
          <w:color w:val="auto"/>
        </w:rPr>
      </w:pPr>
    </w:p>
    <w:p>
      <w:pPr>
        <w:spacing w:after="0" w:line="235" w:lineRule="auto"/>
        <w:rPr>
          <w:sz w:val="20"/>
          <w:szCs w:val="20"/>
          <w:color w:val="auto"/>
        </w:rPr>
      </w:pPr>
      <w:r>
        <w:rPr>
          <w:rFonts w:ascii="Times New Roman" w:cs="Times New Roman" w:eastAsia="Times New Roman" w:hAnsi="Times New Roman"/>
          <w:sz w:val="18"/>
          <w:szCs w:val="18"/>
          <w:color w:val="auto"/>
        </w:rPr>
        <w:t>This press release contains forward-looking statements within the meaning of the federal securities laws that involve risks and uncertainties. Words such as “anticipates,” “expects,” “intends,” “plans,” “projects,” “believes,” “seeks,” “estimates,” “can,” “may,” “will,” “would” and similar expressions identify such forward-looking statements. These statements are not guarantees of results and should not be considered as an indication of future activity or future performance. Forward-looking statements are predictions, projections and other statements about future events that are based on current expectations and assumptions and, as a result, are subject to risks and uncertainties. Actual events or results may differ materially from those described in this press release due to a number of risks and uncertainties, including, but not limited to: the completion of the proposed transaction with Inphi Corporation on anticipated terms and timing or at all, including obtaining shareholder and regulatory approvals, anticipated tax treatment, unforeseen liabilities and other conditions to the completion of the transaction; failure to realize the anticipated benefits of the proposed transaction with Inphi, including as a result of delay in completing the transaction or our ability to integrate the businesses of Marvell and Inphi or due to unexpected costs, liabilities, delays or other factors impacting the semiconductor industry; our ability to obtain or consummate financing related to the Inphi transaction upon acceptable terms or at all; potential litigation relating to the proposed transaction with Inphi that could be instituted against Marvell or Inphi or our respective directors; the risk that disruptions from the proposed transaction with Inphi will harm our or Inphi’s business, including current plans and operations; the ability of Marvell or Inphi to retain and hire key personnel; potential adverse reactions or changes to business relationships resulting from the announcement or completion of the proposed transaction with Inphi; risks relating to the value of the shares to be issued in the Inphi transaction; risks associated with third party contracts containing consent and/or other provisions that may be triggered by the proposed transaction with Inphi; potential business uncertainty, including changes to existing business relationships, during the pendency of the proposed transaction that could affect Marvell’s and/or Inphi’s financial performance; restrictions during the pendency of the proposed transaction that may impact Marvell’s or Inphi’s ability to pursue certain business opportunities or strategic transactions; failure to receive the approval of the securityholders of Marvell and/or Inphi; the occurrence of any event, change or other circumstances that could give rise to the termination of the merger agreement with Inphi; risks related to the impact on our business of the novel coronavirus (COVID-19) pandemic which have impacted, and may continue to impact, our workforce and operations and the transportation and manufacturing of our products; risks related to the impact of the COVID-19 pandemic which have impacted, and may continue to impact the operations of our customers, distributors, vendors, suppliers, and partners; increased disruption and volatility in the capital markets and credit markets as a result of COVID-19, which could adversely affect our liquidity and capital resources; the impact of COVID-19, or other future pandemics, on the U.S. and global economies; disruptions caused by COVID-19 resulting in worker absenteeism, quarantines and restrictions on our employees’ ability to work, innovate, collaborate, and travel; the effects that the current credit and market conditions caused by, or resulting from, COVID-19 could have on the liquidity and financial condition of our customers and suppliers, including any impact on their ability to meet their contractual obligations; the impact of international conflict and economic volatility in either domestic or foreign markets including risks related to trade conflicts, regulations, and tariffs, including but not limited to, restrictions imposed on our Chinese customers; the risks associated with manufacturing and selling products and customers’ products outside of the United States; our ability to define, design and develop products for the 5G market; our ability to market our 5G products to Tier 1 infrastructure customers; extension of lead time due to supply chain disruptions or component shortages that may impact the production of our products and any constrained availability from other electronic suppliers impacting our customers' ability to ship their products, which in turn may adversely impact our sales to those customers; our reliance on independent foundries and subcontractors for the manufacture, assembly and testing of our products; cancellations, rescheduling or deferrals of significant customer orders or shipments, as well as the ability of our customers to manage inventory; our ability to realize the expected benefits from restructuring activities; the effects of transitioning to smaller geometry process technologies; the impact of any change in the income tax laws in jurisdictions where we operate and the loss of any beneficial tax treatment that Marvell currently enjoys; the risk of downturns in the highly cyclical semiconductor industry; the risk that we may not realize the anticipated benefits of our prior acquisitions and divestitures; our dependence upon the storage and networking markets, which are highly cyclical and intensely competitive; the outcome of pending or future litigation and legal and regulatory proceedings; our dependence on a small number of customers; the impact and costs associated with changes in international financial and regulatory conditions; our ability and the ability of our customers to successfully compete in the markets in which we serve; our ability and our customers’ ability to develop new and enhanced products and the adoption of those products in the market; decreases in gross margin and results of operations in the future due to a number of factors; our ability to estimate customer demand and future sales accurately; our ability to scale our operations in response to changes in demand for existing or new products and services; risks associated with acquisition and consolidation activity in the semiconductor industry; the effects of any other potential acquisitions, divestitures or investments; Marvell’s ability to protect its intellectual property; our maintenance of an effective system of internal controls; severe financial hardship or bankruptcy of one or more of our major customers; and other risks detailed in our SEC filings from time to time. The foregoing list of factors is not exhaustive. You should carefully consider the foregoing factors and the other risks and uncertainties that affect our business described in the “Risk Factors” section of our Annual Reports on Form 10-K, Quarterly Reports on Form 10-Q and other documents filed by Marvell from time to time with the SEC. Forward-looking statements speak only as of the date they are made. Readers are cautioned not to put undue reliance on forward-looking statements, and we assume no obligation and do not intend to update or revise these forward-looking statements, whether as a result of new information, future events or otherwise.</w:t>
      </w:r>
    </w:p>
    <w:p>
      <w:pPr>
        <w:sectPr>
          <w:pgSz w:w="11900" w:h="16838" w:orient="portrait"/>
          <w:cols w:equalWidth="0" w:num="1">
            <w:col w:w="11240"/>
          </w:cols>
          <w:pgMar w:left="320" w:top="441" w:right="339" w:bottom="1440" w:gutter="0" w:footer="0" w:header="0"/>
        </w:sectPr>
      </w:pPr>
    </w:p>
    <w:bookmarkStart w:id="6" w:name="page7"/>
    <w:bookmarkEnd w:id="6"/>
    <w:p>
      <w:pPr>
        <w:spacing w:after="0"/>
        <w:rPr>
          <w:sz w:val="20"/>
          <w:szCs w:val="20"/>
          <w:color w:val="auto"/>
        </w:rPr>
      </w:pPr>
      <w:r>
        <w:rPr>
          <w:rFonts w:ascii="Times New Roman" w:cs="Times New Roman" w:eastAsia="Times New Roman" w:hAnsi="Times New Roman"/>
          <w:sz w:val="18"/>
          <w:szCs w:val="18"/>
          <w:b w:val="1"/>
          <w:bCs w:val="1"/>
          <w:color w:val="auto"/>
        </w:rPr>
        <w:t>About Marvell</w:t>
      </w:r>
    </w:p>
    <w:p>
      <w:pPr>
        <w:spacing w:after="0" w:line="243" w:lineRule="exact"/>
        <w:rPr>
          <w:sz w:val="20"/>
          <w:szCs w:val="20"/>
          <w:color w:val="auto"/>
        </w:rPr>
      </w:pPr>
    </w:p>
    <w:p>
      <w:pPr>
        <w:spacing w:after="0" w:line="245" w:lineRule="auto"/>
        <w:rPr>
          <w:sz w:val="20"/>
          <w:szCs w:val="20"/>
          <w:color w:val="auto"/>
        </w:rPr>
      </w:pPr>
      <w:r>
        <w:rPr>
          <w:rFonts w:ascii="Times New Roman" w:cs="Times New Roman" w:eastAsia="Times New Roman" w:hAnsi="Times New Roman"/>
          <w:sz w:val="18"/>
          <w:szCs w:val="18"/>
          <w:color w:val="auto"/>
        </w:rPr>
        <w:t>To deliver the data infrastructure technology that connects the world, we’re building solutions on the most powerful foundation: our partnerships with our customers. Trusted by the world’s leading technology companies for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28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Marvell</w:t>
      </w:r>
      <w:r>
        <w:rPr>
          <w:rFonts w:ascii="Times New Roman" w:cs="Times New Roman" w:eastAsia="Times New Roman" w:hAnsi="Times New Roman"/>
          <w:sz w:val="9"/>
          <w:szCs w:val="9"/>
          <w:i w:val="1"/>
          <w:iCs w:val="1"/>
          <w:color w:val="auto"/>
        </w:rPr>
        <w:t>®</w:t>
      </w:r>
      <w:r>
        <w:rPr>
          <w:rFonts w:ascii="Times New Roman" w:cs="Times New Roman" w:eastAsia="Times New Roman" w:hAnsi="Times New Roman"/>
          <w:sz w:val="18"/>
          <w:szCs w:val="18"/>
          <w:i w:val="1"/>
          <w:iCs w:val="1"/>
          <w:color w:val="auto"/>
        </w:rPr>
        <w:t xml:space="preserve"> and the Marvell logo are registered trademarks of Marvell and/or its affiliates.</w:t>
      </w:r>
    </w:p>
    <w:p>
      <w:pPr>
        <w:sectPr>
          <w:pgSz w:w="11900" w:h="16838" w:orient="portrait"/>
          <w:cols w:equalWidth="0" w:num="1">
            <w:col w:w="11080"/>
          </w:cols>
          <w:pgMar w:left="320" w:top="765" w:right="499" w:bottom="1440" w:gutter="0" w:footer="0" w:header="0"/>
        </w:sectPr>
      </w:pPr>
    </w:p>
    <w:bookmarkStart w:id="7" w:name="page8"/>
    <w:bookmarkEnd w:id="7"/>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1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Condensed Consolidated Statements of Operations (Unaudited)</w:t>
      </w:r>
    </w:p>
    <w:p>
      <w:pPr>
        <w:jc w:val="center"/>
        <w:spacing w:after="0"/>
        <w:rPr>
          <w:sz w:val="20"/>
          <w:szCs w:val="20"/>
          <w:color w:val="auto"/>
        </w:rPr>
      </w:pPr>
      <w:r>
        <w:rPr>
          <w:rFonts w:ascii="Times New Roman" w:cs="Times New Roman" w:eastAsia="Times New Roman" w:hAnsi="Times New Roman"/>
          <w:sz w:val="18"/>
          <w:szCs w:val="18"/>
          <w:b w:val="1"/>
          <w:bCs w:val="1"/>
          <w:color w:val="auto"/>
        </w:rPr>
        <w:t>(In thousands, except per share amounts)</w:t>
      </w:r>
    </w:p>
    <w:p>
      <w:pPr>
        <w:spacing w:after="0" w:line="200" w:lineRule="exact"/>
        <w:rPr>
          <w:sz w:val="20"/>
          <w:szCs w:val="20"/>
          <w:color w:val="auto"/>
        </w:rPr>
      </w:pPr>
    </w:p>
    <w:p>
      <w:pPr>
        <w:spacing w:after="0" w:line="323"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424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460" w:type="dxa"/>
            <w:vAlign w:val="bottom"/>
            <w:tcBorders>
              <w:bottom w:val="single" w:sz="8" w:color="auto"/>
            </w:tcBorders>
            <w:gridSpan w:val="3"/>
          </w:tcPr>
          <w:p>
            <w:pPr>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8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spacing w:after="0"/>
              <w:rPr>
                <w:sz w:val="16"/>
                <w:szCs w:val="16"/>
                <w:color w:val="auto"/>
              </w:rPr>
            </w:pPr>
          </w:p>
        </w:tc>
        <w:tc>
          <w:tcPr>
            <w:tcW w:w="14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440" w:type="dxa"/>
            <w:vAlign w:val="bottom"/>
            <w:tcBorders>
              <w:bottom w:val="single" w:sz="8" w:color="auto"/>
            </w:tcBorders>
            <w:gridSpan w:val="4"/>
          </w:tcPr>
          <w:p>
            <w:pPr>
              <w:jc w:val="right"/>
              <w:ind w:right="612"/>
              <w:spacing w:after="0"/>
              <w:rPr>
                <w:sz w:val="20"/>
                <w:szCs w:val="20"/>
                <w:color w:val="auto"/>
              </w:rPr>
            </w:pPr>
            <w:r>
              <w:rPr>
                <w:rFonts w:ascii="Times New Roman" w:cs="Times New Roman" w:eastAsia="Times New Roman" w:hAnsi="Times New Roman"/>
                <w:sz w:val="14"/>
                <w:szCs w:val="14"/>
                <w:b w:val="1"/>
                <w:bCs w:val="1"/>
                <w:color w:val="auto"/>
              </w:rPr>
              <w:t>Nine Months Ended</w:t>
            </w:r>
          </w:p>
        </w:tc>
      </w:tr>
      <w:tr>
        <w:trPr>
          <w:trHeight w:val="133"/>
        </w:trPr>
        <w:tc>
          <w:tcPr>
            <w:tcW w:w="42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60" w:type="dxa"/>
            <w:vAlign w:val="bottom"/>
            <w:gridSpan w:val="2"/>
          </w:tcPr>
          <w:p>
            <w:pPr>
              <w:ind w:left="100"/>
              <w:spacing w:after="0" w:line="134" w:lineRule="exact"/>
              <w:rPr>
                <w:sz w:val="20"/>
                <w:szCs w:val="20"/>
                <w:color w:val="auto"/>
              </w:rPr>
            </w:pPr>
            <w:r>
              <w:rPr>
                <w:rFonts w:ascii="Times New Roman" w:cs="Times New Roman" w:eastAsia="Times New Roman" w:hAnsi="Times New Roman"/>
                <w:sz w:val="14"/>
                <w:szCs w:val="14"/>
                <w:b w:val="1"/>
                <w:bCs w:val="1"/>
                <w:color w:val="auto"/>
              </w:rPr>
              <w:t>October 31,</w:t>
            </w:r>
          </w:p>
        </w:tc>
        <w:tc>
          <w:tcPr>
            <w:tcW w:w="240" w:type="dxa"/>
            <w:vAlign w:val="bottom"/>
          </w:tcPr>
          <w:p>
            <w:pPr>
              <w:spacing w:after="0"/>
              <w:rPr>
                <w:sz w:val="11"/>
                <w:szCs w:val="11"/>
                <w:color w:val="auto"/>
              </w:rPr>
            </w:pPr>
          </w:p>
        </w:tc>
        <w:tc>
          <w:tcPr>
            <w:tcW w:w="1220" w:type="dxa"/>
            <w:vAlign w:val="bottom"/>
            <w:gridSpan w:val="2"/>
          </w:tcPr>
          <w:p>
            <w:pPr>
              <w:ind w:left="120"/>
              <w:spacing w:after="0" w:line="134" w:lineRule="exact"/>
              <w:rPr>
                <w:sz w:val="20"/>
                <w:szCs w:val="20"/>
                <w:color w:val="auto"/>
              </w:rPr>
            </w:pPr>
            <w:r>
              <w:rPr>
                <w:rFonts w:ascii="Times New Roman" w:cs="Times New Roman" w:eastAsia="Times New Roman" w:hAnsi="Times New Roman"/>
                <w:sz w:val="14"/>
                <w:szCs w:val="14"/>
                <w:b w:val="1"/>
                <w:bCs w:val="1"/>
                <w:color w:val="auto"/>
              </w:rPr>
              <w:t>August 1,</w:t>
            </w:r>
          </w:p>
        </w:tc>
        <w:tc>
          <w:tcPr>
            <w:tcW w:w="180" w:type="dxa"/>
            <w:vAlign w:val="bottom"/>
          </w:tcPr>
          <w:p>
            <w:pPr>
              <w:spacing w:after="0"/>
              <w:rPr>
                <w:sz w:val="11"/>
                <w:szCs w:val="11"/>
                <w:color w:val="auto"/>
              </w:rPr>
            </w:pPr>
          </w:p>
        </w:tc>
        <w:tc>
          <w:tcPr>
            <w:tcW w:w="1140" w:type="dxa"/>
            <w:vAlign w:val="bottom"/>
          </w:tcPr>
          <w:p>
            <w:pPr>
              <w:jc w:val="right"/>
              <w:ind w:right="192"/>
              <w:spacing w:after="0" w:line="134" w:lineRule="exact"/>
              <w:rPr>
                <w:sz w:val="20"/>
                <w:szCs w:val="20"/>
                <w:color w:val="auto"/>
              </w:rPr>
            </w:pPr>
            <w:r>
              <w:rPr>
                <w:rFonts w:ascii="Times New Roman" w:cs="Times New Roman" w:eastAsia="Times New Roman" w:hAnsi="Times New Roman"/>
                <w:sz w:val="14"/>
                <w:szCs w:val="14"/>
                <w:b w:val="1"/>
                <w:bCs w:val="1"/>
                <w:color w:val="auto"/>
              </w:rPr>
              <w:t>November 2,</w:t>
            </w:r>
          </w:p>
        </w:tc>
        <w:tc>
          <w:tcPr>
            <w:tcW w:w="1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00" w:type="dxa"/>
            <w:vAlign w:val="bottom"/>
            <w:gridSpan w:val="2"/>
          </w:tcPr>
          <w:p>
            <w:pPr>
              <w:ind w:left="80"/>
              <w:spacing w:after="0" w:line="134" w:lineRule="exact"/>
              <w:rPr>
                <w:sz w:val="20"/>
                <w:szCs w:val="20"/>
                <w:color w:val="auto"/>
              </w:rPr>
            </w:pPr>
            <w:r>
              <w:rPr>
                <w:rFonts w:ascii="Times New Roman" w:cs="Times New Roman" w:eastAsia="Times New Roman" w:hAnsi="Times New Roman"/>
                <w:sz w:val="14"/>
                <w:szCs w:val="14"/>
                <w:b w:val="1"/>
                <w:bCs w:val="1"/>
                <w:color w:val="auto"/>
              </w:rPr>
              <w:t>October 31,</w:t>
            </w:r>
          </w:p>
        </w:tc>
        <w:tc>
          <w:tcPr>
            <w:tcW w:w="160" w:type="dxa"/>
            <w:vAlign w:val="bottom"/>
          </w:tcPr>
          <w:p>
            <w:pPr>
              <w:spacing w:after="0"/>
              <w:rPr>
                <w:sz w:val="11"/>
                <w:szCs w:val="11"/>
                <w:color w:val="auto"/>
              </w:rPr>
            </w:pPr>
          </w:p>
        </w:tc>
        <w:tc>
          <w:tcPr>
            <w:tcW w:w="1080" w:type="dxa"/>
            <w:vAlign w:val="bottom"/>
          </w:tcPr>
          <w:p>
            <w:pPr>
              <w:jc w:val="right"/>
              <w:ind w:right="132"/>
              <w:spacing w:after="0" w:line="134" w:lineRule="exact"/>
              <w:rPr>
                <w:sz w:val="20"/>
                <w:szCs w:val="20"/>
                <w:color w:val="auto"/>
              </w:rPr>
            </w:pPr>
            <w:r>
              <w:rPr>
                <w:rFonts w:ascii="Times New Roman" w:cs="Times New Roman" w:eastAsia="Times New Roman" w:hAnsi="Times New Roman"/>
                <w:sz w:val="14"/>
                <w:szCs w:val="14"/>
                <w:b w:val="1"/>
                <w:bCs w:val="1"/>
                <w:color w:val="auto"/>
              </w:rPr>
              <w:t>November 2,</w:t>
            </w:r>
          </w:p>
        </w:tc>
      </w:tr>
      <w:tr>
        <w:trPr>
          <w:trHeight w:val="189"/>
        </w:trPr>
        <w:tc>
          <w:tcPr>
            <w:tcW w:w="424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32"/>
              <w:spacing w:after="0"/>
              <w:rPr>
                <w:sz w:val="20"/>
                <w:szCs w:val="20"/>
                <w:color w:val="auto"/>
              </w:rPr>
            </w:pPr>
            <w:r>
              <w:rPr>
                <w:rFonts w:ascii="Times New Roman" w:cs="Times New Roman" w:eastAsia="Times New Roman" w:hAnsi="Times New Roman"/>
                <w:sz w:val="14"/>
                <w:szCs w:val="14"/>
                <w:b w:val="1"/>
                <w:bCs w:val="1"/>
                <w:color w:val="auto"/>
              </w:rPr>
              <w:t>2020</w:t>
            </w:r>
          </w:p>
        </w:tc>
        <w:tc>
          <w:tcPr>
            <w:tcW w:w="1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432"/>
              <w:spacing w:after="0"/>
              <w:rPr>
                <w:sz w:val="20"/>
                <w:szCs w:val="20"/>
                <w:color w:val="auto"/>
              </w:rPr>
            </w:pPr>
            <w:r>
              <w:rPr>
                <w:rFonts w:ascii="Times New Roman" w:cs="Times New Roman" w:eastAsia="Times New Roman" w:hAnsi="Times New Roman"/>
                <w:sz w:val="14"/>
                <w:szCs w:val="14"/>
                <w:b w:val="1"/>
                <w:bCs w:val="1"/>
                <w:color w:val="auto"/>
              </w:rPr>
              <w:t>2020</w:t>
            </w:r>
          </w:p>
        </w:tc>
        <w:tc>
          <w:tcPr>
            <w:tcW w:w="14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32"/>
              <w:spacing w:after="0"/>
              <w:rPr>
                <w:sz w:val="20"/>
                <w:szCs w:val="20"/>
                <w:color w:val="auto"/>
              </w:rPr>
            </w:pPr>
            <w:r>
              <w:rPr>
                <w:rFonts w:ascii="Times New Roman" w:cs="Times New Roman" w:eastAsia="Times New Roman" w:hAnsi="Times New Roman"/>
                <w:sz w:val="14"/>
                <w:szCs w:val="14"/>
                <w:b w:val="1"/>
                <w:bCs w:val="1"/>
                <w:color w:val="auto"/>
              </w:rPr>
              <w:t>2019</w:t>
            </w:r>
          </w:p>
        </w:tc>
        <w:tc>
          <w:tcPr>
            <w:tcW w:w="14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372"/>
              <w:spacing w:after="0"/>
              <w:rPr>
                <w:sz w:val="20"/>
                <w:szCs w:val="20"/>
                <w:color w:val="auto"/>
              </w:rPr>
            </w:pPr>
            <w:r>
              <w:rPr>
                <w:rFonts w:ascii="Times New Roman" w:cs="Times New Roman" w:eastAsia="Times New Roman" w:hAnsi="Times New Roman"/>
                <w:sz w:val="14"/>
                <w:szCs w:val="14"/>
                <w:b w:val="1"/>
                <w:bCs w:val="1"/>
                <w:color w:val="auto"/>
              </w:rPr>
              <w:t>2020</w:t>
            </w:r>
          </w:p>
        </w:tc>
        <w:tc>
          <w:tcPr>
            <w:tcW w:w="16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392"/>
              <w:spacing w:after="0"/>
              <w:rPr>
                <w:sz w:val="20"/>
                <w:szCs w:val="20"/>
                <w:color w:val="auto"/>
              </w:rPr>
            </w:pPr>
            <w:r>
              <w:rPr>
                <w:rFonts w:ascii="Times New Roman" w:cs="Times New Roman" w:eastAsia="Times New Roman" w:hAnsi="Times New Roman"/>
                <w:sz w:val="14"/>
                <w:szCs w:val="14"/>
                <w:b w:val="1"/>
                <w:bCs w:val="1"/>
                <w:color w:val="auto"/>
              </w:rPr>
              <w:t>2019</w:t>
            </w:r>
          </w:p>
        </w:tc>
      </w:tr>
      <w:tr>
        <w:trPr>
          <w:trHeight w:val="223"/>
        </w:trPr>
        <w:tc>
          <w:tcPr>
            <w:tcW w:w="4240" w:type="dxa"/>
            <w:vAlign w:val="bottom"/>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rPr>
              <w:t>Net revenue</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750,143</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727,297</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662,470</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2,171,081</w:t>
            </w:r>
          </w:p>
        </w:tc>
        <w:tc>
          <w:tcPr>
            <w:tcW w:w="160" w:type="dxa"/>
            <w:vAlign w:val="bottom"/>
            <w:shd w:val="clear" w:color="auto" w:fill="CCEEFF"/>
          </w:tcPr>
          <w:p>
            <w:pPr>
              <w:spacing w:after="0"/>
              <w:rPr>
                <w:sz w:val="19"/>
                <w:szCs w:val="19"/>
                <w:color w:val="auto"/>
              </w:rPr>
            </w:pPr>
          </w:p>
        </w:tc>
        <w:tc>
          <w:tcPr>
            <w:tcW w:w="1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1,981,490</w:t>
            </w:r>
          </w:p>
        </w:tc>
      </w:tr>
      <w:tr>
        <w:trPr>
          <w:trHeight w:val="229"/>
        </w:trPr>
        <w:tc>
          <w:tcPr>
            <w:tcW w:w="4240" w:type="dxa"/>
            <w:vAlign w:val="bottom"/>
            <w:tcBorders>
              <w:bottom w:val="single" w:sz="8" w:color="CCEEFF"/>
            </w:tcBorders>
          </w:tcPr>
          <w:p>
            <w:pPr>
              <w:ind w:left="60"/>
              <w:spacing w:after="0"/>
              <w:rPr>
                <w:sz w:val="20"/>
                <w:szCs w:val="20"/>
                <w:color w:val="auto"/>
              </w:rPr>
            </w:pPr>
            <w:r>
              <w:rPr>
                <w:rFonts w:ascii="Times New Roman" w:cs="Times New Roman" w:eastAsia="Times New Roman" w:hAnsi="Times New Roman"/>
                <w:sz w:val="18"/>
                <w:szCs w:val="18"/>
                <w:color w:val="auto"/>
              </w:rPr>
              <w:t>Cost of goods sold</w:t>
            </w:r>
          </w:p>
        </w:tc>
        <w:tc>
          <w:tcPr>
            <w:tcW w:w="2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369,083</w:t>
            </w:r>
          </w:p>
        </w:tc>
        <w:tc>
          <w:tcPr>
            <w:tcW w:w="1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0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368,041</w:t>
            </w:r>
          </w:p>
        </w:tc>
        <w:tc>
          <w:tcPr>
            <w:tcW w:w="14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322,403</w:t>
            </w:r>
          </w:p>
        </w:tc>
        <w:tc>
          <w:tcPr>
            <w:tcW w:w="14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1,103,863</w:t>
            </w:r>
          </w:p>
        </w:tc>
        <w:tc>
          <w:tcPr>
            <w:tcW w:w="16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10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929,293</w:t>
            </w:r>
          </w:p>
        </w:tc>
      </w:tr>
      <w:tr>
        <w:trPr>
          <w:trHeight w:val="223"/>
        </w:trPr>
        <w:tc>
          <w:tcPr>
            <w:tcW w:w="4240" w:type="dxa"/>
            <w:vAlign w:val="bottom"/>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rPr>
              <w:t>Gross profit</w:t>
            </w:r>
          </w:p>
        </w:tc>
        <w:tc>
          <w:tcPr>
            <w:tcW w:w="2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381,060</w:t>
            </w:r>
          </w:p>
        </w:tc>
        <w:tc>
          <w:tcPr>
            <w:tcW w:w="14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359,256</w:t>
            </w:r>
          </w:p>
        </w:tc>
        <w:tc>
          <w:tcPr>
            <w:tcW w:w="14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340,067</w:t>
            </w:r>
          </w:p>
        </w:tc>
        <w:tc>
          <w:tcPr>
            <w:tcW w:w="14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1,067,218</w:t>
            </w:r>
          </w:p>
        </w:tc>
        <w:tc>
          <w:tcPr>
            <w:tcW w:w="160" w:type="dxa"/>
            <w:vAlign w:val="bottom"/>
            <w:shd w:val="clear" w:color="auto" w:fill="CCEEFF"/>
          </w:tcPr>
          <w:p>
            <w:pPr>
              <w:spacing w:after="0"/>
              <w:rPr>
                <w:sz w:val="19"/>
                <w:szCs w:val="19"/>
                <w:color w:val="auto"/>
              </w:rPr>
            </w:pPr>
          </w:p>
        </w:tc>
        <w:tc>
          <w:tcPr>
            <w:tcW w:w="160" w:type="dxa"/>
            <w:vAlign w:val="bottom"/>
            <w:tcBorders>
              <w:bottom w:val="single" w:sz="8" w:color="auto"/>
            </w:tcBorders>
            <w:shd w:val="clear" w:color="auto" w:fill="CCEEFF"/>
          </w:tcPr>
          <w:p>
            <w:pPr>
              <w:spacing w:after="0"/>
              <w:rPr>
                <w:sz w:val="19"/>
                <w:szCs w:val="19"/>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1,052,197</w:t>
            </w:r>
          </w:p>
        </w:tc>
      </w:tr>
      <w:tr>
        <w:trPr>
          <w:trHeight w:val="250"/>
        </w:trPr>
        <w:tc>
          <w:tcPr>
            <w:tcW w:w="42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spacing w:after="0"/>
              <w:rPr>
                <w:sz w:val="21"/>
                <w:szCs w:val="21"/>
                <w:color w:val="auto"/>
              </w:rPr>
            </w:pPr>
          </w:p>
        </w:tc>
      </w:tr>
      <w:tr>
        <w:trPr>
          <w:trHeight w:val="229"/>
        </w:trPr>
        <w:tc>
          <w:tcPr>
            <w:tcW w:w="4240" w:type="dxa"/>
            <w:vAlign w:val="bottom"/>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rPr>
              <w:t>Operating expenses:</w:t>
            </w: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r>
      <w:tr>
        <w:trPr>
          <w:trHeight w:val="230"/>
        </w:trPr>
        <w:tc>
          <w:tcPr>
            <w:tcW w:w="4240" w:type="dxa"/>
            <w:vAlign w:val="bottom"/>
          </w:tcPr>
          <w:p>
            <w:pPr>
              <w:ind w:left="520"/>
              <w:spacing w:after="0"/>
              <w:rPr>
                <w:sz w:val="20"/>
                <w:szCs w:val="20"/>
                <w:color w:val="auto"/>
              </w:rPr>
            </w:pPr>
            <w:r>
              <w:rPr>
                <w:rFonts w:ascii="Times New Roman" w:cs="Times New Roman" w:eastAsia="Times New Roman" w:hAnsi="Times New Roman"/>
                <w:sz w:val="18"/>
                <w:szCs w:val="18"/>
                <w:color w:val="auto"/>
              </w:rPr>
              <w:t>Research and development</w:t>
            </w:r>
          </w:p>
        </w:tc>
        <w:tc>
          <w:tcPr>
            <w:tcW w:w="2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255,637</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277,139</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267,781</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812,360</w:t>
            </w:r>
          </w:p>
        </w:tc>
        <w:tc>
          <w:tcPr>
            <w:tcW w:w="1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801,002</w:t>
            </w:r>
          </w:p>
        </w:tc>
      </w:tr>
      <w:tr>
        <w:trPr>
          <w:trHeight w:val="229"/>
        </w:trPr>
        <w:tc>
          <w:tcPr>
            <w:tcW w:w="4240" w:type="dxa"/>
            <w:vAlign w:val="bottom"/>
            <w:shd w:val="clear" w:color="auto" w:fill="CCEEFF"/>
          </w:tcPr>
          <w:p>
            <w:pPr>
              <w:ind w:left="520"/>
              <w:spacing w:after="0"/>
              <w:rPr>
                <w:sz w:val="20"/>
                <w:szCs w:val="20"/>
                <w:color w:val="auto"/>
              </w:rPr>
            </w:pPr>
            <w:r>
              <w:rPr>
                <w:rFonts w:ascii="Times New Roman" w:cs="Times New Roman" w:eastAsia="Times New Roman" w:hAnsi="Times New Roman"/>
                <w:sz w:val="18"/>
                <w:szCs w:val="18"/>
                <w:color w:val="auto"/>
              </w:rPr>
              <w:t>Selling, general and administrative</w:t>
            </w: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115,501</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112,794</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118,993</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350,322</w:t>
            </w:r>
          </w:p>
        </w:tc>
        <w:tc>
          <w:tcPr>
            <w:tcW w:w="16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342,988</w:t>
            </w:r>
          </w:p>
        </w:tc>
      </w:tr>
      <w:tr>
        <w:trPr>
          <w:trHeight w:val="230"/>
        </w:trPr>
        <w:tc>
          <w:tcPr>
            <w:tcW w:w="4240" w:type="dxa"/>
            <w:vAlign w:val="bottom"/>
            <w:tcBorders>
              <w:bottom w:val="single" w:sz="8" w:color="CCEEFF"/>
            </w:tcBorders>
          </w:tcPr>
          <w:p>
            <w:pPr>
              <w:ind w:left="520"/>
              <w:spacing w:after="0"/>
              <w:rPr>
                <w:sz w:val="20"/>
                <w:szCs w:val="20"/>
                <w:color w:val="auto"/>
              </w:rPr>
            </w:pPr>
            <w:r>
              <w:rPr>
                <w:rFonts w:ascii="Times New Roman" w:cs="Times New Roman" w:eastAsia="Times New Roman" w:hAnsi="Times New Roman"/>
                <w:sz w:val="18"/>
                <w:szCs w:val="18"/>
                <w:color w:val="auto"/>
              </w:rPr>
              <w:t>Restructuring related charges</w:t>
            </w:r>
          </w:p>
        </w:tc>
        <w:tc>
          <w:tcPr>
            <w:tcW w:w="2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19,312</w:t>
            </w:r>
          </w:p>
        </w:tc>
        <w:tc>
          <w:tcPr>
            <w:tcW w:w="1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0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120,590</w:t>
            </w:r>
          </w:p>
        </w:tc>
        <w:tc>
          <w:tcPr>
            <w:tcW w:w="14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14,802</w:t>
            </w:r>
          </w:p>
        </w:tc>
        <w:tc>
          <w:tcPr>
            <w:tcW w:w="14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161,189</w:t>
            </w:r>
          </w:p>
        </w:tc>
        <w:tc>
          <w:tcPr>
            <w:tcW w:w="16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10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37,070</w:t>
            </w:r>
          </w:p>
        </w:tc>
      </w:tr>
      <w:tr>
        <w:trPr>
          <w:trHeight w:val="223"/>
        </w:trPr>
        <w:tc>
          <w:tcPr>
            <w:tcW w:w="4240" w:type="dxa"/>
            <w:vAlign w:val="bottom"/>
            <w:shd w:val="clear" w:color="auto" w:fill="CCEEFF"/>
          </w:tcPr>
          <w:p>
            <w:pPr>
              <w:ind w:left="960"/>
              <w:spacing w:after="0"/>
              <w:rPr>
                <w:sz w:val="20"/>
                <w:szCs w:val="20"/>
                <w:color w:val="auto"/>
              </w:rPr>
            </w:pPr>
            <w:r>
              <w:rPr>
                <w:rFonts w:ascii="Times New Roman" w:cs="Times New Roman" w:eastAsia="Times New Roman" w:hAnsi="Times New Roman"/>
                <w:sz w:val="18"/>
                <w:szCs w:val="18"/>
                <w:color w:val="auto"/>
              </w:rPr>
              <w:t>Total operating expenses</w:t>
            </w:r>
          </w:p>
        </w:tc>
        <w:tc>
          <w:tcPr>
            <w:tcW w:w="2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390,450</w:t>
            </w:r>
          </w:p>
        </w:tc>
        <w:tc>
          <w:tcPr>
            <w:tcW w:w="14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510,523</w:t>
            </w:r>
          </w:p>
        </w:tc>
        <w:tc>
          <w:tcPr>
            <w:tcW w:w="14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401,576</w:t>
            </w:r>
          </w:p>
        </w:tc>
        <w:tc>
          <w:tcPr>
            <w:tcW w:w="14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1,323,871</w:t>
            </w:r>
          </w:p>
        </w:tc>
        <w:tc>
          <w:tcPr>
            <w:tcW w:w="160" w:type="dxa"/>
            <w:vAlign w:val="bottom"/>
            <w:shd w:val="clear" w:color="auto" w:fill="CCEEFF"/>
          </w:tcPr>
          <w:p>
            <w:pPr>
              <w:spacing w:after="0"/>
              <w:rPr>
                <w:sz w:val="19"/>
                <w:szCs w:val="19"/>
                <w:color w:val="auto"/>
              </w:rPr>
            </w:pPr>
          </w:p>
        </w:tc>
        <w:tc>
          <w:tcPr>
            <w:tcW w:w="160" w:type="dxa"/>
            <w:vAlign w:val="bottom"/>
            <w:tcBorders>
              <w:bottom w:val="single" w:sz="8" w:color="auto"/>
            </w:tcBorders>
            <w:shd w:val="clear" w:color="auto" w:fill="CCEEFF"/>
          </w:tcPr>
          <w:p>
            <w:pPr>
              <w:spacing w:after="0"/>
              <w:rPr>
                <w:sz w:val="19"/>
                <w:szCs w:val="19"/>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1,181,060</w:t>
            </w:r>
          </w:p>
        </w:tc>
      </w:tr>
      <w:tr>
        <w:trPr>
          <w:trHeight w:val="223"/>
        </w:trPr>
        <w:tc>
          <w:tcPr>
            <w:tcW w:w="424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Operating loss</w:t>
            </w:r>
          </w:p>
        </w:tc>
        <w:tc>
          <w:tcPr>
            <w:tcW w:w="2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(9,390)</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(151,267)</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(61,509)</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(256,653)</w:t>
            </w:r>
          </w:p>
        </w:tc>
        <w:tc>
          <w:tcPr>
            <w:tcW w:w="1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(128,863)</w:t>
            </w:r>
          </w:p>
        </w:tc>
      </w:tr>
      <w:tr>
        <w:trPr>
          <w:trHeight w:val="229"/>
        </w:trPr>
        <w:tc>
          <w:tcPr>
            <w:tcW w:w="4240" w:type="dxa"/>
            <w:vAlign w:val="bottom"/>
            <w:shd w:val="clear" w:color="auto" w:fill="CCEEFF"/>
          </w:tcPr>
          <w:p>
            <w:pPr>
              <w:ind w:left="520"/>
              <w:spacing w:after="0"/>
              <w:rPr>
                <w:sz w:val="20"/>
                <w:szCs w:val="20"/>
                <w:color w:val="auto"/>
              </w:rPr>
            </w:pPr>
            <w:r>
              <w:rPr>
                <w:rFonts w:ascii="Times New Roman" w:cs="Times New Roman" w:eastAsia="Times New Roman" w:hAnsi="Times New Roman"/>
                <w:sz w:val="18"/>
                <w:szCs w:val="18"/>
                <w:color w:val="auto"/>
              </w:rPr>
              <w:t>Interest income</w:t>
            </w: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608</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577</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1,092</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2,243</w:t>
            </w:r>
          </w:p>
        </w:tc>
        <w:tc>
          <w:tcPr>
            <w:tcW w:w="16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3,437</w:t>
            </w:r>
          </w:p>
        </w:tc>
      </w:tr>
      <w:tr>
        <w:trPr>
          <w:trHeight w:val="229"/>
        </w:trPr>
        <w:tc>
          <w:tcPr>
            <w:tcW w:w="4240" w:type="dxa"/>
            <w:vAlign w:val="bottom"/>
          </w:tcPr>
          <w:p>
            <w:pPr>
              <w:ind w:left="520"/>
              <w:spacing w:after="0"/>
              <w:rPr>
                <w:sz w:val="20"/>
                <w:szCs w:val="20"/>
                <w:color w:val="auto"/>
              </w:rPr>
            </w:pPr>
            <w:r>
              <w:rPr>
                <w:rFonts w:ascii="Times New Roman" w:cs="Times New Roman" w:eastAsia="Times New Roman" w:hAnsi="Times New Roman"/>
                <w:sz w:val="18"/>
                <w:szCs w:val="18"/>
                <w:color w:val="auto"/>
              </w:rPr>
              <w:t>Interest expense</w:t>
            </w:r>
          </w:p>
        </w:tc>
        <w:tc>
          <w:tcPr>
            <w:tcW w:w="2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(16,066)</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(15,635)</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(21,241)</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(48,531)</w:t>
            </w:r>
          </w:p>
        </w:tc>
        <w:tc>
          <w:tcPr>
            <w:tcW w:w="1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(62,975)</w:t>
            </w:r>
          </w:p>
        </w:tc>
      </w:tr>
      <w:tr>
        <w:trPr>
          <w:trHeight w:val="230"/>
        </w:trPr>
        <w:tc>
          <w:tcPr>
            <w:tcW w:w="4240" w:type="dxa"/>
            <w:vAlign w:val="bottom"/>
            <w:shd w:val="clear" w:color="auto" w:fill="CCEEFF"/>
          </w:tcPr>
          <w:p>
            <w:pPr>
              <w:ind w:left="520"/>
              <w:spacing w:after="0"/>
              <w:rPr>
                <w:sz w:val="20"/>
                <w:szCs w:val="20"/>
                <w:color w:val="auto"/>
              </w:rPr>
            </w:pPr>
            <w:r>
              <w:rPr>
                <w:rFonts w:ascii="Times New Roman" w:cs="Times New Roman" w:eastAsia="Times New Roman" w:hAnsi="Times New Roman"/>
                <w:sz w:val="18"/>
                <w:szCs w:val="18"/>
                <w:color w:val="auto"/>
              </w:rPr>
              <w:t>Other income (loss), net</w:t>
            </w:r>
          </w:p>
        </w:tc>
        <w:tc>
          <w:tcPr>
            <w:tcW w:w="2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299</w:t>
            </w:r>
          </w:p>
        </w:tc>
        <w:tc>
          <w:tcPr>
            <w:tcW w:w="14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(440)</w:t>
            </w:r>
          </w:p>
        </w:tc>
        <w:tc>
          <w:tcPr>
            <w:tcW w:w="14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689</w:t>
            </w:r>
          </w:p>
        </w:tc>
        <w:tc>
          <w:tcPr>
            <w:tcW w:w="14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3,613</w:t>
            </w:r>
          </w:p>
        </w:tc>
        <w:tc>
          <w:tcPr>
            <w:tcW w:w="160" w:type="dxa"/>
            <w:vAlign w:val="bottom"/>
            <w:shd w:val="clear" w:color="auto" w:fill="CCEEFF"/>
          </w:tcPr>
          <w:p>
            <w:pPr>
              <w:spacing w:after="0"/>
              <w:rPr>
                <w:sz w:val="19"/>
                <w:szCs w:val="19"/>
                <w:color w:val="auto"/>
              </w:rPr>
            </w:pPr>
          </w:p>
        </w:tc>
        <w:tc>
          <w:tcPr>
            <w:tcW w:w="160" w:type="dxa"/>
            <w:vAlign w:val="bottom"/>
            <w:tcBorders>
              <w:bottom w:val="single" w:sz="8" w:color="auto"/>
            </w:tcBorders>
            <w:shd w:val="clear" w:color="auto" w:fill="CCEEFF"/>
          </w:tcPr>
          <w:p>
            <w:pPr>
              <w:spacing w:after="0"/>
              <w:rPr>
                <w:sz w:val="19"/>
                <w:szCs w:val="19"/>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(1,624)</w:t>
            </w:r>
          </w:p>
        </w:tc>
      </w:tr>
      <w:tr>
        <w:trPr>
          <w:trHeight w:val="223"/>
        </w:trPr>
        <w:tc>
          <w:tcPr>
            <w:tcW w:w="4240" w:type="dxa"/>
            <w:vAlign w:val="bottom"/>
            <w:tcBorders>
              <w:bottom w:val="single" w:sz="8" w:color="CCEEFF"/>
            </w:tcBorders>
          </w:tcPr>
          <w:p>
            <w:pPr>
              <w:ind w:left="960"/>
              <w:spacing w:after="0"/>
              <w:rPr>
                <w:sz w:val="20"/>
                <w:szCs w:val="20"/>
                <w:color w:val="auto"/>
              </w:rPr>
            </w:pPr>
            <w:r>
              <w:rPr>
                <w:rFonts w:ascii="Times New Roman" w:cs="Times New Roman" w:eastAsia="Times New Roman" w:hAnsi="Times New Roman"/>
                <w:sz w:val="18"/>
                <w:szCs w:val="18"/>
                <w:color w:val="auto"/>
              </w:rPr>
              <w:t>Interest and other income (loss), net</w:t>
            </w:r>
          </w:p>
        </w:tc>
        <w:tc>
          <w:tcPr>
            <w:tcW w:w="2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(15,159)</w:t>
            </w:r>
          </w:p>
        </w:tc>
        <w:tc>
          <w:tcPr>
            <w:tcW w:w="1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0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(15,498)</w:t>
            </w:r>
          </w:p>
        </w:tc>
        <w:tc>
          <w:tcPr>
            <w:tcW w:w="14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(19,460)</w:t>
            </w:r>
          </w:p>
        </w:tc>
        <w:tc>
          <w:tcPr>
            <w:tcW w:w="14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(42,675)</w:t>
            </w:r>
          </w:p>
        </w:tc>
        <w:tc>
          <w:tcPr>
            <w:tcW w:w="16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10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(61,162)</w:t>
            </w:r>
          </w:p>
        </w:tc>
      </w:tr>
      <w:tr>
        <w:trPr>
          <w:trHeight w:val="223"/>
        </w:trPr>
        <w:tc>
          <w:tcPr>
            <w:tcW w:w="4240" w:type="dxa"/>
            <w:vAlign w:val="bottom"/>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rPr>
              <w:t>Loss before income taxes</w:t>
            </w: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(24,549)</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(166,765)</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(80,969)</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(299,328)</w:t>
            </w:r>
          </w:p>
        </w:tc>
        <w:tc>
          <w:tcPr>
            <w:tcW w:w="16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(190,025)</w:t>
            </w:r>
          </w:p>
        </w:tc>
      </w:tr>
      <w:tr>
        <w:trPr>
          <w:trHeight w:val="229"/>
        </w:trPr>
        <w:tc>
          <w:tcPr>
            <w:tcW w:w="4240" w:type="dxa"/>
            <w:vAlign w:val="bottom"/>
            <w:tcBorders>
              <w:bottom w:val="single" w:sz="8" w:color="CCEEFF"/>
            </w:tcBorders>
          </w:tcPr>
          <w:p>
            <w:pPr>
              <w:ind w:left="60"/>
              <w:spacing w:after="0"/>
              <w:rPr>
                <w:sz w:val="20"/>
                <w:szCs w:val="20"/>
                <w:color w:val="auto"/>
              </w:rPr>
            </w:pPr>
            <w:r>
              <w:rPr>
                <w:rFonts w:ascii="Times New Roman" w:cs="Times New Roman" w:eastAsia="Times New Roman" w:hAnsi="Times New Roman"/>
                <w:sz w:val="18"/>
                <w:szCs w:val="18"/>
                <w:color w:val="auto"/>
              </w:rPr>
              <w:t>Provision (benefit) for income taxes</w:t>
            </w:r>
          </w:p>
        </w:tc>
        <w:tc>
          <w:tcPr>
            <w:tcW w:w="2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(1,641)</w:t>
            </w:r>
          </w:p>
        </w:tc>
        <w:tc>
          <w:tcPr>
            <w:tcW w:w="1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0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(8,872)</w:t>
            </w:r>
          </w:p>
        </w:tc>
        <w:tc>
          <w:tcPr>
            <w:tcW w:w="14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1,532</w:t>
            </w:r>
          </w:p>
        </w:tc>
        <w:tc>
          <w:tcPr>
            <w:tcW w:w="14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(5,494)</w:t>
            </w:r>
          </w:p>
        </w:tc>
        <w:tc>
          <w:tcPr>
            <w:tcW w:w="16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10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(1,743)</w:t>
            </w:r>
          </w:p>
        </w:tc>
      </w:tr>
      <w:tr>
        <w:trPr>
          <w:trHeight w:val="223"/>
        </w:trPr>
        <w:tc>
          <w:tcPr>
            <w:tcW w:w="4240" w:type="dxa"/>
            <w:vAlign w:val="bottom"/>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rPr>
              <w:t>Net loss</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(22,908)</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(157,893)</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(82,501)</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(293,834)</w:t>
            </w:r>
          </w:p>
        </w:tc>
        <w:tc>
          <w:tcPr>
            <w:tcW w:w="160" w:type="dxa"/>
            <w:vAlign w:val="bottom"/>
            <w:shd w:val="clear" w:color="auto" w:fill="CCEEFF"/>
          </w:tcPr>
          <w:p>
            <w:pPr>
              <w:spacing w:after="0"/>
              <w:rPr>
                <w:sz w:val="19"/>
                <w:szCs w:val="19"/>
                <w:color w:val="auto"/>
              </w:rPr>
            </w:pPr>
          </w:p>
        </w:tc>
        <w:tc>
          <w:tcPr>
            <w:tcW w:w="1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(188,282)</w:t>
            </w:r>
          </w:p>
        </w:tc>
      </w:tr>
      <w:tr>
        <w:trPr>
          <w:trHeight w:val="256"/>
        </w:trPr>
        <w:tc>
          <w:tcPr>
            <w:tcW w:w="424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1080" w:type="dxa"/>
            <w:vAlign w:val="bottom"/>
          </w:tcPr>
          <w:p>
            <w:pPr>
              <w:spacing w:after="0"/>
              <w:rPr>
                <w:sz w:val="22"/>
                <w:szCs w:val="22"/>
                <w:color w:val="auto"/>
              </w:rPr>
            </w:pPr>
          </w:p>
        </w:tc>
      </w:tr>
      <w:tr>
        <w:trPr>
          <w:trHeight w:val="228"/>
        </w:trPr>
        <w:tc>
          <w:tcPr>
            <w:tcW w:w="4240" w:type="dxa"/>
            <w:vAlign w:val="bottom"/>
            <w:tcBorders>
              <w:bottom w:val="single" w:sz="8" w:color="CCEEFF"/>
            </w:tcBorders>
            <w:shd w:val="clear" w:color="auto" w:fill="CCEEFF"/>
          </w:tcPr>
          <w:p>
            <w:pPr>
              <w:ind w:left="60"/>
              <w:spacing w:after="0" w:line="202" w:lineRule="exact"/>
              <w:rPr>
                <w:sz w:val="20"/>
                <w:szCs w:val="20"/>
                <w:color w:val="auto"/>
              </w:rPr>
            </w:pPr>
            <w:r>
              <w:rPr>
                <w:rFonts w:ascii="Times New Roman" w:cs="Times New Roman" w:eastAsia="Times New Roman" w:hAnsi="Times New Roman"/>
                <w:sz w:val="18"/>
                <w:szCs w:val="18"/>
                <w:color w:val="auto"/>
              </w:rPr>
              <w:t>Net loss per share — basic:</w:t>
            </w:r>
          </w:p>
        </w:tc>
        <w:tc>
          <w:tcPr>
            <w:tcW w:w="200" w:type="dxa"/>
            <w:vAlign w:val="bottom"/>
            <w:tcBorders>
              <w:bottom w:val="single" w:sz="8" w:color="auto"/>
            </w:tcBorders>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w:t>
            </w:r>
          </w:p>
        </w:tc>
        <w:tc>
          <w:tcPr>
            <w:tcW w:w="1120" w:type="dxa"/>
            <w:vAlign w:val="bottom"/>
            <w:tcBorders>
              <w:bottom w:val="single" w:sz="8" w:color="auto"/>
            </w:tcBorders>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(0.03)</w:t>
            </w:r>
          </w:p>
        </w:tc>
        <w:tc>
          <w:tcPr>
            <w:tcW w:w="140" w:type="dxa"/>
            <w:vAlign w:val="bottom"/>
            <w:tcBorders>
              <w:bottom w:val="single" w:sz="8" w:color="CCEEFF"/>
            </w:tcBorders>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ind w:left="20"/>
              <w:spacing w:after="0" w:line="202" w:lineRule="exact"/>
              <w:rPr>
                <w:sz w:val="20"/>
                <w:szCs w:val="20"/>
                <w:color w:val="auto"/>
              </w:rPr>
            </w:pPr>
            <w:r>
              <w:rPr>
                <w:rFonts w:ascii="Times New Roman" w:cs="Times New Roman" w:eastAsia="Times New Roman" w:hAnsi="Times New Roman"/>
                <w:sz w:val="18"/>
                <w:szCs w:val="18"/>
                <w:color w:val="auto"/>
              </w:rPr>
              <w:t>$</w:t>
            </w:r>
          </w:p>
        </w:tc>
        <w:tc>
          <w:tcPr>
            <w:tcW w:w="1080" w:type="dxa"/>
            <w:vAlign w:val="bottom"/>
            <w:tcBorders>
              <w:bottom w:val="single" w:sz="8" w:color="auto"/>
            </w:tcBorders>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(0.24)</w:t>
            </w:r>
          </w:p>
        </w:tc>
        <w:tc>
          <w:tcPr>
            <w:tcW w:w="140" w:type="dxa"/>
            <w:vAlign w:val="bottom"/>
            <w:tcBorders>
              <w:bottom w:val="single" w:sz="8" w:color="CCEEFF"/>
            </w:tcBorders>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w:t>
            </w:r>
          </w:p>
        </w:tc>
        <w:tc>
          <w:tcPr>
            <w:tcW w:w="1140" w:type="dxa"/>
            <w:vAlign w:val="bottom"/>
            <w:tcBorders>
              <w:bottom w:val="single" w:sz="8" w:color="auto"/>
            </w:tcBorders>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(0.12)</w:t>
            </w:r>
          </w:p>
        </w:tc>
        <w:tc>
          <w:tcPr>
            <w:tcW w:w="140" w:type="dxa"/>
            <w:vAlign w:val="bottom"/>
            <w:tcBorders>
              <w:bottom w:val="single" w:sz="8" w:color="CCEEFF"/>
            </w:tcBorders>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w w:val="88"/>
              </w:rPr>
              <w:t>$</w:t>
            </w:r>
          </w:p>
        </w:tc>
        <w:tc>
          <w:tcPr>
            <w:tcW w:w="1040" w:type="dxa"/>
            <w:vAlign w:val="bottom"/>
            <w:tcBorders>
              <w:bottom w:val="single" w:sz="8" w:color="auto"/>
            </w:tcBorders>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(0.44)</w:t>
            </w:r>
          </w:p>
        </w:tc>
        <w:tc>
          <w:tcPr>
            <w:tcW w:w="160" w:type="dxa"/>
            <w:vAlign w:val="bottom"/>
            <w:tcBorders>
              <w:bottom w:val="single" w:sz="8" w:color="CCEEFF"/>
            </w:tcBorders>
            <w:shd w:val="clear" w:color="auto" w:fill="CCEEFF"/>
          </w:tcPr>
          <w:p>
            <w:pPr>
              <w:spacing w:after="0"/>
              <w:rPr>
                <w:sz w:val="19"/>
                <w:szCs w:val="19"/>
                <w:color w:val="auto"/>
              </w:rPr>
            </w:pPr>
          </w:p>
        </w:tc>
        <w:tc>
          <w:tcPr>
            <w:tcW w:w="160" w:type="dxa"/>
            <w:vAlign w:val="bottom"/>
            <w:tcBorders>
              <w:bottom w:val="single" w:sz="8" w:color="auto"/>
            </w:tcBorders>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w w:val="88"/>
              </w:rPr>
              <w:t>$</w:t>
            </w:r>
          </w:p>
        </w:tc>
        <w:tc>
          <w:tcPr>
            <w:tcW w:w="1080" w:type="dxa"/>
            <w:vAlign w:val="bottom"/>
            <w:tcBorders>
              <w:bottom w:val="single" w:sz="8" w:color="auto"/>
            </w:tcBorders>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(0.28)</w:t>
            </w:r>
          </w:p>
        </w:tc>
      </w:tr>
      <w:tr>
        <w:trPr>
          <w:trHeight w:val="20"/>
        </w:trPr>
        <w:tc>
          <w:tcPr>
            <w:tcW w:w="42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r>
      <w:tr>
        <w:trPr>
          <w:trHeight w:val="204"/>
        </w:trPr>
        <w:tc>
          <w:tcPr>
            <w:tcW w:w="42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080" w:type="dxa"/>
            <w:vAlign w:val="bottom"/>
          </w:tcPr>
          <w:p>
            <w:pPr>
              <w:spacing w:after="0"/>
              <w:rPr>
                <w:sz w:val="17"/>
                <w:szCs w:val="17"/>
                <w:color w:val="auto"/>
              </w:rPr>
            </w:pPr>
          </w:p>
        </w:tc>
      </w:tr>
      <w:tr>
        <w:trPr>
          <w:trHeight w:val="228"/>
        </w:trPr>
        <w:tc>
          <w:tcPr>
            <w:tcW w:w="4240" w:type="dxa"/>
            <w:vAlign w:val="bottom"/>
            <w:tcBorders>
              <w:bottom w:val="single" w:sz="8" w:color="CCEEFF"/>
            </w:tcBorders>
            <w:shd w:val="clear" w:color="auto" w:fill="CCEEFF"/>
          </w:tcPr>
          <w:p>
            <w:pPr>
              <w:ind w:left="60"/>
              <w:spacing w:after="0" w:line="202" w:lineRule="exact"/>
              <w:rPr>
                <w:sz w:val="20"/>
                <w:szCs w:val="20"/>
                <w:color w:val="auto"/>
              </w:rPr>
            </w:pPr>
            <w:r>
              <w:rPr>
                <w:rFonts w:ascii="Times New Roman" w:cs="Times New Roman" w:eastAsia="Times New Roman" w:hAnsi="Times New Roman"/>
                <w:sz w:val="18"/>
                <w:szCs w:val="18"/>
                <w:color w:val="auto"/>
              </w:rPr>
              <w:t>Net loss per share — diluted:</w:t>
            </w:r>
          </w:p>
        </w:tc>
        <w:tc>
          <w:tcPr>
            <w:tcW w:w="200" w:type="dxa"/>
            <w:vAlign w:val="bottom"/>
            <w:tcBorders>
              <w:bottom w:val="single" w:sz="8" w:color="auto"/>
            </w:tcBorders>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w:t>
            </w:r>
          </w:p>
        </w:tc>
        <w:tc>
          <w:tcPr>
            <w:tcW w:w="1120" w:type="dxa"/>
            <w:vAlign w:val="bottom"/>
            <w:tcBorders>
              <w:bottom w:val="single" w:sz="8" w:color="auto"/>
            </w:tcBorders>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(0.03)</w:t>
            </w:r>
          </w:p>
        </w:tc>
        <w:tc>
          <w:tcPr>
            <w:tcW w:w="140" w:type="dxa"/>
            <w:vAlign w:val="bottom"/>
            <w:tcBorders>
              <w:bottom w:val="single" w:sz="8" w:color="CCEEFF"/>
            </w:tcBorders>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ind w:left="20"/>
              <w:spacing w:after="0" w:line="202" w:lineRule="exact"/>
              <w:rPr>
                <w:sz w:val="20"/>
                <w:szCs w:val="20"/>
                <w:color w:val="auto"/>
              </w:rPr>
            </w:pPr>
            <w:r>
              <w:rPr>
                <w:rFonts w:ascii="Times New Roman" w:cs="Times New Roman" w:eastAsia="Times New Roman" w:hAnsi="Times New Roman"/>
                <w:sz w:val="18"/>
                <w:szCs w:val="18"/>
                <w:color w:val="auto"/>
              </w:rPr>
              <w:t>$</w:t>
            </w:r>
          </w:p>
        </w:tc>
        <w:tc>
          <w:tcPr>
            <w:tcW w:w="1080" w:type="dxa"/>
            <w:vAlign w:val="bottom"/>
            <w:tcBorders>
              <w:bottom w:val="single" w:sz="8" w:color="auto"/>
            </w:tcBorders>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(0.24)</w:t>
            </w:r>
          </w:p>
        </w:tc>
        <w:tc>
          <w:tcPr>
            <w:tcW w:w="140" w:type="dxa"/>
            <w:vAlign w:val="bottom"/>
            <w:tcBorders>
              <w:bottom w:val="single" w:sz="8" w:color="CCEEFF"/>
            </w:tcBorders>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w:t>
            </w:r>
          </w:p>
        </w:tc>
        <w:tc>
          <w:tcPr>
            <w:tcW w:w="1140" w:type="dxa"/>
            <w:vAlign w:val="bottom"/>
            <w:tcBorders>
              <w:bottom w:val="single" w:sz="8" w:color="auto"/>
            </w:tcBorders>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(0.12)</w:t>
            </w:r>
          </w:p>
        </w:tc>
        <w:tc>
          <w:tcPr>
            <w:tcW w:w="140" w:type="dxa"/>
            <w:vAlign w:val="bottom"/>
            <w:tcBorders>
              <w:bottom w:val="single" w:sz="8" w:color="CCEEFF"/>
            </w:tcBorders>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w w:val="88"/>
              </w:rPr>
              <w:t>$</w:t>
            </w:r>
          </w:p>
        </w:tc>
        <w:tc>
          <w:tcPr>
            <w:tcW w:w="1040" w:type="dxa"/>
            <w:vAlign w:val="bottom"/>
            <w:tcBorders>
              <w:bottom w:val="single" w:sz="8" w:color="auto"/>
            </w:tcBorders>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(0.44)</w:t>
            </w:r>
          </w:p>
        </w:tc>
        <w:tc>
          <w:tcPr>
            <w:tcW w:w="160" w:type="dxa"/>
            <w:vAlign w:val="bottom"/>
            <w:tcBorders>
              <w:bottom w:val="single" w:sz="8" w:color="CCEEFF"/>
            </w:tcBorders>
            <w:shd w:val="clear" w:color="auto" w:fill="CCEEFF"/>
          </w:tcPr>
          <w:p>
            <w:pPr>
              <w:spacing w:after="0"/>
              <w:rPr>
                <w:sz w:val="19"/>
                <w:szCs w:val="19"/>
                <w:color w:val="auto"/>
              </w:rPr>
            </w:pPr>
          </w:p>
        </w:tc>
        <w:tc>
          <w:tcPr>
            <w:tcW w:w="160" w:type="dxa"/>
            <w:vAlign w:val="bottom"/>
            <w:tcBorders>
              <w:bottom w:val="single" w:sz="8" w:color="auto"/>
            </w:tcBorders>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w w:val="88"/>
              </w:rPr>
              <w:t>$</w:t>
            </w:r>
          </w:p>
        </w:tc>
        <w:tc>
          <w:tcPr>
            <w:tcW w:w="1080" w:type="dxa"/>
            <w:vAlign w:val="bottom"/>
            <w:tcBorders>
              <w:bottom w:val="single" w:sz="8" w:color="auto"/>
            </w:tcBorders>
            <w:shd w:val="clear" w:color="auto" w:fill="CCEEFF"/>
          </w:tcPr>
          <w:p>
            <w:pPr>
              <w:jc w:val="right"/>
              <w:spacing w:after="0" w:line="202" w:lineRule="exact"/>
              <w:rPr>
                <w:sz w:val="20"/>
                <w:szCs w:val="20"/>
                <w:color w:val="auto"/>
              </w:rPr>
            </w:pPr>
            <w:r>
              <w:rPr>
                <w:rFonts w:ascii="Times New Roman" w:cs="Times New Roman" w:eastAsia="Times New Roman" w:hAnsi="Times New Roman"/>
                <w:sz w:val="18"/>
                <w:szCs w:val="18"/>
                <w:color w:val="auto"/>
              </w:rPr>
              <w:t>(0.28)</w:t>
            </w:r>
          </w:p>
        </w:tc>
      </w:tr>
      <w:tr>
        <w:trPr>
          <w:trHeight w:val="20"/>
        </w:trPr>
        <w:tc>
          <w:tcPr>
            <w:tcW w:w="42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r>
      <w:tr>
        <w:trPr>
          <w:trHeight w:val="203"/>
        </w:trPr>
        <w:tc>
          <w:tcPr>
            <w:tcW w:w="42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080" w:type="dxa"/>
            <w:vAlign w:val="bottom"/>
          </w:tcPr>
          <w:p>
            <w:pPr>
              <w:spacing w:after="0"/>
              <w:rPr>
                <w:sz w:val="17"/>
                <w:szCs w:val="17"/>
                <w:color w:val="auto"/>
              </w:rPr>
            </w:pPr>
          </w:p>
        </w:tc>
      </w:tr>
      <w:tr>
        <w:trPr>
          <w:trHeight w:val="230"/>
        </w:trPr>
        <w:tc>
          <w:tcPr>
            <w:tcW w:w="4240" w:type="dxa"/>
            <w:vAlign w:val="bottom"/>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rPr>
              <w:t>Weighted average shares:</w:t>
            </w: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r>
      <w:tr>
        <w:trPr>
          <w:trHeight w:val="230"/>
        </w:trPr>
        <w:tc>
          <w:tcPr>
            <w:tcW w:w="4240" w:type="dxa"/>
            <w:vAlign w:val="bottom"/>
          </w:tcPr>
          <w:p>
            <w:pPr>
              <w:ind w:left="520"/>
              <w:spacing w:after="0"/>
              <w:rPr>
                <w:sz w:val="20"/>
                <w:szCs w:val="20"/>
                <w:color w:val="auto"/>
              </w:rPr>
            </w:pPr>
            <w:r>
              <w:rPr>
                <w:rFonts w:ascii="Times New Roman" w:cs="Times New Roman" w:eastAsia="Times New Roman" w:hAnsi="Times New Roman"/>
                <w:sz w:val="18"/>
                <w:szCs w:val="18"/>
                <w:color w:val="auto"/>
              </w:rPr>
              <w:t>Basic</w:t>
            </w:r>
          </w:p>
        </w:tc>
        <w:tc>
          <w:tcPr>
            <w:tcW w:w="2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670,487</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667,574</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668,178</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667,186</w:t>
            </w:r>
          </w:p>
        </w:tc>
        <w:tc>
          <w:tcPr>
            <w:tcW w:w="1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667,184</w:t>
            </w:r>
          </w:p>
        </w:tc>
      </w:tr>
      <w:tr>
        <w:trPr>
          <w:trHeight w:val="229"/>
        </w:trPr>
        <w:tc>
          <w:tcPr>
            <w:tcW w:w="4240" w:type="dxa"/>
            <w:vAlign w:val="bottom"/>
            <w:shd w:val="clear" w:color="auto" w:fill="CCEEFF"/>
          </w:tcPr>
          <w:p>
            <w:pPr>
              <w:ind w:left="520"/>
              <w:spacing w:after="0"/>
              <w:rPr>
                <w:sz w:val="20"/>
                <w:szCs w:val="20"/>
                <w:color w:val="auto"/>
              </w:rPr>
            </w:pPr>
            <w:r>
              <w:rPr>
                <w:rFonts w:ascii="Times New Roman" w:cs="Times New Roman" w:eastAsia="Times New Roman" w:hAnsi="Times New Roman"/>
                <w:sz w:val="18"/>
                <w:szCs w:val="18"/>
                <w:color w:val="auto"/>
              </w:rPr>
              <w:t>Diluted</w:t>
            </w: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670,487</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667,574</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668,178</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667,186</w:t>
            </w:r>
          </w:p>
        </w:tc>
        <w:tc>
          <w:tcPr>
            <w:tcW w:w="16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667,184</w:t>
            </w:r>
          </w:p>
        </w:tc>
      </w:tr>
    </w:tbl>
    <w:p>
      <w:pPr>
        <w:sectPr>
          <w:pgSz w:w="11900" w:h="16838" w:orient="portrait"/>
          <w:cols w:equalWidth="0" w:num="1">
            <w:col w:w="11240"/>
          </w:cols>
          <w:pgMar w:left="320" w:top="1089" w:right="339" w:bottom="1440" w:gutter="0" w:footer="0" w:header="0"/>
        </w:sectPr>
      </w:pPr>
    </w:p>
    <w:bookmarkStart w:id="8" w:name="page9"/>
    <w:bookmarkEnd w:id="8"/>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15"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Condensed Consolidated Balance Sheets (Unaudited)</w:t>
      </w: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(In thousands)</w:t>
      </w:r>
    </w:p>
    <w:tbl>
      <w:tblPr>
        <w:tblLayout w:type="fixed"/>
        <w:tblInd w:w="0" w:type="dxa"/>
        <w:tblCellMar>
          <w:top w:w="0" w:type="dxa"/>
          <w:left w:w="0" w:type="dxa"/>
          <w:bottom w:w="0" w:type="dxa"/>
          <w:right w:w="0" w:type="dxa"/>
        </w:tblCellMar>
      </w:tblPr>
      <w:tr>
        <w:trPr>
          <w:trHeight w:val="156"/>
        </w:trPr>
        <w:tc>
          <w:tcPr>
            <w:tcW w:w="776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560" w:type="dxa"/>
            <w:vAlign w:val="bottom"/>
            <w:gridSpan w:val="2"/>
          </w:tcPr>
          <w:p>
            <w:pPr>
              <w:ind w:left="180"/>
              <w:spacing w:after="0" w:line="156" w:lineRule="exact"/>
              <w:rPr>
                <w:sz w:val="20"/>
                <w:szCs w:val="20"/>
                <w:color w:val="auto"/>
              </w:rPr>
            </w:pPr>
            <w:r>
              <w:rPr>
                <w:rFonts w:ascii="Times New Roman" w:cs="Times New Roman" w:eastAsia="Times New Roman" w:hAnsi="Times New Roman"/>
                <w:sz w:val="14"/>
                <w:szCs w:val="14"/>
                <w:b w:val="1"/>
                <w:bCs w:val="1"/>
                <w:color w:val="auto"/>
              </w:rPr>
              <w:t>October 31,</w:t>
            </w:r>
          </w:p>
        </w:tc>
        <w:tc>
          <w:tcPr>
            <w:tcW w:w="260" w:type="dxa"/>
            <w:vAlign w:val="bottom"/>
          </w:tcPr>
          <w:p>
            <w:pPr>
              <w:spacing w:after="0"/>
              <w:rPr>
                <w:sz w:val="13"/>
                <w:szCs w:val="13"/>
                <w:color w:val="auto"/>
              </w:rPr>
            </w:pPr>
          </w:p>
        </w:tc>
        <w:tc>
          <w:tcPr>
            <w:tcW w:w="1340" w:type="dxa"/>
            <w:vAlign w:val="bottom"/>
          </w:tcPr>
          <w:p>
            <w:pPr>
              <w:jc w:val="right"/>
              <w:ind w:right="351"/>
              <w:spacing w:after="0" w:line="156" w:lineRule="exact"/>
              <w:rPr>
                <w:sz w:val="20"/>
                <w:szCs w:val="20"/>
                <w:color w:val="auto"/>
              </w:rPr>
            </w:pPr>
            <w:r>
              <w:rPr>
                <w:rFonts w:ascii="Times New Roman" w:cs="Times New Roman" w:eastAsia="Times New Roman" w:hAnsi="Times New Roman"/>
                <w:sz w:val="14"/>
                <w:szCs w:val="14"/>
                <w:b w:val="1"/>
                <w:bCs w:val="1"/>
                <w:color w:val="auto"/>
              </w:rPr>
              <w:t>February 1,</w:t>
            </w:r>
          </w:p>
        </w:tc>
      </w:tr>
      <w:tr>
        <w:trPr>
          <w:trHeight w:val="189"/>
        </w:trPr>
        <w:tc>
          <w:tcPr>
            <w:tcW w:w="776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tcPr>
          <w:p>
            <w:pPr>
              <w:jc w:val="right"/>
              <w:ind w:right="571"/>
              <w:spacing w:after="0"/>
              <w:rPr>
                <w:sz w:val="20"/>
                <w:szCs w:val="20"/>
                <w:color w:val="auto"/>
              </w:rPr>
            </w:pPr>
            <w:r>
              <w:rPr>
                <w:rFonts w:ascii="Times New Roman" w:cs="Times New Roman" w:eastAsia="Times New Roman" w:hAnsi="Times New Roman"/>
                <w:sz w:val="14"/>
                <w:szCs w:val="14"/>
                <w:b w:val="1"/>
                <w:bCs w:val="1"/>
                <w:color w:val="auto"/>
              </w:rPr>
              <w:t>2020</w:t>
            </w:r>
          </w:p>
        </w:tc>
        <w:tc>
          <w:tcPr>
            <w:tcW w:w="22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tcPr>
          <w:p>
            <w:pPr>
              <w:jc w:val="right"/>
              <w:ind w:right="571"/>
              <w:spacing w:after="0"/>
              <w:rPr>
                <w:sz w:val="20"/>
                <w:szCs w:val="20"/>
                <w:color w:val="auto"/>
              </w:rPr>
            </w:pPr>
            <w:r>
              <w:rPr>
                <w:rFonts w:ascii="Times New Roman" w:cs="Times New Roman" w:eastAsia="Times New Roman" w:hAnsi="Times New Roman"/>
                <w:sz w:val="14"/>
                <w:szCs w:val="14"/>
                <w:b w:val="1"/>
                <w:bCs w:val="1"/>
                <w:color w:val="auto"/>
              </w:rPr>
              <w:t>2020</w:t>
            </w:r>
          </w:p>
        </w:tc>
      </w:tr>
      <w:tr>
        <w:trPr>
          <w:trHeight w:val="209"/>
        </w:trPr>
        <w:tc>
          <w:tcPr>
            <w:tcW w:w="7760" w:type="dxa"/>
            <w:vAlign w:val="bottom"/>
            <w:shd w:val="clear" w:color="auto" w:fill="CCEEFF"/>
          </w:tcPr>
          <w:p>
            <w:pPr>
              <w:ind w:left="200"/>
              <w:spacing w:after="0"/>
              <w:rPr>
                <w:sz w:val="20"/>
                <w:szCs w:val="20"/>
                <w:color w:val="auto"/>
              </w:rPr>
            </w:pPr>
            <w:r>
              <w:rPr>
                <w:rFonts w:ascii="Times New Roman" w:cs="Times New Roman" w:eastAsia="Times New Roman" w:hAnsi="Times New Roman"/>
                <w:sz w:val="18"/>
                <w:szCs w:val="18"/>
                <w:b w:val="1"/>
                <w:bCs w:val="1"/>
                <w:color w:val="auto"/>
              </w:rPr>
              <w:t>Assets</w:t>
            </w:r>
          </w:p>
        </w:tc>
        <w:tc>
          <w:tcPr>
            <w:tcW w:w="260" w:type="dxa"/>
            <w:vAlign w:val="bottom"/>
            <w:shd w:val="clear" w:color="auto" w:fill="CCEEFF"/>
          </w:tcPr>
          <w:p>
            <w:pPr>
              <w:spacing w:after="0"/>
              <w:rPr>
                <w:sz w:val="18"/>
                <w:szCs w:val="18"/>
                <w:color w:val="auto"/>
              </w:rPr>
            </w:pPr>
          </w:p>
        </w:tc>
        <w:tc>
          <w:tcPr>
            <w:tcW w:w="13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340" w:type="dxa"/>
            <w:vAlign w:val="bottom"/>
            <w:shd w:val="clear" w:color="auto" w:fill="CCEEFF"/>
          </w:tcPr>
          <w:p>
            <w:pPr>
              <w:spacing w:after="0"/>
              <w:rPr>
                <w:sz w:val="18"/>
                <w:szCs w:val="18"/>
                <w:color w:val="auto"/>
              </w:rPr>
            </w:pPr>
          </w:p>
        </w:tc>
      </w:tr>
      <w:tr>
        <w:trPr>
          <w:trHeight w:val="230"/>
        </w:trPr>
        <w:tc>
          <w:tcPr>
            <w:tcW w:w="7760" w:type="dxa"/>
            <w:vAlign w:val="bottom"/>
          </w:tcPr>
          <w:p>
            <w:pPr>
              <w:ind w:left="200"/>
              <w:spacing w:after="0"/>
              <w:rPr>
                <w:sz w:val="20"/>
                <w:szCs w:val="20"/>
                <w:color w:val="auto"/>
              </w:rPr>
            </w:pPr>
            <w:r>
              <w:rPr>
                <w:rFonts w:ascii="Times New Roman" w:cs="Times New Roman" w:eastAsia="Times New Roman" w:hAnsi="Times New Roman"/>
                <w:sz w:val="18"/>
                <w:szCs w:val="18"/>
                <w:color w:val="auto"/>
              </w:rPr>
              <w:t>Current assets:</w:t>
            </w:r>
          </w:p>
        </w:tc>
        <w:tc>
          <w:tcPr>
            <w:tcW w:w="260" w:type="dxa"/>
            <w:vAlign w:val="bottom"/>
          </w:tcPr>
          <w:p>
            <w:pPr>
              <w:spacing w:after="0"/>
              <w:rPr>
                <w:sz w:val="19"/>
                <w:szCs w:val="19"/>
                <w:color w:val="auto"/>
              </w:rPr>
            </w:pPr>
          </w:p>
        </w:tc>
        <w:tc>
          <w:tcPr>
            <w:tcW w:w="13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40" w:type="dxa"/>
            <w:vAlign w:val="bottom"/>
          </w:tcPr>
          <w:p>
            <w:pPr>
              <w:spacing w:after="0"/>
              <w:rPr>
                <w:sz w:val="19"/>
                <w:szCs w:val="19"/>
                <w:color w:val="auto"/>
              </w:rPr>
            </w:pPr>
          </w:p>
        </w:tc>
      </w:tr>
      <w:tr>
        <w:trPr>
          <w:trHeight w:val="229"/>
        </w:trPr>
        <w:tc>
          <w:tcPr>
            <w:tcW w:w="776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Cash and cash equivalents</w:t>
            </w:r>
          </w:p>
        </w:tc>
        <w:tc>
          <w:tcPr>
            <w:tcW w:w="260" w:type="dxa"/>
            <w:vAlign w:val="bottom"/>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w w:val="88"/>
              </w:rPr>
              <w:t>$</w:t>
            </w:r>
          </w:p>
        </w:tc>
        <w:tc>
          <w:tcPr>
            <w:tcW w:w="13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832,041</w:t>
            </w: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w w:val="88"/>
              </w:rPr>
              <w:t>$</w:t>
            </w:r>
          </w:p>
        </w:tc>
        <w:tc>
          <w:tcPr>
            <w:tcW w:w="13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647,604</w:t>
            </w:r>
          </w:p>
        </w:tc>
      </w:tr>
      <w:tr>
        <w:trPr>
          <w:trHeight w:val="229"/>
        </w:trPr>
        <w:tc>
          <w:tcPr>
            <w:tcW w:w="776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Accounts receivable, net</w:t>
            </w:r>
          </w:p>
        </w:tc>
        <w:tc>
          <w:tcPr>
            <w:tcW w:w="260" w:type="dxa"/>
            <w:vAlign w:val="bottom"/>
          </w:tcPr>
          <w:p>
            <w:pPr>
              <w:spacing w:after="0"/>
              <w:rPr>
                <w:sz w:val="19"/>
                <w:szCs w:val="19"/>
                <w:color w:val="auto"/>
              </w:rPr>
            </w:pPr>
          </w:p>
        </w:tc>
        <w:tc>
          <w:tcPr>
            <w:tcW w:w="1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490,271</w:t>
            </w: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492,346</w:t>
            </w:r>
          </w:p>
        </w:tc>
      </w:tr>
      <w:tr>
        <w:trPr>
          <w:trHeight w:val="230"/>
        </w:trPr>
        <w:tc>
          <w:tcPr>
            <w:tcW w:w="776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Inventories</w:t>
            </w:r>
          </w:p>
        </w:tc>
        <w:tc>
          <w:tcPr>
            <w:tcW w:w="260" w:type="dxa"/>
            <w:vAlign w:val="bottom"/>
            <w:shd w:val="clear" w:color="auto" w:fill="CCEEFF"/>
          </w:tcPr>
          <w:p>
            <w:pPr>
              <w:spacing w:after="0"/>
              <w:rPr>
                <w:sz w:val="19"/>
                <w:szCs w:val="19"/>
                <w:color w:val="auto"/>
              </w:rPr>
            </w:pPr>
          </w:p>
        </w:tc>
        <w:tc>
          <w:tcPr>
            <w:tcW w:w="13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268,396</w:t>
            </w: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322,980</w:t>
            </w:r>
          </w:p>
        </w:tc>
      </w:tr>
      <w:tr>
        <w:trPr>
          <w:trHeight w:val="229"/>
        </w:trPr>
        <w:tc>
          <w:tcPr>
            <w:tcW w:w="7760" w:type="dxa"/>
            <w:vAlign w:val="bottom"/>
            <w:tcBorders>
              <w:bottom w:val="single" w:sz="8" w:color="CCEEFF"/>
            </w:tcBorders>
          </w:tcPr>
          <w:p>
            <w:pPr>
              <w:ind w:left="660"/>
              <w:spacing w:after="0"/>
              <w:rPr>
                <w:sz w:val="20"/>
                <w:szCs w:val="20"/>
                <w:color w:val="auto"/>
              </w:rPr>
            </w:pPr>
            <w:r>
              <w:rPr>
                <w:rFonts w:ascii="Times New Roman" w:cs="Times New Roman" w:eastAsia="Times New Roman" w:hAnsi="Times New Roman"/>
                <w:sz w:val="18"/>
                <w:szCs w:val="18"/>
                <w:color w:val="auto"/>
              </w:rPr>
              <w:t>Prepaid expenses and other current assets</w:t>
            </w:r>
          </w:p>
        </w:tc>
        <w:tc>
          <w:tcPr>
            <w:tcW w:w="260" w:type="dxa"/>
            <w:vAlign w:val="bottom"/>
            <w:tcBorders>
              <w:bottom w:val="single" w:sz="8" w:color="auto"/>
            </w:tcBorders>
          </w:tcPr>
          <w:p>
            <w:pPr>
              <w:spacing w:after="0"/>
              <w:rPr>
                <w:sz w:val="19"/>
                <w:szCs w:val="19"/>
                <w:color w:val="auto"/>
              </w:rPr>
            </w:pPr>
          </w:p>
        </w:tc>
        <w:tc>
          <w:tcPr>
            <w:tcW w:w="13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68,618</w:t>
            </w:r>
          </w:p>
        </w:tc>
        <w:tc>
          <w:tcPr>
            <w:tcW w:w="22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3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74,567</w:t>
            </w:r>
          </w:p>
        </w:tc>
      </w:tr>
      <w:tr>
        <w:trPr>
          <w:trHeight w:val="223"/>
        </w:trPr>
        <w:tc>
          <w:tcPr>
            <w:tcW w:w="7760" w:type="dxa"/>
            <w:vAlign w:val="bottom"/>
            <w:shd w:val="clear" w:color="auto" w:fill="CCEEFF"/>
          </w:tcPr>
          <w:p>
            <w:pPr>
              <w:ind w:left="1100"/>
              <w:spacing w:after="0"/>
              <w:rPr>
                <w:sz w:val="20"/>
                <w:szCs w:val="20"/>
                <w:color w:val="auto"/>
              </w:rPr>
            </w:pPr>
            <w:r>
              <w:rPr>
                <w:rFonts w:ascii="Times New Roman" w:cs="Times New Roman" w:eastAsia="Times New Roman" w:hAnsi="Times New Roman"/>
                <w:sz w:val="18"/>
                <w:szCs w:val="18"/>
                <w:color w:val="auto"/>
              </w:rPr>
              <w:t>Total current assets</w:t>
            </w:r>
          </w:p>
        </w:tc>
        <w:tc>
          <w:tcPr>
            <w:tcW w:w="260" w:type="dxa"/>
            <w:vAlign w:val="bottom"/>
            <w:shd w:val="clear" w:color="auto" w:fill="CCEEFF"/>
          </w:tcPr>
          <w:p>
            <w:pPr>
              <w:spacing w:after="0"/>
              <w:rPr>
                <w:sz w:val="19"/>
                <w:szCs w:val="19"/>
                <w:color w:val="auto"/>
              </w:rPr>
            </w:pPr>
          </w:p>
        </w:tc>
        <w:tc>
          <w:tcPr>
            <w:tcW w:w="13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1,659,326</w:t>
            </w: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1,537,497</w:t>
            </w:r>
          </w:p>
        </w:tc>
      </w:tr>
      <w:tr>
        <w:trPr>
          <w:trHeight w:val="229"/>
        </w:trPr>
        <w:tc>
          <w:tcPr>
            <w:tcW w:w="7760" w:type="dxa"/>
            <w:vAlign w:val="bottom"/>
          </w:tcPr>
          <w:p>
            <w:pPr>
              <w:ind w:left="200"/>
              <w:spacing w:after="0"/>
              <w:rPr>
                <w:sz w:val="20"/>
                <w:szCs w:val="20"/>
                <w:color w:val="auto"/>
              </w:rPr>
            </w:pPr>
            <w:r>
              <w:rPr>
                <w:rFonts w:ascii="Times New Roman" w:cs="Times New Roman" w:eastAsia="Times New Roman" w:hAnsi="Times New Roman"/>
                <w:sz w:val="18"/>
                <w:szCs w:val="18"/>
                <w:color w:val="auto"/>
              </w:rPr>
              <w:t>Property and equipment, net</w:t>
            </w:r>
          </w:p>
        </w:tc>
        <w:tc>
          <w:tcPr>
            <w:tcW w:w="260" w:type="dxa"/>
            <w:vAlign w:val="bottom"/>
          </w:tcPr>
          <w:p>
            <w:pPr>
              <w:spacing w:after="0"/>
              <w:rPr>
                <w:sz w:val="19"/>
                <w:szCs w:val="19"/>
                <w:color w:val="auto"/>
              </w:rPr>
            </w:pPr>
          </w:p>
        </w:tc>
        <w:tc>
          <w:tcPr>
            <w:tcW w:w="1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331,769</w:t>
            </w: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357,092</w:t>
            </w:r>
          </w:p>
        </w:tc>
      </w:tr>
      <w:tr>
        <w:trPr>
          <w:trHeight w:val="230"/>
        </w:trPr>
        <w:tc>
          <w:tcPr>
            <w:tcW w:w="7760" w:type="dxa"/>
            <w:vAlign w:val="bottom"/>
            <w:shd w:val="clear" w:color="auto" w:fill="CCEEFF"/>
          </w:tcPr>
          <w:p>
            <w:pPr>
              <w:ind w:left="200"/>
              <w:spacing w:after="0"/>
              <w:rPr>
                <w:sz w:val="20"/>
                <w:szCs w:val="20"/>
                <w:color w:val="auto"/>
              </w:rPr>
            </w:pPr>
            <w:r>
              <w:rPr>
                <w:rFonts w:ascii="Times New Roman" w:cs="Times New Roman" w:eastAsia="Times New Roman" w:hAnsi="Times New Roman"/>
                <w:sz w:val="18"/>
                <w:szCs w:val="18"/>
                <w:color w:val="auto"/>
              </w:rPr>
              <w:t>Goodwill</w:t>
            </w:r>
          </w:p>
        </w:tc>
        <w:tc>
          <w:tcPr>
            <w:tcW w:w="260" w:type="dxa"/>
            <w:vAlign w:val="bottom"/>
            <w:shd w:val="clear" w:color="auto" w:fill="CCEEFF"/>
          </w:tcPr>
          <w:p>
            <w:pPr>
              <w:spacing w:after="0"/>
              <w:rPr>
                <w:sz w:val="19"/>
                <w:szCs w:val="19"/>
                <w:color w:val="auto"/>
              </w:rPr>
            </w:pPr>
          </w:p>
        </w:tc>
        <w:tc>
          <w:tcPr>
            <w:tcW w:w="13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5,336,356</w:t>
            </w: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5,337,405</w:t>
            </w:r>
          </w:p>
        </w:tc>
      </w:tr>
      <w:tr>
        <w:trPr>
          <w:trHeight w:val="229"/>
        </w:trPr>
        <w:tc>
          <w:tcPr>
            <w:tcW w:w="7760" w:type="dxa"/>
            <w:vAlign w:val="bottom"/>
          </w:tcPr>
          <w:p>
            <w:pPr>
              <w:ind w:left="200"/>
              <w:spacing w:after="0"/>
              <w:rPr>
                <w:sz w:val="20"/>
                <w:szCs w:val="20"/>
                <w:color w:val="auto"/>
              </w:rPr>
            </w:pPr>
            <w:r>
              <w:rPr>
                <w:rFonts w:ascii="Times New Roman" w:cs="Times New Roman" w:eastAsia="Times New Roman" w:hAnsi="Times New Roman"/>
                <w:sz w:val="18"/>
                <w:szCs w:val="18"/>
                <w:color w:val="auto"/>
              </w:rPr>
              <w:t>Acquired intangible assets, net</w:t>
            </w:r>
          </w:p>
        </w:tc>
        <w:tc>
          <w:tcPr>
            <w:tcW w:w="260" w:type="dxa"/>
            <w:vAlign w:val="bottom"/>
          </w:tcPr>
          <w:p>
            <w:pPr>
              <w:spacing w:after="0"/>
              <w:rPr>
                <w:sz w:val="19"/>
                <w:szCs w:val="19"/>
                <w:color w:val="auto"/>
              </w:rPr>
            </w:pPr>
          </w:p>
        </w:tc>
        <w:tc>
          <w:tcPr>
            <w:tcW w:w="1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2,380,382</w:t>
            </w: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2,764,600</w:t>
            </w:r>
          </w:p>
        </w:tc>
      </w:tr>
      <w:tr>
        <w:trPr>
          <w:trHeight w:val="229"/>
        </w:trPr>
        <w:tc>
          <w:tcPr>
            <w:tcW w:w="7760" w:type="dxa"/>
            <w:vAlign w:val="bottom"/>
            <w:shd w:val="clear" w:color="auto" w:fill="CCEEFF"/>
          </w:tcPr>
          <w:p>
            <w:pPr>
              <w:ind w:left="200"/>
              <w:spacing w:after="0"/>
              <w:rPr>
                <w:sz w:val="20"/>
                <w:szCs w:val="20"/>
                <w:color w:val="auto"/>
              </w:rPr>
            </w:pPr>
            <w:r>
              <w:rPr>
                <w:rFonts w:ascii="Times New Roman" w:cs="Times New Roman" w:eastAsia="Times New Roman" w:hAnsi="Times New Roman"/>
                <w:sz w:val="18"/>
                <w:szCs w:val="18"/>
                <w:color w:val="auto"/>
              </w:rPr>
              <w:t>Deferred tax assets</w:t>
            </w:r>
          </w:p>
        </w:tc>
        <w:tc>
          <w:tcPr>
            <w:tcW w:w="260" w:type="dxa"/>
            <w:vAlign w:val="bottom"/>
            <w:shd w:val="clear" w:color="auto" w:fill="CCEEFF"/>
          </w:tcPr>
          <w:p>
            <w:pPr>
              <w:spacing w:after="0"/>
              <w:rPr>
                <w:sz w:val="19"/>
                <w:szCs w:val="19"/>
                <w:color w:val="auto"/>
              </w:rPr>
            </w:pPr>
          </w:p>
        </w:tc>
        <w:tc>
          <w:tcPr>
            <w:tcW w:w="13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646,837</w:t>
            </w: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639,791</w:t>
            </w:r>
          </w:p>
        </w:tc>
      </w:tr>
      <w:tr>
        <w:trPr>
          <w:trHeight w:val="230"/>
        </w:trPr>
        <w:tc>
          <w:tcPr>
            <w:tcW w:w="7760" w:type="dxa"/>
            <w:vAlign w:val="bottom"/>
            <w:tcBorders>
              <w:bottom w:val="single" w:sz="8" w:color="CCEEFF"/>
            </w:tcBorders>
          </w:tcPr>
          <w:p>
            <w:pPr>
              <w:ind w:left="200"/>
              <w:spacing w:after="0"/>
              <w:rPr>
                <w:sz w:val="20"/>
                <w:szCs w:val="20"/>
                <w:color w:val="auto"/>
              </w:rPr>
            </w:pPr>
            <w:r>
              <w:rPr>
                <w:rFonts w:ascii="Times New Roman" w:cs="Times New Roman" w:eastAsia="Times New Roman" w:hAnsi="Times New Roman"/>
                <w:sz w:val="18"/>
                <w:szCs w:val="18"/>
                <w:color w:val="auto"/>
              </w:rPr>
              <w:t>Other non-current assets</w:t>
            </w:r>
          </w:p>
        </w:tc>
        <w:tc>
          <w:tcPr>
            <w:tcW w:w="260" w:type="dxa"/>
            <w:vAlign w:val="bottom"/>
            <w:tcBorders>
              <w:bottom w:val="single" w:sz="8" w:color="auto"/>
            </w:tcBorders>
          </w:tcPr>
          <w:p>
            <w:pPr>
              <w:spacing w:after="0"/>
              <w:rPr>
                <w:sz w:val="19"/>
                <w:szCs w:val="19"/>
                <w:color w:val="auto"/>
              </w:rPr>
            </w:pPr>
          </w:p>
        </w:tc>
        <w:tc>
          <w:tcPr>
            <w:tcW w:w="13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470,102</w:t>
            </w:r>
          </w:p>
        </w:tc>
        <w:tc>
          <w:tcPr>
            <w:tcW w:w="22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3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496,850</w:t>
            </w:r>
          </w:p>
        </w:tc>
      </w:tr>
      <w:tr>
        <w:trPr>
          <w:trHeight w:val="248"/>
        </w:trPr>
        <w:tc>
          <w:tcPr>
            <w:tcW w:w="7760" w:type="dxa"/>
            <w:vAlign w:val="bottom"/>
            <w:tcBorders>
              <w:bottom w:val="single" w:sz="8" w:color="CCEEFF"/>
            </w:tcBorders>
            <w:shd w:val="clear" w:color="auto" w:fill="CCEEFF"/>
          </w:tcPr>
          <w:p>
            <w:pPr>
              <w:ind w:left="1100"/>
              <w:spacing w:after="0"/>
              <w:rPr>
                <w:sz w:val="20"/>
                <w:szCs w:val="20"/>
                <w:color w:val="auto"/>
              </w:rPr>
            </w:pPr>
            <w:r>
              <w:rPr>
                <w:rFonts w:ascii="Times New Roman" w:cs="Times New Roman" w:eastAsia="Times New Roman" w:hAnsi="Times New Roman"/>
                <w:sz w:val="18"/>
                <w:szCs w:val="18"/>
                <w:color w:val="auto"/>
              </w:rPr>
              <w:t>Total assets</w:t>
            </w:r>
          </w:p>
        </w:tc>
        <w:tc>
          <w:tcPr>
            <w:tcW w:w="260" w:type="dxa"/>
            <w:vAlign w:val="bottom"/>
            <w:tcBorders>
              <w:bottom w:val="single" w:sz="8" w:color="auto"/>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w w:val="88"/>
              </w:rPr>
              <w:t>$</w:t>
            </w:r>
          </w:p>
        </w:tc>
        <w:tc>
          <w:tcPr>
            <w:tcW w:w="13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10,824,772</w:t>
            </w: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auto"/>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w w:val="88"/>
              </w:rPr>
              <w:t>$</w:t>
            </w:r>
          </w:p>
        </w:tc>
        <w:tc>
          <w:tcPr>
            <w:tcW w:w="13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11,133,235</w:t>
            </w:r>
          </w:p>
        </w:tc>
      </w:tr>
      <w:tr>
        <w:trPr>
          <w:trHeight w:val="20"/>
        </w:trPr>
        <w:tc>
          <w:tcPr>
            <w:tcW w:w="776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340" w:type="dxa"/>
            <w:vAlign w:val="bottom"/>
            <w:tcBorders>
              <w:top w:val="single" w:sz="8" w:color="CCEEFF"/>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340" w:type="dxa"/>
            <w:vAlign w:val="bottom"/>
            <w:tcBorders>
              <w:top w:val="single" w:sz="8" w:color="CCEEFF"/>
              <w:bottom w:val="single" w:sz="8" w:color="auto"/>
            </w:tcBorders>
          </w:tcPr>
          <w:p>
            <w:pPr>
              <w:spacing w:after="0" w:line="20" w:lineRule="exact"/>
              <w:rPr>
                <w:sz w:val="1"/>
                <w:szCs w:val="1"/>
                <w:color w:val="auto"/>
              </w:rPr>
            </w:pPr>
          </w:p>
        </w:tc>
      </w:tr>
      <w:tr>
        <w:trPr>
          <w:trHeight w:val="163"/>
        </w:trPr>
        <w:tc>
          <w:tcPr>
            <w:tcW w:w="77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340" w:type="dxa"/>
            <w:vAlign w:val="bottom"/>
          </w:tcPr>
          <w:p>
            <w:pPr>
              <w:spacing w:after="0"/>
              <w:rPr>
                <w:sz w:val="14"/>
                <w:szCs w:val="14"/>
                <w:color w:val="auto"/>
              </w:rPr>
            </w:pPr>
          </w:p>
        </w:tc>
      </w:tr>
      <w:tr>
        <w:trPr>
          <w:trHeight w:val="229"/>
        </w:trPr>
        <w:tc>
          <w:tcPr>
            <w:tcW w:w="7760" w:type="dxa"/>
            <w:vAlign w:val="bottom"/>
            <w:shd w:val="clear" w:color="auto" w:fill="CCEEFF"/>
          </w:tcPr>
          <w:p>
            <w:pPr>
              <w:ind w:left="200"/>
              <w:spacing w:after="0"/>
              <w:rPr>
                <w:sz w:val="20"/>
                <w:szCs w:val="20"/>
                <w:color w:val="auto"/>
              </w:rPr>
            </w:pPr>
            <w:r>
              <w:rPr>
                <w:rFonts w:ascii="Times New Roman" w:cs="Times New Roman" w:eastAsia="Times New Roman" w:hAnsi="Times New Roman"/>
                <w:sz w:val="18"/>
                <w:szCs w:val="18"/>
                <w:b w:val="1"/>
                <w:bCs w:val="1"/>
                <w:color w:val="auto"/>
              </w:rPr>
              <w:t>Liabilities and Shareholders’ Equity</w:t>
            </w:r>
          </w:p>
        </w:tc>
        <w:tc>
          <w:tcPr>
            <w:tcW w:w="260" w:type="dxa"/>
            <w:vAlign w:val="bottom"/>
            <w:shd w:val="clear" w:color="auto" w:fill="CCEEFF"/>
          </w:tcPr>
          <w:p>
            <w:pPr>
              <w:spacing w:after="0"/>
              <w:rPr>
                <w:sz w:val="19"/>
                <w:szCs w:val="19"/>
                <w:color w:val="auto"/>
              </w:rPr>
            </w:pPr>
          </w:p>
        </w:tc>
        <w:tc>
          <w:tcPr>
            <w:tcW w:w="13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40" w:type="dxa"/>
            <w:vAlign w:val="bottom"/>
            <w:shd w:val="clear" w:color="auto" w:fill="CCEEFF"/>
          </w:tcPr>
          <w:p>
            <w:pPr>
              <w:spacing w:after="0"/>
              <w:rPr>
                <w:sz w:val="19"/>
                <w:szCs w:val="19"/>
                <w:color w:val="auto"/>
              </w:rPr>
            </w:pPr>
          </w:p>
        </w:tc>
      </w:tr>
      <w:tr>
        <w:trPr>
          <w:trHeight w:val="230"/>
        </w:trPr>
        <w:tc>
          <w:tcPr>
            <w:tcW w:w="7760" w:type="dxa"/>
            <w:vAlign w:val="bottom"/>
          </w:tcPr>
          <w:p>
            <w:pPr>
              <w:ind w:left="200"/>
              <w:spacing w:after="0"/>
              <w:rPr>
                <w:sz w:val="20"/>
                <w:szCs w:val="20"/>
                <w:color w:val="auto"/>
              </w:rPr>
            </w:pPr>
            <w:r>
              <w:rPr>
                <w:rFonts w:ascii="Times New Roman" w:cs="Times New Roman" w:eastAsia="Times New Roman" w:hAnsi="Times New Roman"/>
                <w:sz w:val="18"/>
                <w:szCs w:val="18"/>
                <w:color w:val="auto"/>
              </w:rPr>
              <w:t>Current liabilities:</w:t>
            </w:r>
          </w:p>
        </w:tc>
        <w:tc>
          <w:tcPr>
            <w:tcW w:w="260" w:type="dxa"/>
            <w:vAlign w:val="bottom"/>
          </w:tcPr>
          <w:p>
            <w:pPr>
              <w:spacing w:after="0"/>
              <w:rPr>
                <w:sz w:val="19"/>
                <w:szCs w:val="19"/>
                <w:color w:val="auto"/>
              </w:rPr>
            </w:pPr>
          </w:p>
        </w:tc>
        <w:tc>
          <w:tcPr>
            <w:tcW w:w="13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40" w:type="dxa"/>
            <w:vAlign w:val="bottom"/>
          </w:tcPr>
          <w:p>
            <w:pPr>
              <w:spacing w:after="0"/>
              <w:rPr>
                <w:sz w:val="19"/>
                <w:szCs w:val="19"/>
                <w:color w:val="auto"/>
              </w:rPr>
            </w:pPr>
          </w:p>
        </w:tc>
      </w:tr>
      <w:tr>
        <w:trPr>
          <w:trHeight w:val="229"/>
        </w:trPr>
        <w:tc>
          <w:tcPr>
            <w:tcW w:w="776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Accounts payable</w:t>
            </w:r>
          </w:p>
        </w:tc>
        <w:tc>
          <w:tcPr>
            <w:tcW w:w="260" w:type="dxa"/>
            <w:vAlign w:val="bottom"/>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w w:val="88"/>
              </w:rPr>
              <w:t>$</w:t>
            </w:r>
          </w:p>
        </w:tc>
        <w:tc>
          <w:tcPr>
            <w:tcW w:w="13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224,112</w:t>
            </w: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w w:val="88"/>
              </w:rPr>
              <w:t>$</w:t>
            </w:r>
          </w:p>
        </w:tc>
        <w:tc>
          <w:tcPr>
            <w:tcW w:w="13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213,747</w:t>
            </w:r>
          </w:p>
        </w:tc>
      </w:tr>
      <w:tr>
        <w:trPr>
          <w:trHeight w:val="229"/>
        </w:trPr>
        <w:tc>
          <w:tcPr>
            <w:tcW w:w="776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Accrued liabilities</w:t>
            </w:r>
          </w:p>
        </w:tc>
        <w:tc>
          <w:tcPr>
            <w:tcW w:w="260" w:type="dxa"/>
            <w:vAlign w:val="bottom"/>
          </w:tcPr>
          <w:p>
            <w:pPr>
              <w:spacing w:after="0"/>
              <w:rPr>
                <w:sz w:val="19"/>
                <w:szCs w:val="19"/>
                <w:color w:val="auto"/>
              </w:rPr>
            </w:pPr>
          </w:p>
        </w:tc>
        <w:tc>
          <w:tcPr>
            <w:tcW w:w="1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406,986</w:t>
            </w: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346,639</w:t>
            </w:r>
          </w:p>
        </w:tc>
      </w:tr>
      <w:tr>
        <w:trPr>
          <w:trHeight w:val="230"/>
        </w:trPr>
        <w:tc>
          <w:tcPr>
            <w:tcW w:w="776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Accrued employee compensation</w:t>
            </w:r>
          </w:p>
        </w:tc>
        <w:tc>
          <w:tcPr>
            <w:tcW w:w="260" w:type="dxa"/>
            <w:vAlign w:val="bottom"/>
            <w:shd w:val="clear" w:color="auto" w:fill="CCEEFF"/>
          </w:tcPr>
          <w:p>
            <w:pPr>
              <w:spacing w:after="0"/>
              <w:rPr>
                <w:sz w:val="19"/>
                <w:szCs w:val="19"/>
                <w:color w:val="auto"/>
              </w:rPr>
            </w:pPr>
          </w:p>
        </w:tc>
        <w:tc>
          <w:tcPr>
            <w:tcW w:w="13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187,982</w:t>
            </w: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149,780</w:t>
            </w:r>
          </w:p>
        </w:tc>
      </w:tr>
      <w:tr>
        <w:trPr>
          <w:trHeight w:val="229"/>
        </w:trPr>
        <w:tc>
          <w:tcPr>
            <w:tcW w:w="7760" w:type="dxa"/>
            <w:vAlign w:val="bottom"/>
            <w:tcBorders>
              <w:bottom w:val="single" w:sz="8" w:color="CCEEFF"/>
            </w:tcBorders>
          </w:tcPr>
          <w:p>
            <w:pPr>
              <w:ind w:left="660"/>
              <w:spacing w:after="0"/>
              <w:rPr>
                <w:sz w:val="20"/>
                <w:szCs w:val="20"/>
                <w:color w:val="auto"/>
              </w:rPr>
            </w:pPr>
            <w:r>
              <w:rPr>
                <w:rFonts w:ascii="Times New Roman" w:cs="Times New Roman" w:eastAsia="Times New Roman" w:hAnsi="Times New Roman"/>
                <w:sz w:val="18"/>
                <w:szCs w:val="18"/>
                <w:color w:val="auto"/>
              </w:rPr>
              <w:t>Short-term debt</w:t>
            </w:r>
          </w:p>
        </w:tc>
        <w:tc>
          <w:tcPr>
            <w:tcW w:w="260" w:type="dxa"/>
            <w:vAlign w:val="bottom"/>
            <w:tcBorders>
              <w:bottom w:val="single" w:sz="8" w:color="auto"/>
            </w:tcBorders>
          </w:tcPr>
          <w:p>
            <w:pPr>
              <w:spacing w:after="0"/>
              <w:rPr>
                <w:sz w:val="19"/>
                <w:szCs w:val="19"/>
                <w:color w:val="auto"/>
              </w:rPr>
            </w:pPr>
          </w:p>
        </w:tc>
        <w:tc>
          <w:tcPr>
            <w:tcW w:w="13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349,004</w:t>
            </w:r>
          </w:p>
        </w:tc>
        <w:tc>
          <w:tcPr>
            <w:tcW w:w="22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3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r>
      <w:tr>
        <w:trPr>
          <w:trHeight w:val="223"/>
        </w:trPr>
        <w:tc>
          <w:tcPr>
            <w:tcW w:w="7760" w:type="dxa"/>
            <w:vAlign w:val="bottom"/>
            <w:shd w:val="clear" w:color="auto" w:fill="CCEEFF"/>
          </w:tcPr>
          <w:p>
            <w:pPr>
              <w:ind w:left="1100"/>
              <w:spacing w:after="0"/>
              <w:rPr>
                <w:sz w:val="20"/>
                <w:szCs w:val="20"/>
                <w:color w:val="auto"/>
              </w:rPr>
            </w:pPr>
            <w:r>
              <w:rPr>
                <w:rFonts w:ascii="Times New Roman" w:cs="Times New Roman" w:eastAsia="Times New Roman" w:hAnsi="Times New Roman"/>
                <w:sz w:val="18"/>
                <w:szCs w:val="18"/>
                <w:color w:val="auto"/>
              </w:rPr>
              <w:t>Total current liabilities</w:t>
            </w:r>
          </w:p>
        </w:tc>
        <w:tc>
          <w:tcPr>
            <w:tcW w:w="260" w:type="dxa"/>
            <w:vAlign w:val="bottom"/>
            <w:shd w:val="clear" w:color="auto" w:fill="CCEEFF"/>
          </w:tcPr>
          <w:p>
            <w:pPr>
              <w:spacing w:after="0"/>
              <w:rPr>
                <w:sz w:val="19"/>
                <w:szCs w:val="19"/>
                <w:color w:val="auto"/>
              </w:rPr>
            </w:pPr>
          </w:p>
        </w:tc>
        <w:tc>
          <w:tcPr>
            <w:tcW w:w="13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1,168,084</w:t>
            </w: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710,166</w:t>
            </w:r>
          </w:p>
        </w:tc>
      </w:tr>
      <w:tr>
        <w:trPr>
          <w:trHeight w:val="230"/>
        </w:trPr>
        <w:tc>
          <w:tcPr>
            <w:tcW w:w="7760" w:type="dxa"/>
            <w:vAlign w:val="bottom"/>
          </w:tcPr>
          <w:p>
            <w:pPr>
              <w:ind w:left="200"/>
              <w:spacing w:after="0"/>
              <w:rPr>
                <w:sz w:val="20"/>
                <w:szCs w:val="20"/>
                <w:color w:val="auto"/>
              </w:rPr>
            </w:pPr>
            <w:r>
              <w:rPr>
                <w:rFonts w:ascii="Times New Roman" w:cs="Times New Roman" w:eastAsia="Times New Roman" w:hAnsi="Times New Roman"/>
                <w:sz w:val="18"/>
                <w:szCs w:val="18"/>
                <w:color w:val="auto"/>
              </w:rPr>
              <w:t>Long-term debt</w:t>
            </w:r>
          </w:p>
        </w:tc>
        <w:tc>
          <w:tcPr>
            <w:tcW w:w="260" w:type="dxa"/>
            <w:vAlign w:val="bottom"/>
          </w:tcPr>
          <w:p>
            <w:pPr>
              <w:spacing w:after="0"/>
              <w:rPr>
                <w:sz w:val="19"/>
                <w:szCs w:val="19"/>
                <w:color w:val="auto"/>
              </w:rPr>
            </w:pPr>
          </w:p>
        </w:tc>
        <w:tc>
          <w:tcPr>
            <w:tcW w:w="1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992,801</w:t>
            </w: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1,439,024</w:t>
            </w:r>
          </w:p>
        </w:tc>
      </w:tr>
      <w:tr>
        <w:trPr>
          <w:trHeight w:val="230"/>
        </w:trPr>
        <w:tc>
          <w:tcPr>
            <w:tcW w:w="7760" w:type="dxa"/>
            <w:vAlign w:val="bottom"/>
            <w:shd w:val="clear" w:color="auto" w:fill="CCEEFF"/>
          </w:tcPr>
          <w:p>
            <w:pPr>
              <w:ind w:left="200"/>
              <w:spacing w:after="0"/>
              <w:rPr>
                <w:sz w:val="20"/>
                <w:szCs w:val="20"/>
                <w:color w:val="auto"/>
              </w:rPr>
            </w:pPr>
            <w:r>
              <w:rPr>
                <w:rFonts w:ascii="Times New Roman" w:cs="Times New Roman" w:eastAsia="Times New Roman" w:hAnsi="Times New Roman"/>
                <w:sz w:val="18"/>
                <w:szCs w:val="18"/>
                <w:color w:val="auto"/>
              </w:rPr>
              <w:t>Other non-current liabilities</w:t>
            </w:r>
          </w:p>
        </w:tc>
        <w:tc>
          <w:tcPr>
            <w:tcW w:w="260" w:type="dxa"/>
            <w:vAlign w:val="bottom"/>
            <w:tcBorders>
              <w:bottom w:val="single" w:sz="8" w:color="auto"/>
            </w:tcBorders>
            <w:shd w:val="clear" w:color="auto" w:fill="CCEEFF"/>
          </w:tcPr>
          <w:p>
            <w:pPr>
              <w:spacing w:after="0"/>
              <w:rPr>
                <w:sz w:val="19"/>
                <w:szCs w:val="19"/>
                <w:color w:val="auto"/>
              </w:rPr>
            </w:pPr>
          </w:p>
        </w:tc>
        <w:tc>
          <w:tcPr>
            <w:tcW w:w="13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274,270</w:t>
            </w:r>
          </w:p>
        </w:tc>
        <w:tc>
          <w:tcPr>
            <w:tcW w:w="22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3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305,465</w:t>
            </w:r>
          </w:p>
        </w:tc>
      </w:tr>
      <w:tr>
        <w:trPr>
          <w:trHeight w:val="223"/>
        </w:trPr>
        <w:tc>
          <w:tcPr>
            <w:tcW w:w="7760" w:type="dxa"/>
            <w:vAlign w:val="bottom"/>
            <w:tcBorders>
              <w:bottom w:val="single" w:sz="8" w:color="CCEEFF"/>
            </w:tcBorders>
          </w:tcPr>
          <w:p>
            <w:pPr>
              <w:ind w:left="1100"/>
              <w:spacing w:after="0"/>
              <w:rPr>
                <w:sz w:val="20"/>
                <w:szCs w:val="20"/>
                <w:color w:val="auto"/>
              </w:rPr>
            </w:pPr>
            <w:r>
              <w:rPr>
                <w:rFonts w:ascii="Times New Roman" w:cs="Times New Roman" w:eastAsia="Times New Roman" w:hAnsi="Times New Roman"/>
                <w:sz w:val="18"/>
                <w:szCs w:val="18"/>
                <w:color w:val="auto"/>
              </w:rPr>
              <w:t>Total liabilities</w:t>
            </w:r>
          </w:p>
        </w:tc>
        <w:tc>
          <w:tcPr>
            <w:tcW w:w="260" w:type="dxa"/>
            <w:vAlign w:val="bottom"/>
            <w:tcBorders>
              <w:bottom w:val="single" w:sz="8" w:color="auto"/>
            </w:tcBorders>
          </w:tcPr>
          <w:p>
            <w:pPr>
              <w:spacing w:after="0"/>
              <w:rPr>
                <w:sz w:val="19"/>
                <w:szCs w:val="19"/>
                <w:color w:val="auto"/>
              </w:rPr>
            </w:pPr>
          </w:p>
        </w:tc>
        <w:tc>
          <w:tcPr>
            <w:tcW w:w="13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2,435,155</w:t>
            </w:r>
          </w:p>
        </w:tc>
        <w:tc>
          <w:tcPr>
            <w:tcW w:w="22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3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2,454,655</w:t>
            </w:r>
          </w:p>
        </w:tc>
      </w:tr>
      <w:tr>
        <w:trPr>
          <w:trHeight w:val="196"/>
        </w:trPr>
        <w:tc>
          <w:tcPr>
            <w:tcW w:w="77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3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340" w:type="dxa"/>
            <w:vAlign w:val="bottom"/>
            <w:shd w:val="clear" w:color="auto" w:fill="CCEEFF"/>
          </w:tcPr>
          <w:p>
            <w:pPr>
              <w:spacing w:after="0"/>
              <w:rPr>
                <w:sz w:val="17"/>
                <w:szCs w:val="17"/>
                <w:color w:val="auto"/>
              </w:rPr>
            </w:pPr>
          </w:p>
        </w:tc>
      </w:tr>
      <w:tr>
        <w:trPr>
          <w:trHeight w:val="230"/>
        </w:trPr>
        <w:tc>
          <w:tcPr>
            <w:tcW w:w="7760" w:type="dxa"/>
            <w:vAlign w:val="bottom"/>
          </w:tcPr>
          <w:p>
            <w:pPr>
              <w:ind w:left="200"/>
              <w:spacing w:after="0"/>
              <w:rPr>
                <w:sz w:val="20"/>
                <w:szCs w:val="20"/>
                <w:color w:val="auto"/>
              </w:rPr>
            </w:pPr>
            <w:r>
              <w:rPr>
                <w:rFonts w:ascii="Times New Roman" w:cs="Times New Roman" w:eastAsia="Times New Roman" w:hAnsi="Times New Roman"/>
                <w:sz w:val="18"/>
                <w:szCs w:val="18"/>
                <w:color w:val="auto"/>
              </w:rPr>
              <w:t>Shareholders’ equity:</w:t>
            </w:r>
          </w:p>
        </w:tc>
        <w:tc>
          <w:tcPr>
            <w:tcW w:w="260" w:type="dxa"/>
            <w:vAlign w:val="bottom"/>
          </w:tcPr>
          <w:p>
            <w:pPr>
              <w:spacing w:after="0"/>
              <w:rPr>
                <w:sz w:val="19"/>
                <w:szCs w:val="19"/>
                <w:color w:val="auto"/>
              </w:rPr>
            </w:pPr>
          </w:p>
        </w:tc>
        <w:tc>
          <w:tcPr>
            <w:tcW w:w="13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40" w:type="dxa"/>
            <w:vAlign w:val="bottom"/>
          </w:tcPr>
          <w:p>
            <w:pPr>
              <w:spacing w:after="0"/>
              <w:rPr>
                <w:sz w:val="19"/>
                <w:szCs w:val="19"/>
                <w:color w:val="auto"/>
              </w:rPr>
            </w:pPr>
          </w:p>
        </w:tc>
      </w:tr>
      <w:tr>
        <w:trPr>
          <w:trHeight w:val="230"/>
        </w:trPr>
        <w:tc>
          <w:tcPr>
            <w:tcW w:w="776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Common shares</w:t>
            </w:r>
          </w:p>
        </w:tc>
        <w:tc>
          <w:tcPr>
            <w:tcW w:w="260" w:type="dxa"/>
            <w:vAlign w:val="bottom"/>
            <w:shd w:val="clear" w:color="auto" w:fill="CCEEFF"/>
          </w:tcPr>
          <w:p>
            <w:pPr>
              <w:spacing w:after="0"/>
              <w:rPr>
                <w:sz w:val="19"/>
                <w:szCs w:val="19"/>
                <w:color w:val="auto"/>
              </w:rPr>
            </w:pPr>
          </w:p>
        </w:tc>
        <w:tc>
          <w:tcPr>
            <w:tcW w:w="13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1,343</w:t>
            </w: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1,328</w:t>
            </w:r>
          </w:p>
        </w:tc>
      </w:tr>
      <w:tr>
        <w:trPr>
          <w:trHeight w:val="230"/>
        </w:trPr>
        <w:tc>
          <w:tcPr>
            <w:tcW w:w="776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Additional paid-in capital</w:t>
            </w:r>
          </w:p>
        </w:tc>
        <w:tc>
          <w:tcPr>
            <w:tcW w:w="260" w:type="dxa"/>
            <w:vAlign w:val="bottom"/>
          </w:tcPr>
          <w:p>
            <w:pPr>
              <w:spacing w:after="0"/>
              <w:rPr>
                <w:sz w:val="19"/>
                <w:szCs w:val="19"/>
                <w:color w:val="auto"/>
              </w:rPr>
            </w:pPr>
          </w:p>
        </w:tc>
        <w:tc>
          <w:tcPr>
            <w:tcW w:w="1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6,260,906</w:t>
            </w: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6,135,939</w:t>
            </w:r>
          </w:p>
        </w:tc>
      </w:tr>
      <w:tr>
        <w:trPr>
          <w:trHeight w:val="230"/>
        </w:trPr>
        <w:tc>
          <w:tcPr>
            <w:tcW w:w="776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Retained earnings</w:t>
            </w:r>
          </w:p>
        </w:tc>
        <w:tc>
          <w:tcPr>
            <w:tcW w:w="260" w:type="dxa"/>
            <w:vAlign w:val="bottom"/>
            <w:tcBorders>
              <w:bottom w:val="single" w:sz="8" w:color="auto"/>
            </w:tcBorders>
            <w:shd w:val="clear" w:color="auto" w:fill="CCEEFF"/>
          </w:tcPr>
          <w:p>
            <w:pPr>
              <w:spacing w:after="0"/>
              <w:rPr>
                <w:sz w:val="19"/>
                <w:szCs w:val="19"/>
                <w:color w:val="auto"/>
              </w:rPr>
            </w:pPr>
          </w:p>
        </w:tc>
        <w:tc>
          <w:tcPr>
            <w:tcW w:w="13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2,127,368</w:t>
            </w:r>
          </w:p>
        </w:tc>
        <w:tc>
          <w:tcPr>
            <w:tcW w:w="22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3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2,541,313</w:t>
            </w:r>
          </w:p>
        </w:tc>
      </w:tr>
      <w:tr>
        <w:trPr>
          <w:trHeight w:val="223"/>
        </w:trPr>
        <w:tc>
          <w:tcPr>
            <w:tcW w:w="7760" w:type="dxa"/>
            <w:vAlign w:val="bottom"/>
            <w:tcBorders>
              <w:bottom w:val="single" w:sz="8" w:color="CCEEFF"/>
            </w:tcBorders>
          </w:tcPr>
          <w:p>
            <w:pPr>
              <w:ind w:left="1100"/>
              <w:spacing w:after="0"/>
              <w:rPr>
                <w:sz w:val="20"/>
                <w:szCs w:val="20"/>
                <w:color w:val="auto"/>
              </w:rPr>
            </w:pPr>
            <w:r>
              <w:rPr>
                <w:rFonts w:ascii="Times New Roman" w:cs="Times New Roman" w:eastAsia="Times New Roman" w:hAnsi="Times New Roman"/>
                <w:sz w:val="18"/>
                <w:szCs w:val="18"/>
                <w:color w:val="auto"/>
              </w:rPr>
              <w:t>Total shareholders’ equity</w:t>
            </w:r>
          </w:p>
        </w:tc>
        <w:tc>
          <w:tcPr>
            <w:tcW w:w="260" w:type="dxa"/>
            <w:vAlign w:val="bottom"/>
            <w:tcBorders>
              <w:bottom w:val="single" w:sz="8" w:color="auto"/>
            </w:tcBorders>
          </w:tcPr>
          <w:p>
            <w:pPr>
              <w:spacing w:after="0"/>
              <w:rPr>
                <w:sz w:val="19"/>
                <w:szCs w:val="19"/>
                <w:color w:val="auto"/>
              </w:rPr>
            </w:pPr>
          </w:p>
        </w:tc>
        <w:tc>
          <w:tcPr>
            <w:tcW w:w="13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8,389,617</w:t>
            </w:r>
          </w:p>
        </w:tc>
        <w:tc>
          <w:tcPr>
            <w:tcW w:w="22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3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8,678,580</w:t>
            </w:r>
          </w:p>
        </w:tc>
      </w:tr>
      <w:tr>
        <w:trPr>
          <w:trHeight w:val="248"/>
        </w:trPr>
        <w:tc>
          <w:tcPr>
            <w:tcW w:w="7760" w:type="dxa"/>
            <w:vAlign w:val="bottom"/>
            <w:tcBorders>
              <w:bottom w:val="single" w:sz="8" w:color="CCEEFF"/>
            </w:tcBorders>
            <w:shd w:val="clear" w:color="auto" w:fill="CCEEFF"/>
          </w:tcPr>
          <w:p>
            <w:pPr>
              <w:ind w:left="1100"/>
              <w:spacing w:after="0"/>
              <w:rPr>
                <w:sz w:val="20"/>
                <w:szCs w:val="20"/>
                <w:color w:val="auto"/>
              </w:rPr>
            </w:pPr>
            <w:r>
              <w:rPr>
                <w:rFonts w:ascii="Times New Roman" w:cs="Times New Roman" w:eastAsia="Times New Roman" w:hAnsi="Times New Roman"/>
                <w:sz w:val="18"/>
                <w:szCs w:val="18"/>
                <w:color w:val="auto"/>
              </w:rPr>
              <w:t>Total liabilities and shareholders’ equity</w:t>
            </w:r>
          </w:p>
        </w:tc>
        <w:tc>
          <w:tcPr>
            <w:tcW w:w="260" w:type="dxa"/>
            <w:vAlign w:val="bottom"/>
            <w:tcBorders>
              <w:bottom w:val="single" w:sz="8" w:color="auto"/>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w w:val="88"/>
              </w:rPr>
              <w:t>$</w:t>
            </w:r>
          </w:p>
        </w:tc>
        <w:tc>
          <w:tcPr>
            <w:tcW w:w="13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10,824,772</w:t>
            </w: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auto"/>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w w:val="88"/>
              </w:rPr>
              <w:t>$</w:t>
            </w:r>
          </w:p>
        </w:tc>
        <w:tc>
          <w:tcPr>
            <w:tcW w:w="13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11,133,235</w:t>
            </w:r>
          </w:p>
        </w:tc>
      </w:tr>
      <w:tr>
        <w:trPr>
          <w:trHeight w:val="20"/>
        </w:trPr>
        <w:tc>
          <w:tcPr>
            <w:tcW w:w="776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340" w:type="dxa"/>
            <w:vAlign w:val="bottom"/>
            <w:tcBorders>
              <w:top w:val="single" w:sz="8" w:color="CCEEFF"/>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340" w:type="dxa"/>
            <w:vAlign w:val="bottom"/>
            <w:tcBorders>
              <w:top w:val="single" w:sz="8" w:color="CCEEFF"/>
              <w:bottom w:val="single" w:sz="8" w:color="auto"/>
            </w:tcBorders>
          </w:tcPr>
          <w:p>
            <w:pPr>
              <w:spacing w:after="0" w:line="20" w:lineRule="exact"/>
              <w:rPr>
                <w:sz w:val="1"/>
                <w:szCs w:val="1"/>
                <w:color w:val="auto"/>
              </w:rPr>
            </w:pPr>
          </w:p>
        </w:tc>
      </w:tr>
    </w:tbl>
    <w:p>
      <w:pPr>
        <w:sectPr>
          <w:pgSz w:w="11900" w:h="16838" w:orient="portrait"/>
          <w:cols w:equalWidth="0" w:num="1">
            <w:col w:w="11180"/>
          </w:cols>
          <w:pgMar w:left="360" w:top="1089" w:right="359" w:bottom="1440" w:gutter="0" w:footer="0" w:header="0"/>
        </w:sectPr>
      </w:pPr>
    </w:p>
    <w:bookmarkStart w:id="9" w:name="page10"/>
    <w:bookmarkEnd w:id="9"/>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5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Condensed Consolidated Statements of Cash Flows (Unaudited)</w:t>
      </w:r>
    </w:p>
    <w:p>
      <w:pPr>
        <w:spacing w:after="0" w:line="5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thousands)</w:t>
      </w:r>
    </w:p>
    <w:p>
      <w:pPr>
        <w:spacing w:after="0" w:line="250"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56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2740" w:type="dxa"/>
            <w:vAlign w:val="bottom"/>
            <w:gridSpan w:val="5"/>
          </w:tcPr>
          <w:p>
            <w:pPr>
              <w:ind w:left="52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80" w:type="dxa"/>
            <w:vAlign w:val="bottom"/>
          </w:tcPr>
          <w:p>
            <w:pPr>
              <w:spacing w:after="0"/>
              <w:rPr>
                <w:sz w:val="16"/>
                <w:szCs w:val="16"/>
                <w:color w:val="auto"/>
              </w:rPr>
            </w:pPr>
          </w:p>
        </w:tc>
        <w:tc>
          <w:tcPr>
            <w:tcW w:w="2500" w:type="dxa"/>
            <w:vAlign w:val="bottom"/>
            <w:gridSpan w:val="4"/>
          </w:tcPr>
          <w:p>
            <w:pPr>
              <w:jc w:val="right"/>
              <w:ind w:right="631"/>
              <w:spacing w:after="0"/>
              <w:rPr>
                <w:sz w:val="20"/>
                <w:szCs w:val="20"/>
                <w:color w:val="auto"/>
              </w:rPr>
            </w:pPr>
            <w:r>
              <w:rPr>
                <w:rFonts w:ascii="Times New Roman" w:cs="Times New Roman" w:eastAsia="Times New Roman" w:hAnsi="Times New Roman"/>
                <w:sz w:val="14"/>
                <w:szCs w:val="14"/>
                <w:b w:val="1"/>
                <w:bCs w:val="1"/>
                <w:color w:val="auto"/>
              </w:rPr>
              <w:t>Nine Months Ended</w:t>
            </w:r>
          </w:p>
        </w:tc>
        <w:tc>
          <w:tcPr>
            <w:tcW w:w="0" w:type="dxa"/>
            <w:vAlign w:val="bottom"/>
          </w:tcPr>
          <w:p>
            <w:pPr>
              <w:spacing w:after="0"/>
              <w:rPr>
                <w:sz w:val="1"/>
                <w:szCs w:val="1"/>
                <w:color w:val="auto"/>
              </w:rPr>
            </w:pPr>
          </w:p>
        </w:tc>
      </w:tr>
      <w:tr>
        <w:trPr>
          <w:trHeight w:val="133"/>
        </w:trPr>
        <w:tc>
          <w:tcPr>
            <w:tcW w:w="5620" w:type="dxa"/>
            <w:vAlign w:val="bottom"/>
          </w:tcPr>
          <w:p>
            <w:pPr>
              <w:spacing w:after="0"/>
              <w:rPr>
                <w:sz w:val="11"/>
                <w:szCs w:val="11"/>
                <w:color w:val="auto"/>
              </w:rPr>
            </w:pPr>
          </w:p>
        </w:tc>
        <w:tc>
          <w:tcPr>
            <w:tcW w:w="200" w:type="dxa"/>
            <w:vAlign w:val="bottom"/>
            <w:tcBorders>
              <w:top w:val="single" w:sz="8" w:color="auto"/>
            </w:tcBorders>
          </w:tcPr>
          <w:p>
            <w:pPr>
              <w:spacing w:after="0"/>
              <w:rPr>
                <w:sz w:val="11"/>
                <w:szCs w:val="11"/>
                <w:color w:val="auto"/>
              </w:rPr>
            </w:pPr>
          </w:p>
        </w:tc>
        <w:tc>
          <w:tcPr>
            <w:tcW w:w="1280" w:type="dxa"/>
            <w:vAlign w:val="bottom"/>
            <w:tcBorders>
              <w:top w:val="single" w:sz="8" w:color="auto"/>
            </w:tcBorders>
            <w:gridSpan w:val="2"/>
          </w:tcPr>
          <w:p>
            <w:pPr>
              <w:ind w:left="80"/>
              <w:spacing w:after="0" w:line="134" w:lineRule="exact"/>
              <w:rPr>
                <w:sz w:val="20"/>
                <w:szCs w:val="20"/>
                <w:color w:val="auto"/>
              </w:rPr>
            </w:pPr>
            <w:r>
              <w:rPr>
                <w:rFonts w:ascii="Times New Roman" w:cs="Times New Roman" w:eastAsia="Times New Roman" w:hAnsi="Times New Roman"/>
                <w:sz w:val="14"/>
                <w:szCs w:val="14"/>
                <w:b w:val="1"/>
                <w:bCs w:val="1"/>
                <w:color w:val="auto"/>
              </w:rPr>
              <w:t>October 31,</w:t>
            </w:r>
          </w:p>
        </w:tc>
        <w:tc>
          <w:tcPr>
            <w:tcW w:w="180" w:type="dxa"/>
            <w:vAlign w:val="bottom"/>
            <w:tcBorders>
              <w:top w:val="single" w:sz="8" w:color="auto"/>
            </w:tcBorders>
          </w:tcPr>
          <w:p>
            <w:pPr>
              <w:spacing w:after="0"/>
              <w:rPr>
                <w:sz w:val="11"/>
                <w:szCs w:val="11"/>
                <w:color w:val="auto"/>
              </w:rPr>
            </w:pPr>
          </w:p>
        </w:tc>
        <w:tc>
          <w:tcPr>
            <w:tcW w:w="1100" w:type="dxa"/>
            <w:vAlign w:val="bottom"/>
            <w:tcBorders>
              <w:top w:val="single" w:sz="8" w:color="auto"/>
            </w:tcBorders>
          </w:tcPr>
          <w:p>
            <w:pPr>
              <w:jc w:val="right"/>
              <w:ind w:right="151"/>
              <w:spacing w:after="0" w:line="134" w:lineRule="exact"/>
              <w:rPr>
                <w:sz w:val="20"/>
                <w:szCs w:val="20"/>
                <w:color w:val="auto"/>
              </w:rPr>
            </w:pPr>
            <w:r>
              <w:rPr>
                <w:rFonts w:ascii="Times New Roman" w:cs="Times New Roman" w:eastAsia="Times New Roman" w:hAnsi="Times New Roman"/>
                <w:sz w:val="14"/>
                <w:szCs w:val="14"/>
                <w:b w:val="1"/>
                <w:bCs w:val="1"/>
                <w:color w:val="auto"/>
              </w:rPr>
              <w:t>November 2,</w:t>
            </w:r>
          </w:p>
        </w:tc>
        <w:tc>
          <w:tcPr>
            <w:tcW w:w="180" w:type="dxa"/>
            <w:vAlign w:val="bottom"/>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1220" w:type="dxa"/>
            <w:vAlign w:val="bottom"/>
            <w:tcBorders>
              <w:top w:val="single" w:sz="8" w:color="auto"/>
            </w:tcBorders>
            <w:gridSpan w:val="2"/>
          </w:tcPr>
          <w:p>
            <w:pPr>
              <w:ind w:left="60"/>
              <w:spacing w:after="0" w:line="134" w:lineRule="exact"/>
              <w:rPr>
                <w:sz w:val="20"/>
                <w:szCs w:val="20"/>
                <w:color w:val="auto"/>
              </w:rPr>
            </w:pPr>
            <w:r>
              <w:rPr>
                <w:rFonts w:ascii="Times New Roman" w:cs="Times New Roman" w:eastAsia="Times New Roman" w:hAnsi="Times New Roman"/>
                <w:sz w:val="14"/>
                <w:szCs w:val="14"/>
                <w:b w:val="1"/>
                <w:bCs w:val="1"/>
                <w:color w:val="auto"/>
              </w:rPr>
              <w:t>October 31,</w:t>
            </w:r>
          </w:p>
        </w:tc>
        <w:tc>
          <w:tcPr>
            <w:tcW w:w="180" w:type="dxa"/>
            <w:vAlign w:val="bottom"/>
            <w:tcBorders>
              <w:top w:val="single" w:sz="8" w:color="auto"/>
            </w:tcBorders>
          </w:tcPr>
          <w:p>
            <w:pPr>
              <w:spacing w:after="0"/>
              <w:rPr>
                <w:sz w:val="11"/>
                <w:szCs w:val="11"/>
                <w:color w:val="auto"/>
              </w:rPr>
            </w:pPr>
          </w:p>
        </w:tc>
        <w:tc>
          <w:tcPr>
            <w:tcW w:w="1100" w:type="dxa"/>
            <w:vAlign w:val="bottom"/>
            <w:tcBorders>
              <w:top w:val="single" w:sz="8" w:color="auto"/>
            </w:tcBorders>
          </w:tcPr>
          <w:p>
            <w:pPr>
              <w:jc w:val="right"/>
              <w:ind w:right="151"/>
              <w:spacing w:after="0" w:line="134" w:lineRule="exact"/>
              <w:rPr>
                <w:sz w:val="20"/>
                <w:szCs w:val="20"/>
                <w:color w:val="auto"/>
              </w:rPr>
            </w:pPr>
            <w:r>
              <w:rPr>
                <w:rFonts w:ascii="Times New Roman" w:cs="Times New Roman" w:eastAsia="Times New Roman" w:hAnsi="Times New Roman"/>
                <w:sz w:val="14"/>
                <w:szCs w:val="14"/>
                <w:b w:val="1"/>
                <w:bCs w:val="1"/>
                <w:color w:val="auto"/>
              </w:rPr>
              <w:t>November 2,</w:t>
            </w:r>
          </w:p>
        </w:tc>
        <w:tc>
          <w:tcPr>
            <w:tcW w:w="0" w:type="dxa"/>
            <w:vAlign w:val="bottom"/>
          </w:tcPr>
          <w:p>
            <w:pPr>
              <w:spacing w:after="0"/>
              <w:rPr>
                <w:sz w:val="1"/>
                <w:szCs w:val="1"/>
                <w:color w:val="auto"/>
              </w:rPr>
            </w:pPr>
          </w:p>
        </w:tc>
      </w:tr>
      <w:tr>
        <w:trPr>
          <w:trHeight w:val="189"/>
        </w:trPr>
        <w:tc>
          <w:tcPr>
            <w:tcW w:w="56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412"/>
              <w:spacing w:after="0"/>
              <w:rPr>
                <w:sz w:val="20"/>
                <w:szCs w:val="20"/>
                <w:color w:val="auto"/>
              </w:rPr>
            </w:pPr>
            <w:r>
              <w:rPr>
                <w:rFonts w:ascii="Times New Roman" w:cs="Times New Roman" w:eastAsia="Times New Roman" w:hAnsi="Times New Roman"/>
                <w:sz w:val="14"/>
                <w:szCs w:val="14"/>
                <w:b w:val="1"/>
                <w:bCs w:val="1"/>
                <w:color w:val="auto"/>
              </w:rPr>
              <w:t>2020</w:t>
            </w:r>
          </w:p>
        </w:tc>
        <w:tc>
          <w:tcPr>
            <w:tcW w:w="20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411"/>
              <w:spacing w:after="0"/>
              <w:rPr>
                <w:sz w:val="20"/>
                <w:szCs w:val="20"/>
                <w:color w:val="auto"/>
              </w:rPr>
            </w:pPr>
            <w:r>
              <w:rPr>
                <w:rFonts w:ascii="Times New Roman" w:cs="Times New Roman" w:eastAsia="Times New Roman" w:hAnsi="Times New Roman"/>
                <w:sz w:val="14"/>
                <w:szCs w:val="14"/>
                <w:b w:val="1"/>
                <w:bCs w:val="1"/>
                <w:color w:val="auto"/>
              </w:rPr>
              <w:t>2019</w:t>
            </w:r>
          </w:p>
        </w:tc>
        <w:tc>
          <w:tcPr>
            <w:tcW w:w="18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372"/>
              <w:spacing w:after="0"/>
              <w:rPr>
                <w:sz w:val="20"/>
                <w:szCs w:val="20"/>
                <w:color w:val="auto"/>
              </w:rPr>
            </w:pPr>
            <w:r>
              <w:rPr>
                <w:rFonts w:ascii="Times New Roman" w:cs="Times New Roman" w:eastAsia="Times New Roman" w:hAnsi="Times New Roman"/>
                <w:sz w:val="14"/>
                <w:szCs w:val="14"/>
                <w:b w:val="1"/>
                <w:bCs w:val="1"/>
                <w:color w:val="auto"/>
              </w:rPr>
              <w:t>2020</w:t>
            </w:r>
          </w:p>
        </w:tc>
        <w:tc>
          <w:tcPr>
            <w:tcW w:w="18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411"/>
              <w:spacing w:after="0"/>
              <w:rPr>
                <w:sz w:val="20"/>
                <w:szCs w:val="20"/>
                <w:color w:val="auto"/>
              </w:rPr>
            </w:pPr>
            <w:r>
              <w:rPr>
                <w:rFonts w:ascii="Times New Roman" w:cs="Times New Roman" w:eastAsia="Times New Roman" w:hAnsi="Times New Roman"/>
                <w:sz w:val="14"/>
                <w:szCs w:val="14"/>
                <w:b w:val="1"/>
                <w:bCs w:val="1"/>
                <w:color w:val="auto"/>
              </w:rPr>
              <w:t>2019</w:t>
            </w:r>
          </w:p>
        </w:tc>
        <w:tc>
          <w:tcPr>
            <w:tcW w:w="0" w:type="dxa"/>
            <w:vAlign w:val="bottom"/>
          </w:tcPr>
          <w:p>
            <w:pPr>
              <w:spacing w:after="0"/>
              <w:rPr>
                <w:sz w:val="1"/>
                <w:szCs w:val="1"/>
                <w:color w:val="auto"/>
              </w:rPr>
            </w:pPr>
          </w:p>
        </w:tc>
      </w:tr>
      <w:tr>
        <w:trPr>
          <w:trHeight w:val="209"/>
        </w:trPr>
        <w:tc>
          <w:tcPr>
            <w:tcW w:w="5620" w:type="dxa"/>
            <w:vAlign w:val="bottom"/>
            <w:shd w:val="clear" w:color="auto" w:fill="CCEEFF"/>
          </w:tcPr>
          <w:p>
            <w:pPr>
              <w:ind w:left="220"/>
              <w:spacing w:after="0"/>
              <w:rPr>
                <w:sz w:val="20"/>
                <w:szCs w:val="20"/>
                <w:color w:val="auto"/>
              </w:rPr>
            </w:pPr>
            <w:r>
              <w:rPr>
                <w:rFonts w:ascii="Times New Roman" w:cs="Times New Roman" w:eastAsia="Times New Roman" w:hAnsi="Times New Roman"/>
                <w:sz w:val="18"/>
                <w:szCs w:val="18"/>
                <w:b w:val="1"/>
                <w:bCs w:val="1"/>
                <w:color w:val="auto"/>
              </w:rPr>
              <w:t>Cash flows from operating activities:</w:t>
            </w:r>
          </w:p>
        </w:tc>
        <w:tc>
          <w:tcPr>
            <w:tcW w:w="200" w:type="dxa"/>
            <w:vAlign w:val="bottom"/>
            <w:shd w:val="clear" w:color="auto" w:fill="CCEEFF"/>
          </w:tcPr>
          <w:p>
            <w:pPr>
              <w:spacing w:after="0"/>
              <w:rPr>
                <w:sz w:val="18"/>
                <w:szCs w:val="18"/>
                <w:color w:val="auto"/>
              </w:rPr>
            </w:pPr>
          </w:p>
        </w:tc>
        <w:tc>
          <w:tcPr>
            <w:tcW w:w="10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9"/>
        </w:trPr>
        <w:tc>
          <w:tcPr>
            <w:tcW w:w="562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Net loss</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(22,908)</w:t>
            </w:r>
          </w:p>
        </w:tc>
        <w:tc>
          <w:tcPr>
            <w:tcW w:w="2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(82,501)</w:t>
            </w:r>
          </w:p>
        </w:tc>
        <w:tc>
          <w:tcPr>
            <w:tcW w:w="18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(293,834)</w:t>
            </w:r>
          </w:p>
        </w:tc>
        <w:tc>
          <w:tcPr>
            <w:tcW w:w="18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(188,282)</w:t>
            </w:r>
          </w:p>
        </w:tc>
        <w:tc>
          <w:tcPr>
            <w:tcW w:w="0" w:type="dxa"/>
            <w:vAlign w:val="bottom"/>
          </w:tcPr>
          <w:p>
            <w:pPr>
              <w:spacing w:after="0"/>
              <w:rPr>
                <w:sz w:val="1"/>
                <w:szCs w:val="1"/>
                <w:color w:val="auto"/>
              </w:rPr>
            </w:pPr>
          </w:p>
        </w:tc>
      </w:tr>
      <w:tr>
        <w:trPr>
          <w:trHeight w:val="176"/>
        </w:trPr>
        <w:tc>
          <w:tcPr>
            <w:tcW w:w="5620" w:type="dxa"/>
            <w:vAlign w:val="bottom"/>
            <w:shd w:val="clear" w:color="auto" w:fill="CCEEFF"/>
          </w:tcPr>
          <w:p>
            <w:pPr>
              <w:ind w:left="220"/>
              <w:spacing w:after="0" w:line="176" w:lineRule="exact"/>
              <w:rPr>
                <w:sz w:val="20"/>
                <w:szCs w:val="20"/>
                <w:color w:val="auto"/>
              </w:rPr>
            </w:pPr>
            <w:r>
              <w:rPr>
                <w:rFonts w:ascii="Times New Roman" w:cs="Times New Roman" w:eastAsia="Times New Roman" w:hAnsi="Times New Roman"/>
                <w:sz w:val="18"/>
                <w:szCs w:val="18"/>
                <w:color w:val="auto"/>
              </w:rPr>
              <w:t>Adjustments to reconcile net loss to net cash provided by operating</w:t>
            </w:r>
          </w:p>
        </w:tc>
        <w:tc>
          <w:tcPr>
            <w:tcW w:w="200" w:type="dxa"/>
            <w:vAlign w:val="bottom"/>
            <w:shd w:val="clear" w:color="auto" w:fill="CCEEFF"/>
          </w:tcPr>
          <w:p>
            <w:pPr>
              <w:spacing w:after="0"/>
              <w:rPr>
                <w:sz w:val="15"/>
                <w:szCs w:val="15"/>
                <w:color w:val="auto"/>
              </w:rPr>
            </w:pPr>
          </w:p>
        </w:tc>
        <w:tc>
          <w:tcPr>
            <w:tcW w:w="108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110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104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110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29"/>
        </w:trPr>
        <w:tc>
          <w:tcPr>
            <w:tcW w:w="5620" w:type="dxa"/>
            <w:vAlign w:val="bottom"/>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activities:</w:t>
            </w: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620" w:type="dxa"/>
            <w:vAlign w:val="bottom"/>
          </w:tcPr>
          <w:p>
            <w:pPr>
              <w:ind w:left="680"/>
              <w:spacing w:after="0"/>
              <w:rPr>
                <w:sz w:val="20"/>
                <w:szCs w:val="20"/>
                <w:color w:val="auto"/>
              </w:rPr>
            </w:pPr>
            <w:r>
              <w:rPr>
                <w:rFonts w:ascii="Times New Roman" w:cs="Times New Roman" w:eastAsia="Times New Roman" w:hAnsi="Times New Roman"/>
                <w:sz w:val="18"/>
                <w:szCs w:val="18"/>
                <w:color w:val="auto"/>
              </w:rPr>
              <w:t>Depreciation and amortization</w:t>
            </w:r>
          </w:p>
        </w:tc>
        <w:tc>
          <w:tcPr>
            <w:tcW w:w="2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47,834</w:t>
            </w:r>
          </w:p>
        </w:tc>
        <w:tc>
          <w:tcPr>
            <w:tcW w:w="2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36,082</w:t>
            </w: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149,922</w:t>
            </w: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112,662</w:t>
            </w:r>
          </w:p>
        </w:tc>
        <w:tc>
          <w:tcPr>
            <w:tcW w:w="0" w:type="dxa"/>
            <w:vAlign w:val="bottom"/>
          </w:tcPr>
          <w:p>
            <w:pPr>
              <w:spacing w:after="0"/>
              <w:rPr>
                <w:sz w:val="1"/>
                <w:szCs w:val="1"/>
                <w:color w:val="auto"/>
              </w:rPr>
            </w:pPr>
          </w:p>
        </w:tc>
      </w:tr>
      <w:tr>
        <w:trPr>
          <w:trHeight w:val="229"/>
        </w:trPr>
        <w:tc>
          <w:tcPr>
            <w:tcW w:w="5620" w:type="dxa"/>
            <w:vAlign w:val="bottom"/>
            <w:shd w:val="clear" w:color="auto" w:fill="CCEEFF"/>
          </w:tcPr>
          <w:p>
            <w:pPr>
              <w:ind w:left="680"/>
              <w:spacing w:after="0"/>
              <w:rPr>
                <w:sz w:val="20"/>
                <w:szCs w:val="20"/>
                <w:color w:val="auto"/>
              </w:rPr>
            </w:pPr>
            <w:r>
              <w:rPr>
                <w:rFonts w:ascii="Times New Roman" w:cs="Times New Roman" w:eastAsia="Times New Roman" w:hAnsi="Times New Roman"/>
                <w:sz w:val="18"/>
                <w:szCs w:val="18"/>
                <w:color w:val="auto"/>
              </w:rPr>
              <w:t>Share-based compensation</w:t>
            </w: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59,787</w:t>
            </w:r>
          </w:p>
        </w:tc>
        <w:tc>
          <w:tcPr>
            <w:tcW w:w="2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66,762</w:t>
            </w: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182,060</w:t>
            </w: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189,036</w:t>
            </w:r>
          </w:p>
        </w:tc>
        <w:tc>
          <w:tcPr>
            <w:tcW w:w="0" w:type="dxa"/>
            <w:vAlign w:val="bottom"/>
          </w:tcPr>
          <w:p>
            <w:pPr>
              <w:spacing w:after="0"/>
              <w:rPr>
                <w:sz w:val="1"/>
                <w:szCs w:val="1"/>
                <w:color w:val="auto"/>
              </w:rPr>
            </w:pPr>
          </w:p>
        </w:tc>
      </w:tr>
      <w:tr>
        <w:trPr>
          <w:trHeight w:val="229"/>
        </w:trPr>
        <w:tc>
          <w:tcPr>
            <w:tcW w:w="5620" w:type="dxa"/>
            <w:vAlign w:val="bottom"/>
          </w:tcPr>
          <w:p>
            <w:pPr>
              <w:ind w:left="68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2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109,433</w:t>
            </w:r>
          </w:p>
        </w:tc>
        <w:tc>
          <w:tcPr>
            <w:tcW w:w="2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92,760</w:t>
            </w: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333,934</w:t>
            </w: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253,467</w:t>
            </w:r>
          </w:p>
        </w:tc>
        <w:tc>
          <w:tcPr>
            <w:tcW w:w="0" w:type="dxa"/>
            <w:vAlign w:val="bottom"/>
          </w:tcPr>
          <w:p>
            <w:pPr>
              <w:spacing w:after="0"/>
              <w:rPr>
                <w:sz w:val="1"/>
                <w:szCs w:val="1"/>
                <w:color w:val="auto"/>
              </w:rPr>
            </w:pPr>
          </w:p>
        </w:tc>
      </w:tr>
      <w:tr>
        <w:trPr>
          <w:trHeight w:val="176"/>
        </w:trPr>
        <w:tc>
          <w:tcPr>
            <w:tcW w:w="5620" w:type="dxa"/>
            <w:vAlign w:val="bottom"/>
            <w:shd w:val="clear" w:color="auto" w:fill="CCEEFF"/>
          </w:tcPr>
          <w:p>
            <w:pPr>
              <w:ind w:left="680"/>
              <w:spacing w:after="0" w:line="176" w:lineRule="exact"/>
              <w:rPr>
                <w:sz w:val="20"/>
                <w:szCs w:val="20"/>
                <w:color w:val="auto"/>
              </w:rPr>
            </w:pPr>
            <w:r>
              <w:rPr>
                <w:rFonts w:ascii="Times New Roman" w:cs="Times New Roman" w:eastAsia="Times New Roman" w:hAnsi="Times New Roman"/>
                <w:sz w:val="18"/>
                <w:szCs w:val="18"/>
                <w:color w:val="auto"/>
              </w:rPr>
              <w:t>Amortization of inventory fair value adjustment associated with</w:t>
            </w:r>
          </w:p>
        </w:tc>
        <w:tc>
          <w:tcPr>
            <w:tcW w:w="200" w:type="dxa"/>
            <w:vAlign w:val="bottom"/>
            <w:shd w:val="clear" w:color="auto" w:fill="CCEEFF"/>
          </w:tcPr>
          <w:p>
            <w:pPr>
              <w:spacing w:after="0"/>
              <w:rPr>
                <w:sz w:val="15"/>
                <w:szCs w:val="15"/>
                <w:color w:val="auto"/>
              </w:rPr>
            </w:pPr>
          </w:p>
        </w:tc>
        <w:tc>
          <w:tcPr>
            <w:tcW w:w="1280" w:type="dxa"/>
            <w:vAlign w:val="bottom"/>
            <w:gridSpan w:val="2"/>
            <w:vMerge w:val="restart"/>
            <w:shd w:val="clear" w:color="auto" w:fill="CCEEFF"/>
          </w:tcPr>
          <w:p>
            <w:pPr>
              <w:jc w:val="right"/>
              <w:ind w:right="280"/>
              <w:spacing w:after="0"/>
              <w:rPr>
                <w:sz w:val="20"/>
                <w:szCs w:val="20"/>
                <w:color w:val="auto"/>
              </w:rPr>
            </w:pPr>
            <w:r>
              <w:rPr>
                <w:rFonts w:ascii="Times New Roman" w:cs="Times New Roman" w:eastAsia="Times New Roman" w:hAnsi="Times New Roman"/>
                <w:sz w:val="18"/>
                <w:szCs w:val="18"/>
                <w:color w:val="auto"/>
              </w:rPr>
              <w:t>—</w:t>
            </w:r>
          </w:p>
        </w:tc>
        <w:tc>
          <w:tcPr>
            <w:tcW w:w="180" w:type="dxa"/>
            <w:vAlign w:val="bottom"/>
            <w:shd w:val="clear" w:color="auto" w:fill="CCEEFF"/>
          </w:tcPr>
          <w:p>
            <w:pPr>
              <w:spacing w:after="0"/>
              <w:rPr>
                <w:sz w:val="15"/>
                <w:szCs w:val="15"/>
                <w:color w:val="auto"/>
              </w:rPr>
            </w:pPr>
          </w:p>
        </w:tc>
        <w:tc>
          <w:tcPr>
            <w:tcW w:w="110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3,316</w:t>
            </w:r>
          </w:p>
        </w:tc>
        <w:tc>
          <w:tcPr>
            <w:tcW w:w="18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104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17,284</w:t>
            </w:r>
          </w:p>
        </w:tc>
        <w:tc>
          <w:tcPr>
            <w:tcW w:w="18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110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3,316</w:t>
            </w:r>
          </w:p>
        </w:tc>
        <w:tc>
          <w:tcPr>
            <w:tcW w:w="0" w:type="dxa"/>
            <w:vAlign w:val="bottom"/>
          </w:tcPr>
          <w:p>
            <w:pPr>
              <w:spacing w:after="0"/>
              <w:rPr>
                <w:sz w:val="1"/>
                <w:szCs w:val="1"/>
                <w:color w:val="auto"/>
              </w:rPr>
            </w:pPr>
          </w:p>
        </w:tc>
      </w:tr>
      <w:tr>
        <w:trPr>
          <w:trHeight w:val="229"/>
        </w:trPr>
        <w:tc>
          <w:tcPr>
            <w:tcW w:w="5620" w:type="dxa"/>
            <w:vAlign w:val="bottom"/>
            <w:shd w:val="clear" w:color="auto" w:fill="CCEEFF"/>
          </w:tcPr>
          <w:p>
            <w:pPr>
              <w:ind w:left="680"/>
              <w:spacing w:after="0"/>
              <w:rPr>
                <w:sz w:val="20"/>
                <w:szCs w:val="20"/>
                <w:color w:val="auto"/>
              </w:rPr>
            </w:pPr>
            <w:r>
              <w:rPr>
                <w:rFonts w:ascii="Times New Roman" w:cs="Times New Roman" w:eastAsia="Times New Roman" w:hAnsi="Times New Roman"/>
                <w:sz w:val="18"/>
                <w:szCs w:val="18"/>
                <w:color w:val="auto"/>
              </w:rPr>
              <w:t>acquisitions</w:t>
            </w:r>
          </w:p>
        </w:tc>
        <w:tc>
          <w:tcPr>
            <w:tcW w:w="200" w:type="dxa"/>
            <w:vAlign w:val="bottom"/>
            <w:shd w:val="clear" w:color="auto" w:fill="CCEEFF"/>
          </w:tcPr>
          <w:p>
            <w:pPr>
              <w:spacing w:after="0"/>
              <w:rPr>
                <w:sz w:val="19"/>
                <w:szCs w:val="19"/>
                <w:color w:val="auto"/>
              </w:rPr>
            </w:pPr>
          </w:p>
        </w:tc>
        <w:tc>
          <w:tcPr>
            <w:tcW w:w="1280" w:type="dxa"/>
            <w:vAlign w:val="bottom"/>
            <w:gridSpan w:val="2"/>
            <w:vMerge w:val="continue"/>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00" w:type="dxa"/>
            <w:vAlign w:val="bottom"/>
            <w:vMerge w:val="continue"/>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vMerge w:val="continue"/>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0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620" w:type="dxa"/>
            <w:vAlign w:val="bottom"/>
          </w:tcPr>
          <w:p>
            <w:pPr>
              <w:ind w:left="680"/>
              <w:spacing w:after="0"/>
              <w:rPr>
                <w:sz w:val="20"/>
                <w:szCs w:val="20"/>
                <w:color w:val="auto"/>
              </w:rPr>
            </w:pPr>
            <w:r>
              <w:rPr>
                <w:rFonts w:ascii="Times New Roman" w:cs="Times New Roman" w:eastAsia="Times New Roman" w:hAnsi="Times New Roman"/>
                <w:sz w:val="18"/>
                <w:szCs w:val="18"/>
                <w:color w:val="auto"/>
              </w:rPr>
              <w:t>Restructuring related impairment charges</w:t>
            </w:r>
          </w:p>
        </w:tc>
        <w:tc>
          <w:tcPr>
            <w:tcW w:w="2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6,013</w:t>
            </w:r>
          </w:p>
        </w:tc>
        <w:tc>
          <w:tcPr>
            <w:tcW w:w="2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6,146</w:t>
            </w: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123,559</w:t>
            </w: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16,243</w:t>
            </w:r>
          </w:p>
        </w:tc>
        <w:tc>
          <w:tcPr>
            <w:tcW w:w="0" w:type="dxa"/>
            <w:vAlign w:val="bottom"/>
          </w:tcPr>
          <w:p>
            <w:pPr>
              <w:spacing w:after="0"/>
              <w:rPr>
                <w:sz w:val="1"/>
                <w:szCs w:val="1"/>
                <w:color w:val="auto"/>
              </w:rPr>
            </w:pPr>
          </w:p>
        </w:tc>
      </w:tr>
      <w:tr>
        <w:trPr>
          <w:trHeight w:val="229"/>
        </w:trPr>
        <w:tc>
          <w:tcPr>
            <w:tcW w:w="5620" w:type="dxa"/>
            <w:vAlign w:val="bottom"/>
            <w:shd w:val="clear" w:color="auto" w:fill="CCEEFF"/>
          </w:tcPr>
          <w:p>
            <w:pPr>
              <w:ind w:left="680"/>
              <w:spacing w:after="0"/>
              <w:rPr>
                <w:sz w:val="20"/>
                <w:szCs w:val="20"/>
                <w:color w:val="auto"/>
              </w:rPr>
            </w:pPr>
            <w:r>
              <w:rPr>
                <w:rFonts w:ascii="Times New Roman" w:cs="Times New Roman" w:eastAsia="Times New Roman" w:hAnsi="Times New Roman"/>
                <w:sz w:val="18"/>
                <w:szCs w:val="18"/>
                <w:color w:val="auto"/>
              </w:rPr>
              <w:t>Other expense (income), net</w:t>
            </w: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8,614</w:t>
            </w:r>
          </w:p>
        </w:tc>
        <w:tc>
          <w:tcPr>
            <w:tcW w:w="2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(2,094)</w:t>
            </w: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23,080</w:t>
            </w: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14,814</w:t>
            </w:r>
          </w:p>
        </w:tc>
        <w:tc>
          <w:tcPr>
            <w:tcW w:w="0" w:type="dxa"/>
            <w:vAlign w:val="bottom"/>
          </w:tcPr>
          <w:p>
            <w:pPr>
              <w:spacing w:after="0"/>
              <w:rPr>
                <w:sz w:val="1"/>
                <w:szCs w:val="1"/>
                <w:color w:val="auto"/>
              </w:rPr>
            </w:pPr>
          </w:p>
        </w:tc>
      </w:tr>
      <w:tr>
        <w:trPr>
          <w:trHeight w:val="230"/>
        </w:trPr>
        <w:tc>
          <w:tcPr>
            <w:tcW w:w="5620" w:type="dxa"/>
            <w:vAlign w:val="bottom"/>
          </w:tcPr>
          <w:p>
            <w:pPr>
              <w:ind w:left="680"/>
              <w:spacing w:after="0"/>
              <w:rPr>
                <w:sz w:val="20"/>
                <w:szCs w:val="20"/>
                <w:color w:val="auto"/>
              </w:rPr>
            </w:pPr>
            <w:r>
              <w:rPr>
                <w:rFonts w:ascii="Times New Roman" w:cs="Times New Roman" w:eastAsia="Times New Roman" w:hAnsi="Times New Roman"/>
                <w:sz w:val="18"/>
                <w:szCs w:val="18"/>
                <w:color w:val="auto"/>
              </w:rPr>
              <w:t>Changes in assets and liabilities:</w:t>
            </w:r>
          </w:p>
        </w:tc>
        <w:tc>
          <w:tcPr>
            <w:tcW w:w="2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5620" w:type="dxa"/>
            <w:vAlign w:val="bottom"/>
            <w:shd w:val="clear" w:color="auto" w:fill="CCEEFF"/>
          </w:tcPr>
          <w:p>
            <w:pPr>
              <w:ind w:left="1120"/>
              <w:spacing w:after="0"/>
              <w:rPr>
                <w:sz w:val="20"/>
                <w:szCs w:val="20"/>
                <w:color w:val="auto"/>
              </w:rPr>
            </w:pPr>
            <w:r>
              <w:rPr>
                <w:rFonts w:ascii="Times New Roman" w:cs="Times New Roman" w:eastAsia="Times New Roman" w:hAnsi="Times New Roman"/>
                <w:sz w:val="18"/>
                <w:szCs w:val="18"/>
                <w:color w:val="auto"/>
              </w:rPr>
              <w:t>Accounts receivable</w:t>
            </w: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(6,729)</w:t>
            </w:r>
          </w:p>
        </w:tc>
        <w:tc>
          <w:tcPr>
            <w:tcW w:w="2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(32,002)</w:t>
            </w: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2,075</w:t>
            </w: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8,374</w:t>
            </w:r>
          </w:p>
        </w:tc>
        <w:tc>
          <w:tcPr>
            <w:tcW w:w="0" w:type="dxa"/>
            <w:vAlign w:val="bottom"/>
          </w:tcPr>
          <w:p>
            <w:pPr>
              <w:spacing w:after="0"/>
              <w:rPr>
                <w:sz w:val="1"/>
                <w:szCs w:val="1"/>
                <w:color w:val="auto"/>
              </w:rPr>
            </w:pPr>
          </w:p>
        </w:tc>
      </w:tr>
      <w:tr>
        <w:trPr>
          <w:trHeight w:val="229"/>
        </w:trPr>
        <w:tc>
          <w:tcPr>
            <w:tcW w:w="5620" w:type="dxa"/>
            <w:vAlign w:val="bottom"/>
          </w:tcPr>
          <w:p>
            <w:pPr>
              <w:ind w:left="1120"/>
              <w:spacing w:after="0"/>
              <w:rPr>
                <w:sz w:val="20"/>
                <w:szCs w:val="20"/>
                <w:color w:val="auto"/>
              </w:rPr>
            </w:pPr>
            <w:r>
              <w:rPr>
                <w:rFonts w:ascii="Times New Roman" w:cs="Times New Roman" w:eastAsia="Times New Roman" w:hAnsi="Times New Roman"/>
                <w:sz w:val="18"/>
                <w:szCs w:val="18"/>
                <w:color w:val="auto"/>
              </w:rPr>
              <w:t>Inventories</w:t>
            </w:r>
          </w:p>
        </w:tc>
        <w:tc>
          <w:tcPr>
            <w:tcW w:w="2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(5,984)</w:t>
            </w:r>
          </w:p>
        </w:tc>
        <w:tc>
          <w:tcPr>
            <w:tcW w:w="2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(39,276)</w:t>
            </w: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29,817</w:t>
            </w: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(30,602)</w:t>
            </w:r>
          </w:p>
        </w:tc>
        <w:tc>
          <w:tcPr>
            <w:tcW w:w="0" w:type="dxa"/>
            <w:vAlign w:val="bottom"/>
          </w:tcPr>
          <w:p>
            <w:pPr>
              <w:spacing w:after="0"/>
              <w:rPr>
                <w:sz w:val="1"/>
                <w:szCs w:val="1"/>
                <w:color w:val="auto"/>
              </w:rPr>
            </w:pPr>
          </w:p>
        </w:tc>
      </w:tr>
      <w:tr>
        <w:trPr>
          <w:trHeight w:val="230"/>
        </w:trPr>
        <w:tc>
          <w:tcPr>
            <w:tcW w:w="5620" w:type="dxa"/>
            <w:vAlign w:val="bottom"/>
            <w:shd w:val="clear" w:color="auto" w:fill="CCEEFF"/>
          </w:tcPr>
          <w:p>
            <w:pPr>
              <w:ind w:left="1120"/>
              <w:spacing w:after="0"/>
              <w:rPr>
                <w:sz w:val="20"/>
                <w:szCs w:val="20"/>
                <w:color w:val="auto"/>
              </w:rPr>
            </w:pPr>
            <w:r>
              <w:rPr>
                <w:rFonts w:ascii="Times New Roman" w:cs="Times New Roman" w:eastAsia="Times New Roman" w:hAnsi="Times New Roman"/>
                <w:sz w:val="18"/>
                <w:szCs w:val="18"/>
                <w:color w:val="auto"/>
              </w:rPr>
              <w:t>Prepaid expenses and other assets</w:t>
            </w: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(5,677)</w:t>
            </w:r>
          </w:p>
        </w:tc>
        <w:tc>
          <w:tcPr>
            <w:tcW w:w="2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(3,046)</w:t>
            </w: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(8,692)</w:t>
            </w: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(11,039)</w:t>
            </w:r>
          </w:p>
        </w:tc>
        <w:tc>
          <w:tcPr>
            <w:tcW w:w="0" w:type="dxa"/>
            <w:vAlign w:val="bottom"/>
          </w:tcPr>
          <w:p>
            <w:pPr>
              <w:spacing w:after="0"/>
              <w:rPr>
                <w:sz w:val="1"/>
                <w:szCs w:val="1"/>
                <w:color w:val="auto"/>
              </w:rPr>
            </w:pPr>
          </w:p>
        </w:tc>
      </w:tr>
      <w:tr>
        <w:trPr>
          <w:trHeight w:val="229"/>
        </w:trPr>
        <w:tc>
          <w:tcPr>
            <w:tcW w:w="5620" w:type="dxa"/>
            <w:vAlign w:val="bottom"/>
          </w:tcPr>
          <w:p>
            <w:pPr>
              <w:ind w:left="1120"/>
              <w:spacing w:after="0"/>
              <w:rPr>
                <w:sz w:val="20"/>
                <w:szCs w:val="20"/>
                <w:color w:val="auto"/>
              </w:rPr>
            </w:pPr>
            <w:r>
              <w:rPr>
                <w:rFonts w:ascii="Times New Roman" w:cs="Times New Roman" w:eastAsia="Times New Roman" w:hAnsi="Times New Roman"/>
                <w:sz w:val="18"/>
                <w:szCs w:val="18"/>
                <w:color w:val="auto"/>
              </w:rPr>
              <w:t>Accounts payable</w:t>
            </w:r>
          </w:p>
        </w:tc>
        <w:tc>
          <w:tcPr>
            <w:tcW w:w="2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5,121</w:t>
            </w:r>
          </w:p>
        </w:tc>
        <w:tc>
          <w:tcPr>
            <w:tcW w:w="2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8,304</w:t>
            </w: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34,768</w:t>
            </w: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30,801</w:t>
            </w:r>
          </w:p>
        </w:tc>
        <w:tc>
          <w:tcPr>
            <w:tcW w:w="0" w:type="dxa"/>
            <w:vAlign w:val="bottom"/>
          </w:tcPr>
          <w:p>
            <w:pPr>
              <w:spacing w:after="0"/>
              <w:rPr>
                <w:sz w:val="1"/>
                <w:szCs w:val="1"/>
                <w:color w:val="auto"/>
              </w:rPr>
            </w:pPr>
          </w:p>
        </w:tc>
      </w:tr>
      <w:tr>
        <w:trPr>
          <w:trHeight w:val="229"/>
        </w:trPr>
        <w:tc>
          <w:tcPr>
            <w:tcW w:w="5620" w:type="dxa"/>
            <w:vAlign w:val="bottom"/>
            <w:shd w:val="clear" w:color="auto" w:fill="CCEEFF"/>
          </w:tcPr>
          <w:p>
            <w:pPr>
              <w:ind w:left="1120"/>
              <w:spacing w:after="0"/>
              <w:rPr>
                <w:sz w:val="20"/>
                <w:szCs w:val="20"/>
                <w:color w:val="auto"/>
              </w:rPr>
            </w:pPr>
            <w:r>
              <w:rPr>
                <w:rFonts w:ascii="Times New Roman" w:cs="Times New Roman" w:eastAsia="Times New Roman" w:hAnsi="Times New Roman"/>
                <w:sz w:val="18"/>
                <w:szCs w:val="18"/>
                <w:color w:val="auto"/>
              </w:rPr>
              <w:t>Accrued liabilities and other non-current liabilities</w:t>
            </w: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5,289</w:t>
            </w:r>
          </w:p>
        </w:tc>
        <w:tc>
          <w:tcPr>
            <w:tcW w:w="2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(26,141)</w:t>
            </w: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26,817</w:t>
            </w: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(106,258)</w:t>
            </w:r>
          </w:p>
        </w:tc>
        <w:tc>
          <w:tcPr>
            <w:tcW w:w="0" w:type="dxa"/>
            <w:vAlign w:val="bottom"/>
          </w:tcPr>
          <w:p>
            <w:pPr>
              <w:spacing w:after="0"/>
              <w:rPr>
                <w:sz w:val="1"/>
                <w:szCs w:val="1"/>
                <w:color w:val="auto"/>
              </w:rPr>
            </w:pPr>
          </w:p>
        </w:tc>
      </w:tr>
      <w:tr>
        <w:trPr>
          <w:trHeight w:val="230"/>
        </w:trPr>
        <w:tc>
          <w:tcPr>
            <w:tcW w:w="5620" w:type="dxa"/>
            <w:vAlign w:val="bottom"/>
            <w:tcBorders>
              <w:bottom w:val="single" w:sz="8" w:color="CCEEFF"/>
            </w:tcBorders>
          </w:tcPr>
          <w:p>
            <w:pPr>
              <w:ind w:left="1120"/>
              <w:spacing w:after="0"/>
              <w:rPr>
                <w:sz w:val="20"/>
                <w:szCs w:val="20"/>
                <w:color w:val="auto"/>
              </w:rPr>
            </w:pPr>
            <w:r>
              <w:rPr>
                <w:rFonts w:ascii="Times New Roman" w:cs="Times New Roman" w:eastAsia="Times New Roman" w:hAnsi="Times New Roman"/>
                <w:sz w:val="18"/>
                <w:szCs w:val="18"/>
                <w:color w:val="auto"/>
              </w:rPr>
              <w:t>Accrued employee compensation</w:t>
            </w:r>
          </w:p>
        </w:tc>
        <w:tc>
          <w:tcPr>
            <w:tcW w:w="200" w:type="dxa"/>
            <w:vAlign w:val="bottom"/>
            <w:tcBorders>
              <w:bottom w:val="single" w:sz="8" w:color="auto"/>
            </w:tcBorders>
          </w:tcPr>
          <w:p>
            <w:pPr>
              <w:spacing w:after="0"/>
              <w:rPr>
                <w:sz w:val="19"/>
                <w:szCs w:val="19"/>
                <w:color w:val="auto"/>
              </w:rPr>
            </w:pPr>
          </w:p>
        </w:tc>
        <w:tc>
          <w:tcPr>
            <w:tcW w:w="10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56,741</w:t>
            </w:r>
          </w:p>
        </w:tc>
        <w:tc>
          <w:tcPr>
            <w:tcW w:w="20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37,193</w:t>
            </w:r>
          </w:p>
        </w:tc>
        <w:tc>
          <w:tcPr>
            <w:tcW w:w="18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38,202</w:t>
            </w:r>
          </w:p>
        </w:tc>
        <w:tc>
          <w:tcPr>
            <w:tcW w:w="18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11,927</w:t>
            </w:r>
          </w:p>
        </w:tc>
        <w:tc>
          <w:tcPr>
            <w:tcW w:w="0" w:type="dxa"/>
            <w:vAlign w:val="bottom"/>
          </w:tcPr>
          <w:p>
            <w:pPr>
              <w:spacing w:after="0"/>
              <w:rPr>
                <w:sz w:val="1"/>
                <w:szCs w:val="1"/>
                <w:color w:val="auto"/>
              </w:rPr>
            </w:pPr>
          </w:p>
        </w:tc>
      </w:tr>
      <w:tr>
        <w:trPr>
          <w:trHeight w:val="223"/>
        </w:trPr>
        <w:tc>
          <w:tcPr>
            <w:tcW w:w="5620" w:type="dxa"/>
            <w:vAlign w:val="bottom"/>
            <w:shd w:val="clear" w:color="auto" w:fill="CCEEFF"/>
          </w:tcPr>
          <w:p>
            <w:pPr>
              <w:ind w:left="1520"/>
              <w:spacing w:after="0"/>
              <w:rPr>
                <w:sz w:val="20"/>
                <w:szCs w:val="20"/>
                <w:color w:val="auto"/>
              </w:rPr>
            </w:pPr>
            <w:r>
              <w:rPr>
                <w:rFonts w:ascii="Times New Roman" w:cs="Times New Roman" w:eastAsia="Times New Roman" w:hAnsi="Times New Roman"/>
                <w:sz w:val="18"/>
                <w:szCs w:val="18"/>
                <w:color w:val="auto"/>
              </w:rPr>
              <w:t>Net cash provided by operating activities</w:t>
            </w:r>
          </w:p>
        </w:tc>
        <w:tc>
          <w:tcPr>
            <w:tcW w:w="200" w:type="dxa"/>
            <w:vAlign w:val="bottom"/>
            <w:tcBorders>
              <w:bottom w:val="single" w:sz="8" w:color="auto"/>
            </w:tcBorders>
            <w:shd w:val="clear" w:color="auto" w:fill="CCEEFF"/>
          </w:tcPr>
          <w:p>
            <w:pPr>
              <w:spacing w:after="0"/>
              <w:rPr>
                <w:sz w:val="19"/>
                <w:szCs w:val="19"/>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257,534</w:t>
            </w:r>
          </w:p>
        </w:tc>
        <w:tc>
          <w:tcPr>
            <w:tcW w:w="2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65,503</w:t>
            </w:r>
          </w:p>
        </w:tc>
        <w:tc>
          <w:tcPr>
            <w:tcW w:w="18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658,992</w:t>
            </w:r>
          </w:p>
        </w:tc>
        <w:tc>
          <w:tcPr>
            <w:tcW w:w="18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304,459</w:t>
            </w:r>
          </w:p>
        </w:tc>
        <w:tc>
          <w:tcPr>
            <w:tcW w:w="0" w:type="dxa"/>
            <w:vAlign w:val="bottom"/>
          </w:tcPr>
          <w:p>
            <w:pPr>
              <w:spacing w:after="0"/>
              <w:rPr>
                <w:sz w:val="1"/>
                <w:szCs w:val="1"/>
                <w:color w:val="auto"/>
              </w:rPr>
            </w:pPr>
          </w:p>
        </w:tc>
      </w:tr>
      <w:tr>
        <w:trPr>
          <w:trHeight w:val="209"/>
        </w:trPr>
        <w:tc>
          <w:tcPr>
            <w:tcW w:w="5620" w:type="dxa"/>
            <w:vAlign w:val="bottom"/>
          </w:tcPr>
          <w:p>
            <w:pPr>
              <w:ind w:left="220"/>
              <w:spacing w:after="0"/>
              <w:rPr>
                <w:sz w:val="20"/>
                <w:szCs w:val="20"/>
                <w:color w:val="auto"/>
              </w:rPr>
            </w:pPr>
            <w:r>
              <w:rPr>
                <w:rFonts w:ascii="Times New Roman" w:cs="Times New Roman" w:eastAsia="Times New Roman" w:hAnsi="Times New Roman"/>
                <w:sz w:val="18"/>
                <w:szCs w:val="18"/>
                <w:b w:val="1"/>
                <w:bCs w:val="1"/>
                <w:color w:val="auto"/>
              </w:rPr>
              <w:t>Cash flows from investing activities:</w:t>
            </w:r>
          </w:p>
        </w:tc>
        <w:tc>
          <w:tcPr>
            <w:tcW w:w="2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5620" w:type="dxa"/>
            <w:vAlign w:val="bottom"/>
            <w:shd w:val="clear" w:color="auto" w:fill="CCEEFF"/>
          </w:tcPr>
          <w:p>
            <w:pPr>
              <w:ind w:left="680"/>
              <w:spacing w:after="0"/>
              <w:rPr>
                <w:sz w:val="20"/>
                <w:szCs w:val="20"/>
                <w:color w:val="auto"/>
              </w:rPr>
            </w:pPr>
            <w:r>
              <w:rPr>
                <w:rFonts w:ascii="Times New Roman" w:cs="Times New Roman" w:eastAsia="Times New Roman" w:hAnsi="Times New Roman"/>
                <w:sz w:val="18"/>
                <w:szCs w:val="18"/>
                <w:color w:val="auto"/>
              </w:rPr>
              <w:t>Sales of available-for-sale securities</w:t>
            </w:r>
          </w:p>
        </w:tc>
        <w:tc>
          <w:tcPr>
            <w:tcW w:w="200" w:type="dxa"/>
            <w:vAlign w:val="bottom"/>
            <w:shd w:val="clear" w:color="auto" w:fill="CCEEFF"/>
          </w:tcPr>
          <w:p>
            <w:pPr>
              <w:spacing w:after="0"/>
              <w:rPr>
                <w:sz w:val="19"/>
                <w:szCs w:val="19"/>
                <w:color w:val="auto"/>
              </w:rPr>
            </w:pPr>
          </w:p>
        </w:tc>
        <w:tc>
          <w:tcPr>
            <w:tcW w:w="1280" w:type="dxa"/>
            <w:vAlign w:val="bottom"/>
            <w:gridSpan w:val="2"/>
            <w:shd w:val="clear" w:color="auto" w:fill="CCEEFF"/>
          </w:tcPr>
          <w:p>
            <w:pPr>
              <w:jc w:val="right"/>
              <w:ind w:right="280"/>
              <w:spacing w:after="0"/>
              <w:rPr>
                <w:sz w:val="20"/>
                <w:szCs w:val="20"/>
                <w:color w:val="auto"/>
              </w:rPr>
            </w:pPr>
            <w:r>
              <w:rPr>
                <w:rFonts w:ascii="Times New Roman" w:cs="Times New Roman" w:eastAsia="Times New Roman" w:hAnsi="Times New Roman"/>
                <w:sz w:val="18"/>
                <w:szCs w:val="18"/>
                <w:color w:val="auto"/>
              </w:rPr>
              <w:t>—</w:t>
            </w:r>
          </w:p>
        </w:tc>
        <w:tc>
          <w:tcPr>
            <w:tcW w:w="18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18,832</w:t>
            </w: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220" w:type="dxa"/>
            <w:vAlign w:val="bottom"/>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w:t>
            </w:r>
          </w:p>
        </w:tc>
        <w:tc>
          <w:tcPr>
            <w:tcW w:w="18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18,832</w:t>
            </w:r>
          </w:p>
        </w:tc>
        <w:tc>
          <w:tcPr>
            <w:tcW w:w="0" w:type="dxa"/>
            <w:vAlign w:val="bottom"/>
          </w:tcPr>
          <w:p>
            <w:pPr>
              <w:spacing w:after="0"/>
              <w:rPr>
                <w:sz w:val="1"/>
                <w:szCs w:val="1"/>
                <w:color w:val="auto"/>
              </w:rPr>
            </w:pPr>
          </w:p>
        </w:tc>
      </w:tr>
      <w:tr>
        <w:trPr>
          <w:trHeight w:val="230"/>
        </w:trPr>
        <w:tc>
          <w:tcPr>
            <w:tcW w:w="5620" w:type="dxa"/>
            <w:vAlign w:val="bottom"/>
          </w:tcPr>
          <w:p>
            <w:pPr>
              <w:ind w:left="680"/>
              <w:spacing w:after="0"/>
              <w:rPr>
                <w:sz w:val="20"/>
                <w:szCs w:val="20"/>
                <w:color w:val="auto"/>
              </w:rPr>
            </w:pPr>
            <w:r>
              <w:rPr>
                <w:rFonts w:ascii="Times New Roman" w:cs="Times New Roman" w:eastAsia="Times New Roman" w:hAnsi="Times New Roman"/>
                <w:sz w:val="18"/>
                <w:szCs w:val="18"/>
                <w:color w:val="auto"/>
              </w:rPr>
              <w:t>Purchases of technology licenses</w:t>
            </w:r>
          </w:p>
        </w:tc>
        <w:tc>
          <w:tcPr>
            <w:tcW w:w="2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(1,712)</w:t>
            </w:r>
          </w:p>
        </w:tc>
        <w:tc>
          <w:tcPr>
            <w:tcW w:w="2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(414)</w:t>
            </w: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(8,476)</w:t>
            </w: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(1,936)</w:t>
            </w:r>
          </w:p>
        </w:tc>
        <w:tc>
          <w:tcPr>
            <w:tcW w:w="0" w:type="dxa"/>
            <w:vAlign w:val="bottom"/>
          </w:tcPr>
          <w:p>
            <w:pPr>
              <w:spacing w:after="0"/>
              <w:rPr>
                <w:sz w:val="1"/>
                <w:szCs w:val="1"/>
                <w:color w:val="auto"/>
              </w:rPr>
            </w:pPr>
          </w:p>
        </w:tc>
      </w:tr>
      <w:tr>
        <w:trPr>
          <w:trHeight w:val="230"/>
        </w:trPr>
        <w:tc>
          <w:tcPr>
            <w:tcW w:w="5620" w:type="dxa"/>
            <w:vAlign w:val="bottom"/>
            <w:shd w:val="clear" w:color="auto" w:fill="CCEEFF"/>
          </w:tcPr>
          <w:p>
            <w:pPr>
              <w:ind w:left="680"/>
              <w:spacing w:after="0"/>
              <w:rPr>
                <w:sz w:val="20"/>
                <w:szCs w:val="20"/>
                <w:color w:val="auto"/>
              </w:rPr>
            </w:pPr>
            <w:r>
              <w:rPr>
                <w:rFonts w:ascii="Times New Roman" w:cs="Times New Roman" w:eastAsia="Times New Roman" w:hAnsi="Times New Roman"/>
                <w:sz w:val="18"/>
                <w:szCs w:val="18"/>
                <w:color w:val="auto"/>
              </w:rPr>
              <w:t>Purchases of property and equipment</w:t>
            </w: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(35,359)</w:t>
            </w:r>
          </w:p>
        </w:tc>
        <w:tc>
          <w:tcPr>
            <w:tcW w:w="2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(20,742)</w:t>
            </w: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(88,242)</w:t>
            </w: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(62,935)</w:t>
            </w:r>
          </w:p>
        </w:tc>
        <w:tc>
          <w:tcPr>
            <w:tcW w:w="0" w:type="dxa"/>
            <w:vAlign w:val="bottom"/>
          </w:tcPr>
          <w:p>
            <w:pPr>
              <w:spacing w:after="0"/>
              <w:rPr>
                <w:sz w:val="1"/>
                <w:szCs w:val="1"/>
                <w:color w:val="auto"/>
              </w:rPr>
            </w:pPr>
          </w:p>
        </w:tc>
      </w:tr>
      <w:tr>
        <w:trPr>
          <w:trHeight w:val="175"/>
        </w:trPr>
        <w:tc>
          <w:tcPr>
            <w:tcW w:w="5620" w:type="dxa"/>
            <w:vAlign w:val="bottom"/>
          </w:tcPr>
          <w:p>
            <w:pPr>
              <w:ind w:left="680"/>
              <w:spacing w:after="0" w:line="176" w:lineRule="exact"/>
              <w:rPr>
                <w:sz w:val="20"/>
                <w:szCs w:val="20"/>
                <w:color w:val="auto"/>
              </w:rPr>
            </w:pPr>
            <w:r>
              <w:rPr>
                <w:rFonts w:ascii="Times New Roman" w:cs="Times New Roman" w:eastAsia="Times New Roman" w:hAnsi="Times New Roman"/>
                <w:sz w:val="18"/>
                <w:szCs w:val="18"/>
                <w:color w:val="auto"/>
              </w:rPr>
              <w:t>Cash payment for acquisition, net of cash and cash equivalents</w:t>
            </w:r>
          </w:p>
        </w:tc>
        <w:tc>
          <w:tcPr>
            <w:tcW w:w="200" w:type="dxa"/>
            <w:vAlign w:val="bottom"/>
          </w:tcPr>
          <w:p>
            <w:pPr>
              <w:spacing w:after="0"/>
              <w:rPr>
                <w:sz w:val="15"/>
                <w:szCs w:val="15"/>
                <w:color w:val="auto"/>
              </w:rPr>
            </w:pPr>
          </w:p>
        </w:tc>
        <w:tc>
          <w:tcPr>
            <w:tcW w:w="1280" w:type="dxa"/>
            <w:vAlign w:val="bottom"/>
            <w:gridSpan w:val="2"/>
            <w:vMerge w:val="restart"/>
          </w:tcPr>
          <w:p>
            <w:pPr>
              <w:jc w:val="right"/>
              <w:ind w:right="280"/>
              <w:spacing w:after="0"/>
              <w:rPr>
                <w:sz w:val="20"/>
                <w:szCs w:val="20"/>
                <w:color w:val="auto"/>
              </w:rPr>
            </w:pPr>
            <w:r>
              <w:rPr>
                <w:rFonts w:ascii="Times New Roman" w:cs="Times New Roman" w:eastAsia="Times New Roman" w:hAnsi="Times New Roman"/>
                <w:sz w:val="18"/>
                <w:szCs w:val="18"/>
                <w:color w:val="auto"/>
              </w:rPr>
              <w:t>—</w:t>
            </w:r>
          </w:p>
        </w:tc>
        <w:tc>
          <w:tcPr>
            <w:tcW w:w="180" w:type="dxa"/>
            <w:vAlign w:val="bottom"/>
          </w:tcPr>
          <w:p>
            <w:pPr>
              <w:spacing w:after="0"/>
              <w:rPr>
                <w:sz w:val="15"/>
                <w:szCs w:val="15"/>
                <w:color w:val="auto"/>
              </w:rPr>
            </w:pPr>
          </w:p>
        </w:tc>
        <w:tc>
          <w:tcPr>
            <w:tcW w:w="1100" w:type="dxa"/>
            <w:vAlign w:val="bottom"/>
            <w:vMerge w:val="restart"/>
          </w:tcPr>
          <w:p>
            <w:pPr>
              <w:jc w:val="right"/>
              <w:spacing w:after="0"/>
              <w:rPr>
                <w:sz w:val="20"/>
                <w:szCs w:val="20"/>
                <w:color w:val="auto"/>
              </w:rPr>
            </w:pPr>
            <w:r>
              <w:rPr>
                <w:rFonts w:ascii="Times New Roman" w:cs="Times New Roman" w:eastAsia="Times New Roman" w:hAnsi="Times New Roman"/>
                <w:sz w:val="18"/>
                <w:szCs w:val="18"/>
                <w:color w:val="auto"/>
              </w:rPr>
              <w:t>(477,579)</w:t>
            </w:r>
          </w:p>
        </w:tc>
        <w:tc>
          <w:tcPr>
            <w:tcW w:w="1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220" w:type="dxa"/>
            <w:vAlign w:val="bottom"/>
            <w:gridSpan w:val="2"/>
            <w:vMerge w:val="restart"/>
          </w:tcPr>
          <w:p>
            <w:pPr>
              <w:jc w:val="right"/>
              <w:ind w:right="240"/>
              <w:spacing w:after="0"/>
              <w:rPr>
                <w:sz w:val="20"/>
                <w:szCs w:val="20"/>
                <w:color w:val="auto"/>
              </w:rPr>
            </w:pPr>
            <w:r>
              <w:rPr>
                <w:rFonts w:ascii="Times New Roman" w:cs="Times New Roman" w:eastAsia="Times New Roman" w:hAnsi="Times New Roman"/>
                <w:sz w:val="18"/>
                <w:szCs w:val="18"/>
                <w:color w:val="auto"/>
              </w:rPr>
              <w:t>—</w:t>
            </w:r>
          </w:p>
        </w:tc>
        <w:tc>
          <w:tcPr>
            <w:tcW w:w="180" w:type="dxa"/>
            <w:vAlign w:val="bottom"/>
          </w:tcPr>
          <w:p>
            <w:pPr>
              <w:spacing w:after="0"/>
              <w:rPr>
                <w:sz w:val="15"/>
                <w:szCs w:val="15"/>
                <w:color w:val="auto"/>
              </w:rPr>
            </w:pPr>
          </w:p>
        </w:tc>
        <w:tc>
          <w:tcPr>
            <w:tcW w:w="1100" w:type="dxa"/>
            <w:vAlign w:val="bottom"/>
            <w:vMerge w:val="restart"/>
          </w:tcPr>
          <w:p>
            <w:pPr>
              <w:jc w:val="right"/>
              <w:spacing w:after="0"/>
              <w:rPr>
                <w:sz w:val="20"/>
                <w:szCs w:val="20"/>
                <w:color w:val="auto"/>
              </w:rPr>
            </w:pPr>
            <w:r>
              <w:rPr>
                <w:rFonts w:ascii="Times New Roman" w:cs="Times New Roman" w:eastAsia="Times New Roman" w:hAnsi="Times New Roman"/>
                <w:sz w:val="18"/>
                <w:szCs w:val="18"/>
                <w:color w:val="auto"/>
              </w:rPr>
              <w:t>(477,579)</w:t>
            </w:r>
          </w:p>
        </w:tc>
        <w:tc>
          <w:tcPr>
            <w:tcW w:w="0" w:type="dxa"/>
            <w:vAlign w:val="bottom"/>
          </w:tcPr>
          <w:p>
            <w:pPr>
              <w:spacing w:after="0"/>
              <w:rPr>
                <w:sz w:val="1"/>
                <w:szCs w:val="1"/>
                <w:color w:val="auto"/>
              </w:rPr>
            </w:pPr>
          </w:p>
        </w:tc>
      </w:tr>
      <w:tr>
        <w:trPr>
          <w:trHeight w:val="230"/>
        </w:trPr>
        <w:tc>
          <w:tcPr>
            <w:tcW w:w="5620" w:type="dxa"/>
            <w:vAlign w:val="bottom"/>
          </w:tcPr>
          <w:p>
            <w:pPr>
              <w:ind w:left="680"/>
              <w:spacing w:after="0"/>
              <w:rPr>
                <w:sz w:val="20"/>
                <w:szCs w:val="20"/>
                <w:color w:val="auto"/>
              </w:rPr>
            </w:pPr>
            <w:r>
              <w:rPr>
                <w:rFonts w:ascii="Times New Roman" w:cs="Times New Roman" w:eastAsia="Times New Roman" w:hAnsi="Times New Roman"/>
                <w:sz w:val="18"/>
                <w:szCs w:val="18"/>
                <w:color w:val="auto"/>
              </w:rPr>
              <w:t>acquired</w:t>
            </w:r>
          </w:p>
        </w:tc>
        <w:tc>
          <w:tcPr>
            <w:tcW w:w="200" w:type="dxa"/>
            <w:vAlign w:val="bottom"/>
          </w:tcPr>
          <w:p>
            <w:pPr>
              <w:spacing w:after="0"/>
              <w:rPr>
                <w:sz w:val="19"/>
                <w:szCs w:val="19"/>
                <w:color w:val="auto"/>
              </w:rPr>
            </w:pPr>
          </w:p>
        </w:tc>
        <w:tc>
          <w:tcPr>
            <w:tcW w:w="1280" w:type="dxa"/>
            <w:vAlign w:val="bottom"/>
            <w:gridSpan w:val="2"/>
            <w:vMerge w:val="continue"/>
          </w:tcPr>
          <w:p>
            <w:pPr>
              <w:spacing w:after="0"/>
              <w:rPr>
                <w:sz w:val="19"/>
                <w:szCs w:val="19"/>
                <w:color w:val="auto"/>
              </w:rPr>
            </w:pPr>
          </w:p>
        </w:tc>
        <w:tc>
          <w:tcPr>
            <w:tcW w:w="180" w:type="dxa"/>
            <w:vAlign w:val="bottom"/>
          </w:tcPr>
          <w:p>
            <w:pPr>
              <w:spacing w:after="0"/>
              <w:rPr>
                <w:sz w:val="19"/>
                <w:szCs w:val="19"/>
                <w:color w:val="auto"/>
              </w:rPr>
            </w:pPr>
          </w:p>
        </w:tc>
        <w:tc>
          <w:tcPr>
            <w:tcW w:w="1100" w:type="dxa"/>
            <w:vAlign w:val="bottom"/>
            <w:vMerge w:val="continue"/>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20" w:type="dxa"/>
            <w:vAlign w:val="bottom"/>
            <w:gridSpan w:val="2"/>
            <w:vMerge w:val="continue"/>
          </w:tcPr>
          <w:p>
            <w:pPr>
              <w:spacing w:after="0"/>
              <w:rPr>
                <w:sz w:val="19"/>
                <w:szCs w:val="19"/>
                <w:color w:val="auto"/>
              </w:rPr>
            </w:pPr>
          </w:p>
        </w:tc>
        <w:tc>
          <w:tcPr>
            <w:tcW w:w="180" w:type="dxa"/>
            <w:vAlign w:val="bottom"/>
          </w:tcPr>
          <w:p>
            <w:pPr>
              <w:spacing w:after="0"/>
              <w:rPr>
                <w:sz w:val="19"/>
                <w:szCs w:val="19"/>
                <w:color w:val="auto"/>
              </w:rPr>
            </w:pPr>
          </w:p>
        </w:tc>
        <w:tc>
          <w:tcPr>
            <w:tcW w:w="110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5620" w:type="dxa"/>
            <w:vAlign w:val="bottom"/>
            <w:shd w:val="clear" w:color="auto" w:fill="CCEEFF"/>
          </w:tcPr>
          <w:p>
            <w:pPr>
              <w:ind w:left="680"/>
              <w:spacing w:after="0"/>
              <w:rPr>
                <w:sz w:val="20"/>
                <w:szCs w:val="20"/>
                <w:color w:val="auto"/>
              </w:rPr>
            </w:pPr>
            <w:r>
              <w:rPr>
                <w:rFonts w:ascii="Times New Roman" w:cs="Times New Roman" w:eastAsia="Times New Roman" w:hAnsi="Times New Roman"/>
                <w:sz w:val="18"/>
                <w:szCs w:val="18"/>
                <w:color w:val="auto"/>
              </w:rPr>
              <w:t>Other, net</w:t>
            </w:r>
          </w:p>
        </w:tc>
        <w:tc>
          <w:tcPr>
            <w:tcW w:w="200" w:type="dxa"/>
            <w:vAlign w:val="bottom"/>
            <w:tcBorders>
              <w:bottom w:val="single" w:sz="8" w:color="auto"/>
            </w:tcBorders>
            <w:shd w:val="clear" w:color="auto" w:fill="CCEEFF"/>
          </w:tcPr>
          <w:p>
            <w:pPr>
              <w:spacing w:after="0"/>
              <w:rPr>
                <w:sz w:val="19"/>
                <w:szCs w:val="19"/>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(476)</w:t>
            </w:r>
          </w:p>
        </w:tc>
        <w:tc>
          <w:tcPr>
            <w:tcW w:w="2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(1,404)</w:t>
            </w:r>
          </w:p>
        </w:tc>
        <w:tc>
          <w:tcPr>
            <w:tcW w:w="18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223</w:t>
            </w:r>
          </w:p>
        </w:tc>
        <w:tc>
          <w:tcPr>
            <w:tcW w:w="18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(1,793)</w:t>
            </w:r>
          </w:p>
        </w:tc>
        <w:tc>
          <w:tcPr>
            <w:tcW w:w="0" w:type="dxa"/>
            <w:vAlign w:val="bottom"/>
          </w:tcPr>
          <w:p>
            <w:pPr>
              <w:spacing w:after="0"/>
              <w:rPr>
                <w:sz w:val="1"/>
                <w:szCs w:val="1"/>
                <w:color w:val="auto"/>
              </w:rPr>
            </w:pPr>
          </w:p>
        </w:tc>
      </w:tr>
      <w:tr>
        <w:trPr>
          <w:trHeight w:val="223"/>
        </w:trPr>
        <w:tc>
          <w:tcPr>
            <w:tcW w:w="5620" w:type="dxa"/>
            <w:vAlign w:val="bottom"/>
            <w:tcBorders>
              <w:bottom w:val="single" w:sz="8" w:color="CCEEFF"/>
            </w:tcBorders>
          </w:tcPr>
          <w:p>
            <w:pPr>
              <w:ind w:left="1520"/>
              <w:spacing w:after="0"/>
              <w:rPr>
                <w:sz w:val="20"/>
                <w:szCs w:val="20"/>
                <w:color w:val="auto"/>
              </w:rPr>
            </w:pPr>
            <w:r>
              <w:rPr>
                <w:rFonts w:ascii="Times New Roman" w:cs="Times New Roman" w:eastAsia="Times New Roman" w:hAnsi="Times New Roman"/>
                <w:sz w:val="18"/>
                <w:szCs w:val="18"/>
                <w:color w:val="auto"/>
              </w:rPr>
              <w:t>Net cash used in investing activities</w:t>
            </w:r>
          </w:p>
        </w:tc>
        <w:tc>
          <w:tcPr>
            <w:tcW w:w="200" w:type="dxa"/>
            <w:vAlign w:val="bottom"/>
            <w:tcBorders>
              <w:bottom w:val="single" w:sz="8" w:color="auto"/>
            </w:tcBorders>
          </w:tcPr>
          <w:p>
            <w:pPr>
              <w:spacing w:after="0"/>
              <w:rPr>
                <w:sz w:val="19"/>
                <w:szCs w:val="19"/>
                <w:color w:val="auto"/>
              </w:rPr>
            </w:pPr>
          </w:p>
        </w:tc>
        <w:tc>
          <w:tcPr>
            <w:tcW w:w="10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(37,547)</w:t>
            </w:r>
          </w:p>
        </w:tc>
        <w:tc>
          <w:tcPr>
            <w:tcW w:w="20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(481,307)</w:t>
            </w:r>
          </w:p>
        </w:tc>
        <w:tc>
          <w:tcPr>
            <w:tcW w:w="18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(96,495)</w:t>
            </w:r>
          </w:p>
        </w:tc>
        <w:tc>
          <w:tcPr>
            <w:tcW w:w="18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(525,411)</w:t>
            </w:r>
          </w:p>
        </w:tc>
        <w:tc>
          <w:tcPr>
            <w:tcW w:w="0" w:type="dxa"/>
            <w:vAlign w:val="bottom"/>
          </w:tcPr>
          <w:p>
            <w:pPr>
              <w:spacing w:after="0"/>
              <w:rPr>
                <w:sz w:val="1"/>
                <w:szCs w:val="1"/>
                <w:color w:val="auto"/>
              </w:rPr>
            </w:pPr>
          </w:p>
        </w:tc>
      </w:tr>
      <w:tr>
        <w:trPr>
          <w:trHeight w:val="209"/>
        </w:trPr>
        <w:tc>
          <w:tcPr>
            <w:tcW w:w="5620" w:type="dxa"/>
            <w:vAlign w:val="bottom"/>
            <w:shd w:val="clear" w:color="auto" w:fill="CCEEFF"/>
          </w:tcPr>
          <w:p>
            <w:pPr>
              <w:ind w:left="220"/>
              <w:spacing w:after="0"/>
              <w:rPr>
                <w:sz w:val="20"/>
                <w:szCs w:val="20"/>
                <w:color w:val="auto"/>
              </w:rPr>
            </w:pPr>
            <w:r>
              <w:rPr>
                <w:rFonts w:ascii="Times New Roman" w:cs="Times New Roman" w:eastAsia="Times New Roman" w:hAnsi="Times New Roman"/>
                <w:sz w:val="18"/>
                <w:szCs w:val="18"/>
                <w:b w:val="1"/>
                <w:bCs w:val="1"/>
                <w:color w:val="auto"/>
              </w:rPr>
              <w:t>Cash flows from financing activities:</w:t>
            </w:r>
          </w:p>
        </w:tc>
        <w:tc>
          <w:tcPr>
            <w:tcW w:w="200" w:type="dxa"/>
            <w:vAlign w:val="bottom"/>
            <w:shd w:val="clear" w:color="auto" w:fill="CCEEFF"/>
          </w:tcPr>
          <w:p>
            <w:pPr>
              <w:spacing w:after="0"/>
              <w:rPr>
                <w:sz w:val="18"/>
                <w:szCs w:val="18"/>
                <w:color w:val="auto"/>
              </w:rPr>
            </w:pPr>
          </w:p>
        </w:tc>
        <w:tc>
          <w:tcPr>
            <w:tcW w:w="10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5620" w:type="dxa"/>
            <w:vAlign w:val="bottom"/>
          </w:tcPr>
          <w:p>
            <w:pPr>
              <w:ind w:left="680"/>
              <w:spacing w:after="0"/>
              <w:rPr>
                <w:sz w:val="20"/>
                <w:szCs w:val="20"/>
                <w:color w:val="auto"/>
              </w:rPr>
            </w:pPr>
            <w:r>
              <w:rPr>
                <w:rFonts w:ascii="Times New Roman" w:cs="Times New Roman" w:eastAsia="Times New Roman" w:hAnsi="Times New Roman"/>
                <w:sz w:val="18"/>
                <w:szCs w:val="18"/>
                <w:color w:val="auto"/>
              </w:rPr>
              <w:t>Repurchases of common stock</w:t>
            </w:r>
          </w:p>
        </w:tc>
        <w:tc>
          <w:tcPr>
            <w:tcW w:w="200" w:type="dxa"/>
            <w:vAlign w:val="bottom"/>
          </w:tcPr>
          <w:p>
            <w:pPr>
              <w:spacing w:after="0"/>
              <w:rPr>
                <w:sz w:val="19"/>
                <w:szCs w:val="19"/>
                <w:color w:val="auto"/>
              </w:rPr>
            </w:pPr>
          </w:p>
        </w:tc>
        <w:tc>
          <w:tcPr>
            <w:tcW w:w="1280" w:type="dxa"/>
            <w:vAlign w:val="bottom"/>
            <w:gridSpan w:val="2"/>
          </w:tcPr>
          <w:p>
            <w:pPr>
              <w:jc w:val="right"/>
              <w:ind w:right="280"/>
              <w:spacing w:after="0"/>
              <w:rPr>
                <w:sz w:val="20"/>
                <w:szCs w:val="20"/>
                <w:color w:val="auto"/>
              </w:rPr>
            </w:pPr>
            <w:r>
              <w:rPr>
                <w:rFonts w:ascii="Times New Roman" w:cs="Times New Roman" w:eastAsia="Times New Roman" w:hAnsi="Times New Roman"/>
                <w:sz w:val="18"/>
                <w:szCs w:val="18"/>
                <w:color w:val="auto"/>
              </w:rPr>
              <w:t>—</w:t>
            </w:r>
          </w:p>
        </w:tc>
        <w:tc>
          <w:tcPr>
            <w:tcW w:w="180" w:type="dxa"/>
            <w:vAlign w:val="bottom"/>
          </w:tcPr>
          <w:p>
            <w:pPr>
              <w:spacing w:after="0"/>
              <w:rPr>
                <w:sz w:val="19"/>
                <w:szCs w:val="19"/>
                <w:color w:val="auto"/>
              </w:rPr>
            </w:pPr>
          </w:p>
        </w:tc>
        <w:tc>
          <w:tcPr>
            <w:tcW w:w="1280" w:type="dxa"/>
            <w:vAlign w:val="bottom"/>
            <w:gridSpan w:val="2"/>
          </w:tcPr>
          <w:p>
            <w:pPr>
              <w:jc w:val="right"/>
              <w:ind w:right="260"/>
              <w:spacing w:after="0"/>
              <w:rPr>
                <w:sz w:val="20"/>
                <w:szCs w:val="20"/>
                <w:color w:val="auto"/>
              </w:rPr>
            </w:pPr>
            <w:r>
              <w:rPr>
                <w:rFonts w:ascii="Times New Roman" w:cs="Times New Roman" w:eastAsia="Times New Roman" w:hAnsi="Times New Roman"/>
                <w:sz w:val="18"/>
                <w:szCs w:val="18"/>
                <w:color w:val="auto"/>
              </w:rPr>
              <w:t>—</w:t>
            </w: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(25,202)</w:t>
            </w: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(64,272)</w:t>
            </w:r>
          </w:p>
        </w:tc>
        <w:tc>
          <w:tcPr>
            <w:tcW w:w="0" w:type="dxa"/>
            <w:vAlign w:val="bottom"/>
          </w:tcPr>
          <w:p>
            <w:pPr>
              <w:spacing w:after="0"/>
              <w:rPr>
                <w:sz w:val="1"/>
                <w:szCs w:val="1"/>
                <w:color w:val="auto"/>
              </w:rPr>
            </w:pPr>
          </w:p>
        </w:tc>
      </w:tr>
      <w:tr>
        <w:trPr>
          <w:trHeight w:val="230"/>
        </w:trPr>
        <w:tc>
          <w:tcPr>
            <w:tcW w:w="5620" w:type="dxa"/>
            <w:vAlign w:val="bottom"/>
            <w:shd w:val="clear" w:color="auto" w:fill="CCEEFF"/>
          </w:tcPr>
          <w:p>
            <w:pPr>
              <w:ind w:left="680"/>
              <w:spacing w:after="0"/>
              <w:rPr>
                <w:sz w:val="20"/>
                <w:szCs w:val="20"/>
                <w:color w:val="auto"/>
              </w:rPr>
            </w:pPr>
            <w:r>
              <w:rPr>
                <w:rFonts w:ascii="Times New Roman" w:cs="Times New Roman" w:eastAsia="Times New Roman" w:hAnsi="Times New Roman"/>
                <w:sz w:val="18"/>
                <w:szCs w:val="18"/>
                <w:color w:val="auto"/>
              </w:rPr>
              <w:t>Proceeds from employee stock plans</w:t>
            </w: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2,256</w:t>
            </w:r>
          </w:p>
        </w:tc>
        <w:tc>
          <w:tcPr>
            <w:tcW w:w="2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21,795</w:t>
            </w: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50,490</w:t>
            </w: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103,109</w:t>
            </w:r>
          </w:p>
        </w:tc>
        <w:tc>
          <w:tcPr>
            <w:tcW w:w="0" w:type="dxa"/>
            <w:vAlign w:val="bottom"/>
          </w:tcPr>
          <w:p>
            <w:pPr>
              <w:spacing w:after="0"/>
              <w:rPr>
                <w:sz w:val="1"/>
                <w:szCs w:val="1"/>
                <w:color w:val="auto"/>
              </w:rPr>
            </w:pPr>
          </w:p>
        </w:tc>
      </w:tr>
      <w:tr>
        <w:trPr>
          <w:trHeight w:val="175"/>
        </w:trPr>
        <w:tc>
          <w:tcPr>
            <w:tcW w:w="5620" w:type="dxa"/>
            <w:vAlign w:val="bottom"/>
          </w:tcPr>
          <w:p>
            <w:pPr>
              <w:ind w:left="680"/>
              <w:spacing w:after="0" w:line="176" w:lineRule="exact"/>
              <w:rPr>
                <w:sz w:val="20"/>
                <w:szCs w:val="20"/>
                <w:color w:val="auto"/>
              </w:rPr>
            </w:pPr>
            <w:r>
              <w:rPr>
                <w:rFonts w:ascii="Times New Roman" w:cs="Times New Roman" w:eastAsia="Times New Roman" w:hAnsi="Times New Roman"/>
                <w:sz w:val="18"/>
                <w:szCs w:val="18"/>
                <w:color w:val="auto"/>
              </w:rPr>
              <w:t>Tax withholding paid on behalf of employees for net share</w:t>
            </w:r>
          </w:p>
        </w:tc>
        <w:tc>
          <w:tcPr>
            <w:tcW w:w="200" w:type="dxa"/>
            <w:vAlign w:val="bottom"/>
          </w:tcPr>
          <w:p>
            <w:pPr>
              <w:spacing w:after="0"/>
              <w:rPr>
                <w:sz w:val="15"/>
                <w:szCs w:val="15"/>
                <w:color w:val="auto"/>
              </w:rPr>
            </w:pPr>
          </w:p>
        </w:tc>
        <w:tc>
          <w:tcPr>
            <w:tcW w:w="1080" w:type="dxa"/>
            <w:vAlign w:val="bottom"/>
            <w:vMerge w:val="restart"/>
          </w:tcPr>
          <w:p>
            <w:pPr>
              <w:jc w:val="right"/>
              <w:spacing w:after="0"/>
              <w:rPr>
                <w:sz w:val="20"/>
                <w:szCs w:val="20"/>
                <w:color w:val="auto"/>
              </w:rPr>
            </w:pPr>
            <w:r>
              <w:rPr>
                <w:rFonts w:ascii="Times New Roman" w:cs="Times New Roman" w:eastAsia="Times New Roman" w:hAnsi="Times New Roman"/>
                <w:sz w:val="18"/>
                <w:szCs w:val="18"/>
                <w:color w:val="auto"/>
              </w:rPr>
              <w:t>(25,912)</w:t>
            </w:r>
          </w:p>
        </w:tc>
        <w:tc>
          <w:tcPr>
            <w:tcW w:w="2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100" w:type="dxa"/>
            <w:vAlign w:val="bottom"/>
            <w:vMerge w:val="restart"/>
          </w:tcPr>
          <w:p>
            <w:pPr>
              <w:jc w:val="right"/>
              <w:spacing w:after="0"/>
              <w:rPr>
                <w:sz w:val="20"/>
                <w:szCs w:val="20"/>
                <w:color w:val="auto"/>
              </w:rPr>
            </w:pPr>
            <w:r>
              <w:rPr>
                <w:rFonts w:ascii="Times New Roman" w:cs="Times New Roman" w:eastAsia="Times New Roman" w:hAnsi="Times New Roman"/>
                <w:sz w:val="18"/>
                <w:szCs w:val="18"/>
                <w:color w:val="auto"/>
              </w:rPr>
              <w:t>(19,220)</w:t>
            </w:r>
          </w:p>
        </w:tc>
        <w:tc>
          <w:tcPr>
            <w:tcW w:w="1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40" w:type="dxa"/>
            <w:vAlign w:val="bottom"/>
            <w:vMerge w:val="restart"/>
          </w:tcPr>
          <w:p>
            <w:pPr>
              <w:jc w:val="right"/>
              <w:spacing w:after="0"/>
              <w:rPr>
                <w:sz w:val="20"/>
                <w:szCs w:val="20"/>
                <w:color w:val="auto"/>
              </w:rPr>
            </w:pPr>
            <w:r>
              <w:rPr>
                <w:rFonts w:ascii="Times New Roman" w:cs="Times New Roman" w:eastAsia="Times New Roman" w:hAnsi="Times New Roman"/>
                <w:sz w:val="18"/>
                <w:szCs w:val="18"/>
                <w:color w:val="auto"/>
              </w:rPr>
              <w:t>(82,626)</w:t>
            </w:r>
          </w:p>
        </w:tc>
        <w:tc>
          <w:tcPr>
            <w:tcW w:w="1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100" w:type="dxa"/>
            <w:vAlign w:val="bottom"/>
            <w:vMerge w:val="restart"/>
          </w:tcPr>
          <w:p>
            <w:pPr>
              <w:jc w:val="right"/>
              <w:spacing w:after="0"/>
              <w:rPr>
                <w:sz w:val="20"/>
                <w:szCs w:val="20"/>
                <w:color w:val="auto"/>
              </w:rPr>
            </w:pPr>
            <w:r>
              <w:rPr>
                <w:rFonts w:ascii="Times New Roman" w:cs="Times New Roman" w:eastAsia="Times New Roman" w:hAnsi="Times New Roman"/>
                <w:sz w:val="18"/>
                <w:szCs w:val="18"/>
                <w:color w:val="auto"/>
              </w:rPr>
              <w:t>(80,862)</w:t>
            </w:r>
          </w:p>
        </w:tc>
        <w:tc>
          <w:tcPr>
            <w:tcW w:w="0" w:type="dxa"/>
            <w:vAlign w:val="bottom"/>
          </w:tcPr>
          <w:p>
            <w:pPr>
              <w:spacing w:after="0"/>
              <w:rPr>
                <w:sz w:val="1"/>
                <w:szCs w:val="1"/>
                <w:color w:val="auto"/>
              </w:rPr>
            </w:pPr>
          </w:p>
        </w:tc>
      </w:tr>
      <w:tr>
        <w:trPr>
          <w:trHeight w:val="230"/>
        </w:trPr>
        <w:tc>
          <w:tcPr>
            <w:tcW w:w="5620" w:type="dxa"/>
            <w:vAlign w:val="bottom"/>
          </w:tcPr>
          <w:p>
            <w:pPr>
              <w:ind w:left="680"/>
              <w:spacing w:after="0"/>
              <w:rPr>
                <w:sz w:val="20"/>
                <w:szCs w:val="20"/>
                <w:color w:val="auto"/>
              </w:rPr>
            </w:pPr>
            <w:r>
              <w:rPr>
                <w:rFonts w:ascii="Times New Roman" w:cs="Times New Roman" w:eastAsia="Times New Roman" w:hAnsi="Times New Roman"/>
                <w:sz w:val="18"/>
                <w:szCs w:val="18"/>
                <w:color w:val="auto"/>
              </w:rPr>
              <w:t>settlement</w:t>
            </w:r>
          </w:p>
        </w:tc>
        <w:tc>
          <w:tcPr>
            <w:tcW w:w="200" w:type="dxa"/>
            <w:vAlign w:val="bottom"/>
          </w:tcPr>
          <w:p>
            <w:pPr>
              <w:spacing w:after="0"/>
              <w:rPr>
                <w:sz w:val="19"/>
                <w:szCs w:val="19"/>
                <w:color w:val="auto"/>
              </w:rPr>
            </w:pPr>
          </w:p>
        </w:tc>
        <w:tc>
          <w:tcPr>
            <w:tcW w:w="1080" w:type="dxa"/>
            <w:vAlign w:val="bottom"/>
            <w:vMerge w:val="continue"/>
          </w:tcPr>
          <w:p>
            <w:pPr>
              <w:spacing w:after="0"/>
              <w:rPr>
                <w:sz w:val="19"/>
                <w:szCs w:val="19"/>
                <w:color w:val="auto"/>
              </w:rPr>
            </w:pPr>
          </w:p>
        </w:tc>
        <w:tc>
          <w:tcPr>
            <w:tcW w:w="2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00" w:type="dxa"/>
            <w:vAlign w:val="bottom"/>
            <w:vMerge w:val="continue"/>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vMerge w:val="continue"/>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0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620" w:type="dxa"/>
            <w:vAlign w:val="bottom"/>
            <w:shd w:val="clear" w:color="auto" w:fill="CCEEFF"/>
          </w:tcPr>
          <w:p>
            <w:pPr>
              <w:ind w:left="680"/>
              <w:spacing w:after="0"/>
              <w:rPr>
                <w:sz w:val="20"/>
                <w:szCs w:val="20"/>
                <w:color w:val="auto"/>
              </w:rPr>
            </w:pPr>
            <w:r>
              <w:rPr>
                <w:rFonts w:ascii="Times New Roman" w:cs="Times New Roman" w:eastAsia="Times New Roman" w:hAnsi="Times New Roman"/>
                <w:sz w:val="18"/>
                <w:szCs w:val="18"/>
                <w:color w:val="auto"/>
              </w:rPr>
              <w:t>Dividend payments to shareholders</w:t>
            </w: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(40,229)</w:t>
            </w:r>
          </w:p>
        </w:tc>
        <w:tc>
          <w:tcPr>
            <w:tcW w:w="2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(40,140)</w:t>
            </w: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(120,111)</w:t>
            </w: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(119,496)</w:t>
            </w:r>
          </w:p>
        </w:tc>
        <w:tc>
          <w:tcPr>
            <w:tcW w:w="0" w:type="dxa"/>
            <w:vAlign w:val="bottom"/>
          </w:tcPr>
          <w:p>
            <w:pPr>
              <w:spacing w:after="0"/>
              <w:rPr>
                <w:sz w:val="1"/>
                <w:szCs w:val="1"/>
                <w:color w:val="auto"/>
              </w:rPr>
            </w:pPr>
          </w:p>
        </w:tc>
      </w:tr>
      <w:tr>
        <w:trPr>
          <w:trHeight w:val="229"/>
        </w:trPr>
        <w:tc>
          <w:tcPr>
            <w:tcW w:w="5620" w:type="dxa"/>
            <w:vAlign w:val="bottom"/>
          </w:tcPr>
          <w:p>
            <w:pPr>
              <w:ind w:left="680"/>
              <w:spacing w:after="0"/>
              <w:rPr>
                <w:sz w:val="20"/>
                <w:szCs w:val="20"/>
                <w:color w:val="auto"/>
              </w:rPr>
            </w:pPr>
            <w:r>
              <w:rPr>
                <w:rFonts w:ascii="Times New Roman" w:cs="Times New Roman" w:eastAsia="Times New Roman" w:hAnsi="Times New Roman"/>
                <w:sz w:val="18"/>
                <w:szCs w:val="18"/>
                <w:color w:val="auto"/>
              </w:rPr>
              <w:t>Payments on technology license obligations</w:t>
            </w:r>
          </w:p>
        </w:tc>
        <w:tc>
          <w:tcPr>
            <w:tcW w:w="2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(34,285)</w:t>
            </w:r>
          </w:p>
        </w:tc>
        <w:tc>
          <w:tcPr>
            <w:tcW w:w="2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(28,889)</w:t>
            </w: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(76,794)</w:t>
            </w: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(57,213)</w:t>
            </w:r>
          </w:p>
        </w:tc>
        <w:tc>
          <w:tcPr>
            <w:tcW w:w="0" w:type="dxa"/>
            <w:vAlign w:val="bottom"/>
          </w:tcPr>
          <w:p>
            <w:pPr>
              <w:spacing w:after="0"/>
              <w:rPr>
                <w:sz w:val="1"/>
                <w:szCs w:val="1"/>
                <w:color w:val="auto"/>
              </w:rPr>
            </w:pPr>
          </w:p>
        </w:tc>
      </w:tr>
      <w:tr>
        <w:trPr>
          <w:trHeight w:val="230"/>
        </w:trPr>
        <w:tc>
          <w:tcPr>
            <w:tcW w:w="5620" w:type="dxa"/>
            <w:vAlign w:val="bottom"/>
            <w:shd w:val="clear" w:color="auto" w:fill="CCEEFF"/>
          </w:tcPr>
          <w:p>
            <w:pPr>
              <w:ind w:left="680"/>
              <w:spacing w:after="0"/>
              <w:rPr>
                <w:sz w:val="20"/>
                <w:szCs w:val="20"/>
                <w:color w:val="auto"/>
              </w:rPr>
            </w:pPr>
            <w:r>
              <w:rPr>
                <w:rFonts w:ascii="Times New Roman" w:cs="Times New Roman" w:eastAsia="Times New Roman" w:hAnsi="Times New Roman"/>
                <w:sz w:val="18"/>
                <w:szCs w:val="18"/>
                <w:color w:val="auto"/>
              </w:rPr>
              <w:t>Proceeds from issuance of debt</w:t>
            </w:r>
          </w:p>
        </w:tc>
        <w:tc>
          <w:tcPr>
            <w:tcW w:w="200" w:type="dxa"/>
            <w:vAlign w:val="bottom"/>
            <w:shd w:val="clear" w:color="auto" w:fill="CCEEFF"/>
          </w:tcPr>
          <w:p>
            <w:pPr>
              <w:spacing w:after="0"/>
              <w:rPr>
                <w:sz w:val="19"/>
                <w:szCs w:val="19"/>
                <w:color w:val="auto"/>
              </w:rPr>
            </w:pPr>
          </w:p>
        </w:tc>
        <w:tc>
          <w:tcPr>
            <w:tcW w:w="1280" w:type="dxa"/>
            <w:vAlign w:val="bottom"/>
            <w:gridSpan w:val="2"/>
            <w:shd w:val="clear" w:color="auto" w:fill="CCEEFF"/>
          </w:tcPr>
          <w:p>
            <w:pPr>
              <w:jc w:val="right"/>
              <w:ind w:right="280"/>
              <w:spacing w:after="0"/>
              <w:rPr>
                <w:sz w:val="20"/>
                <w:szCs w:val="20"/>
                <w:color w:val="auto"/>
              </w:rPr>
            </w:pPr>
            <w:r>
              <w:rPr>
                <w:rFonts w:ascii="Times New Roman" w:cs="Times New Roman" w:eastAsia="Times New Roman" w:hAnsi="Times New Roman"/>
                <w:sz w:val="18"/>
                <w:szCs w:val="18"/>
                <w:color w:val="auto"/>
              </w:rPr>
              <w:t>—</w:t>
            </w:r>
          </w:p>
        </w:tc>
        <w:tc>
          <w:tcPr>
            <w:tcW w:w="18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350,000</w:t>
            </w: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220" w:type="dxa"/>
            <w:vAlign w:val="bottom"/>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w:t>
            </w:r>
          </w:p>
        </w:tc>
        <w:tc>
          <w:tcPr>
            <w:tcW w:w="18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350,000</w:t>
            </w:r>
          </w:p>
        </w:tc>
        <w:tc>
          <w:tcPr>
            <w:tcW w:w="0" w:type="dxa"/>
            <w:vAlign w:val="bottom"/>
          </w:tcPr>
          <w:p>
            <w:pPr>
              <w:spacing w:after="0"/>
              <w:rPr>
                <w:sz w:val="1"/>
                <w:szCs w:val="1"/>
                <w:color w:val="auto"/>
              </w:rPr>
            </w:pPr>
          </w:p>
        </w:tc>
      </w:tr>
      <w:tr>
        <w:trPr>
          <w:trHeight w:val="230"/>
        </w:trPr>
        <w:tc>
          <w:tcPr>
            <w:tcW w:w="5620" w:type="dxa"/>
            <w:vAlign w:val="bottom"/>
          </w:tcPr>
          <w:p>
            <w:pPr>
              <w:ind w:left="680"/>
              <w:spacing w:after="0"/>
              <w:rPr>
                <w:sz w:val="20"/>
                <w:szCs w:val="20"/>
                <w:color w:val="auto"/>
              </w:rPr>
            </w:pPr>
            <w:r>
              <w:rPr>
                <w:rFonts w:ascii="Times New Roman" w:cs="Times New Roman" w:eastAsia="Times New Roman" w:hAnsi="Times New Roman"/>
                <w:sz w:val="18"/>
                <w:szCs w:val="18"/>
                <w:color w:val="auto"/>
              </w:rPr>
              <w:t>Principal payments of debt</w:t>
            </w:r>
          </w:p>
        </w:tc>
        <w:tc>
          <w:tcPr>
            <w:tcW w:w="2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(100,000)</w:t>
            </w:r>
          </w:p>
        </w:tc>
        <w:tc>
          <w:tcPr>
            <w:tcW w:w="2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80" w:type="dxa"/>
            <w:vAlign w:val="bottom"/>
            <w:gridSpan w:val="2"/>
          </w:tcPr>
          <w:p>
            <w:pPr>
              <w:jc w:val="right"/>
              <w:ind w:right="260"/>
              <w:spacing w:after="0"/>
              <w:rPr>
                <w:sz w:val="20"/>
                <w:szCs w:val="20"/>
                <w:color w:val="auto"/>
              </w:rPr>
            </w:pPr>
            <w:r>
              <w:rPr>
                <w:rFonts w:ascii="Times New Roman" w:cs="Times New Roman" w:eastAsia="Times New Roman" w:hAnsi="Times New Roman"/>
                <w:sz w:val="18"/>
                <w:szCs w:val="18"/>
                <w:color w:val="auto"/>
              </w:rPr>
              <w:t>—</w:t>
            </w: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(100,000)</w:t>
            </w: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(50,000)</w:t>
            </w:r>
          </w:p>
        </w:tc>
        <w:tc>
          <w:tcPr>
            <w:tcW w:w="0" w:type="dxa"/>
            <w:vAlign w:val="bottom"/>
          </w:tcPr>
          <w:p>
            <w:pPr>
              <w:spacing w:after="0"/>
              <w:rPr>
                <w:sz w:val="1"/>
                <w:szCs w:val="1"/>
                <w:color w:val="auto"/>
              </w:rPr>
            </w:pPr>
          </w:p>
        </w:tc>
      </w:tr>
      <w:tr>
        <w:trPr>
          <w:trHeight w:val="230"/>
        </w:trPr>
        <w:tc>
          <w:tcPr>
            <w:tcW w:w="5620" w:type="dxa"/>
            <w:vAlign w:val="bottom"/>
            <w:shd w:val="clear" w:color="auto" w:fill="CCEEFF"/>
          </w:tcPr>
          <w:p>
            <w:pPr>
              <w:ind w:left="680"/>
              <w:spacing w:after="0"/>
              <w:rPr>
                <w:sz w:val="20"/>
                <w:szCs w:val="20"/>
                <w:color w:val="auto"/>
              </w:rPr>
            </w:pPr>
            <w:r>
              <w:rPr>
                <w:rFonts w:ascii="Times New Roman" w:cs="Times New Roman" w:eastAsia="Times New Roman" w:hAnsi="Times New Roman"/>
                <w:sz w:val="18"/>
                <w:szCs w:val="18"/>
                <w:color w:val="auto"/>
              </w:rPr>
              <w:t>Payment of debt financing costs</w:t>
            </w: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(22,313)</w:t>
            </w:r>
          </w:p>
        </w:tc>
        <w:tc>
          <w:tcPr>
            <w:tcW w:w="2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28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8"/>
                <w:szCs w:val="18"/>
                <w:color w:val="auto"/>
              </w:rPr>
              <w:t>—</w:t>
            </w: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(22,313)</w:t>
            </w: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29"/>
        </w:trPr>
        <w:tc>
          <w:tcPr>
            <w:tcW w:w="5620" w:type="dxa"/>
            <w:vAlign w:val="bottom"/>
            <w:tcBorders>
              <w:bottom w:val="single" w:sz="8" w:color="CCEEFF"/>
            </w:tcBorders>
          </w:tcPr>
          <w:p>
            <w:pPr>
              <w:ind w:left="680"/>
              <w:spacing w:after="0"/>
              <w:rPr>
                <w:sz w:val="20"/>
                <w:szCs w:val="20"/>
                <w:color w:val="auto"/>
              </w:rPr>
            </w:pPr>
            <w:r>
              <w:rPr>
                <w:rFonts w:ascii="Times New Roman" w:cs="Times New Roman" w:eastAsia="Times New Roman" w:hAnsi="Times New Roman"/>
                <w:sz w:val="18"/>
                <w:szCs w:val="18"/>
                <w:color w:val="auto"/>
              </w:rPr>
              <w:t>Other, net</w:t>
            </w:r>
          </w:p>
        </w:tc>
        <w:tc>
          <w:tcPr>
            <w:tcW w:w="200" w:type="dxa"/>
            <w:vAlign w:val="bottom"/>
            <w:tcBorders>
              <w:bottom w:val="single" w:sz="8" w:color="auto"/>
            </w:tcBorders>
          </w:tcPr>
          <w:p>
            <w:pPr>
              <w:spacing w:after="0"/>
              <w:rPr>
                <w:sz w:val="19"/>
                <w:szCs w:val="19"/>
                <w:color w:val="auto"/>
              </w:rPr>
            </w:pPr>
          </w:p>
        </w:tc>
        <w:tc>
          <w:tcPr>
            <w:tcW w:w="10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1,003</w:t>
            </w:r>
          </w:p>
        </w:tc>
        <w:tc>
          <w:tcPr>
            <w:tcW w:w="20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(2,869)</w:t>
            </w:r>
          </w:p>
        </w:tc>
        <w:tc>
          <w:tcPr>
            <w:tcW w:w="18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(1,504)</w:t>
            </w:r>
          </w:p>
        </w:tc>
        <w:tc>
          <w:tcPr>
            <w:tcW w:w="18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(4,355)</w:t>
            </w:r>
          </w:p>
        </w:tc>
        <w:tc>
          <w:tcPr>
            <w:tcW w:w="0" w:type="dxa"/>
            <w:vAlign w:val="bottom"/>
          </w:tcPr>
          <w:p>
            <w:pPr>
              <w:spacing w:after="0"/>
              <w:rPr>
                <w:sz w:val="1"/>
                <w:szCs w:val="1"/>
                <w:color w:val="auto"/>
              </w:rPr>
            </w:pPr>
          </w:p>
        </w:tc>
      </w:tr>
      <w:tr>
        <w:trPr>
          <w:trHeight w:val="223"/>
        </w:trPr>
        <w:tc>
          <w:tcPr>
            <w:tcW w:w="5620" w:type="dxa"/>
            <w:vAlign w:val="bottom"/>
            <w:shd w:val="clear" w:color="auto" w:fill="CCEEFF"/>
          </w:tcPr>
          <w:p>
            <w:pPr>
              <w:ind w:left="1520"/>
              <w:spacing w:after="0"/>
              <w:rPr>
                <w:sz w:val="20"/>
                <w:szCs w:val="20"/>
                <w:color w:val="auto"/>
              </w:rPr>
            </w:pPr>
            <w:r>
              <w:rPr>
                <w:rFonts w:ascii="Times New Roman" w:cs="Times New Roman" w:eastAsia="Times New Roman" w:hAnsi="Times New Roman"/>
                <w:sz w:val="18"/>
                <w:szCs w:val="18"/>
                <w:color w:val="auto"/>
              </w:rPr>
              <w:t>Net cash provided by (used in) financing activities</w:t>
            </w:r>
          </w:p>
        </w:tc>
        <w:tc>
          <w:tcPr>
            <w:tcW w:w="200" w:type="dxa"/>
            <w:vAlign w:val="bottom"/>
            <w:tcBorders>
              <w:bottom w:val="single" w:sz="8" w:color="auto"/>
            </w:tcBorders>
            <w:shd w:val="clear" w:color="auto" w:fill="CCEEFF"/>
          </w:tcPr>
          <w:p>
            <w:pPr>
              <w:spacing w:after="0"/>
              <w:rPr>
                <w:sz w:val="19"/>
                <w:szCs w:val="19"/>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(219,480)</w:t>
            </w:r>
          </w:p>
        </w:tc>
        <w:tc>
          <w:tcPr>
            <w:tcW w:w="2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280,677</w:t>
            </w:r>
          </w:p>
        </w:tc>
        <w:tc>
          <w:tcPr>
            <w:tcW w:w="18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(378,060)</w:t>
            </w:r>
          </w:p>
        </w:tc>
        <w:tc>
          <w:tcPr>
            <w:tcW w:w="18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76,911</w:t>
            </w:r>
          </w:p>
        </w:tc>
        <w:tc>
          <w:tcPr>
            <w:tcW w:w="0" w:type="dxa"/>
            <w:vAlign w:val="bottom"/>
          </w:tcPr>
          <w:p>
            <w:pPr>
              <w:spacing w:after="0"/>
              <w:rPr>
                <w:sz w:val="1"/>
                <w:szCs w:val="1"/>
                <w:color w:val="auto"/>
              </w:rPr>
            </w:pPr>
          </w:p>
        </w:tc>
      </w:tr>
      <w:tr>
        <w:trPr>
          <w:trHeight w:val="223"/>
        </w:trPr>
        <w:tc>
          <w:tcPr>
            <w:tcW w:w="562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Net increase (decrease) in cash and cash equivalents</w:t>
            </w:r>
          </w:p>
        </w:tc>
        <w:tc>
          <w:tcPr>
            <w:tcW w:w="2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507</w:t>
            </w:r>
          </w:p>
        </w:tc>
        <w:tc>
          <w:tcPr>
            <w:tcW w:w="2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(135,127)</w:t>
            </w: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184,437</w:t>
            </w: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(144,041)</w:t>
            </w:r>
          </w:p>
        </w:tc>
        <w:tc>
          <w:tcPr>
            <w:tcW w:w="0" w:type="dxa"/>
            <w:vAlign w:val="bottom"/>
          </w:tcPr>
          <w:p>
            <w:pPr>
              <w:spacing w:after="0"/>
              <w:rPr>
                <w:sz w:val="1"/>
                <w:szCs w:val="1"/>
                <w:color w:val="auto"/>
              </w:rPr>
            </w:pPr>
          </w:p>
        </w:tc>
      </w:tr>
      <w:tr>
        <w:trPr>
          <w:trHeight w:val="229"/>
        </w:trPr>
        <w:tc>
          <w:tcPr>
            <w:tcW w:w="5620" w:type="dxa"/>
            <w:vAlign w:val="bottom"/>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rPr>
              <w:t>Cash and cash equivalents at beginning of period</w:t>
            </w:r>
          </w:p>
        </w:tc>
        <w:tc>
          <w:tcPr>
            <w:tcW w:w="200" w:type="dxa"/>
            <w:vAlign w:val="bottom"/>
            <w:tcBorders>
              <w:bottom w:val="single" w:sz="8" w:color="auto"/>
            </w:tcBorders>
            <w:shd w:val="clear" w:color="auto" w:fill="CCEEFF"/>
          </w:tcPr>
          <w:p>
            <w:pPr>
              <w:spacing w:after="0"/>
              <w:rPr>
                <w:sz w:val="19"/>
                <w:szCs w:val="19"/>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831,534</w:t>
            </w:r>
          </w:p>
        </w:tc>
        <w:tc>
          <w:tcPr>
            <w:tcW w:w="2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573,496</w:t>
            </w:r>
          </w:p>
        </w:tc>
        <w:tc>
          <w:tcPr>
            <w:tcW w:w="18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647,604</w:t>
            </w:r>
          </w:p>
        </w:tc>
        <w:tc>
          <w:tcPr>
            <w:tcW w:w="18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582,410</w:t>
            </w:r>
          </w:p>
        </w:tc>
        <w:tc>
          <w:tcPr>
            <w:tcW w:w="0" w:type="dxa"/>
            <w:vAlign w:val="bottom"/>
          </w:tcPr>
          <w:p>
            <w:pPr>
              <w:spacing w:after="0"/>
              <w:rPr>
                <w:sz w:val="1"/>
                <w:szCs w:val="1"/>
                <w:color w:val="auto"/>
              </w:rPr>
            </w:pPr>
          </w:p>
        </w:tc>
      </w:tr>
      <w:tr>
        <w:trPr>
          <w:trHeight w:val="223"/>
        </w:trPr>
        <w:tc>
          <w:tcPr>
            <w:tcW w:w="562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Cash and cash equivalents at end of period</w:t>
            </w:r>
          </w:p>
        </w:tc>
        <w:tc>
          <w:tcPr>
            <w:tcW w:w="2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832,041</w:t>
            </w:r>
          </w:p>
        </w:tc>
        <w:tc>
          <w:tcPr>
            <w:tcW w:w="200" w:type="dxa"/>
            <w:vAlign w:val="bottom"/>
          </w:tcPr>
          <w:p>
            <w:pPr>
              <w:spacing w:after="0"/>
              <w:rPr>
                <w:sz w:val="19"/>
                <w:szCs w:val="19"/>
                <w:color w:val="auto"/>
              </w:rPr>
            </w:pPr>
          </w:p>
        </w:tc>
        <w:tc>
          <w:tcPr>
            <w:tcW w:w="1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438,369</w:t>
            </w:r>
          </w:p>
        </w:tc>
        <w:tc>
          <w:tcPr>
            <w:tcW w:w="180" w:type="dxa"/>
            <w:vAlign w:val="bottom"/>
          </w:tcPr>
          <w:p>
            <w:pPr>
              <w:spacing w:after="0"/>
              <w:rPr>
                <w:sz w:val="19"/>
                <w:szCs w:val="19"/>
                <w:color w:val="auto"/>
              </w:rPr>
            </w:pPr>
          </w:p>
        </w:tc>
        <w:tc>
          <w:tcPr>
            <w:tcW w:w="1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0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832,041</w:t>
            </w:r>
          </w:p>
        </w:tc>
        <w:tc>
          <w:tcPr>
            <w:tcW w:w="180" w:type="dxa"/>
            <w:vAlign w:val="bottom"/>
          </w:tcPr>
          <w:p>
            <w:pPr>
              <w:spacing w:after="0"/>
              <w:rPr>
                <w:sz w:val="19"/>
                <w:szCs w:val="19"/>
                <w:color w:val="auto"/>
              </w:rPr>
            </w:pPr>
          </w:p>
        </w:tc>
        <w:tc>
          <w:tcPr>
            <w:tcW w:w="1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1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438,369</w:t>
            </w:r>
          </w:p>
        </w:tc>
        <w:tc>
          <w:tcPr>
            <w:tcW w:w="0" w:type="dxa"/>
            <w:vAlign w:val="bottom"/>
          </w:tcPr>
          <w:p>
            <w:pPr>
              <w:spacing w:after="0"/>
              <w:rPr>
                <w:sz w:val="1"/>
                <w:szCs w:val="1"/>
                <w:color w:val="auto"/>
              </w:rPr>
            </w:pPr>
          </w:p>
        </w:tc>
      </w:tr>
      <w:tr>
        <w:trPr>
          <w:trHeight w:val="21"/>
        </w:trPr>
        <w:tc>
          <w:tcPr>
            <w:tcW w:w="56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ectPr>
          <w:pgSz w:w="11900" w:h="16838" w:orient="portrait"/>
          <w:cols w:equalWidth="0" w:num="1">
            <w:col w:w="11240"/>
          </w:cols>
          <w:pgMar w:left="320" w:top="1143" w:right="339" w:bottom="1440" w:gutter="0" w:footer="0" w:header="0"/>
        </w:sectPr>
      </w:pPr>
    </w:p>
    <w:bookmarkStart w:id="10" w:name="page11"/>
    <w:bookmarkEnd w:id="10"/>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Reconciliations from GAAP to Non-GAAP (Unaudited)</w:t>
      </w:r>
    </w:p>
    <w:p>
      <w:pPr>
        <w:spacing w:after="0" w:line="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thousands, except per share amounts)</w:t>
      </w:r>
    </w:p>
    <w:p>
      <w:pPr>
        <w:spacing w:after="0" w:line="268"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364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520" w:type="dxa"/>
            <w:vAlign w:val="bottom"/>
            <w:tcBorders>
              <w:bottom w:val="single" w:sz="8" w:color="auto"/>
            </w:tcBorders>
            <w:gridSpan w:val="3"/>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2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20" w:type="dxa"/>
            <w:vAlign w:val="bottom"/>
            <w:tcBorders>
              <w:bottom w:val="single" w:sz="8" w:color="auto"/>
            </w:tcBorders>
            <w:gridSpan w:val="4"/>
          </w:tcPr>
          <w:p>
            <w:pPr>
              <w:jc w:val="right"/>
              <w:ind w:right="832"/>
              <w:spacing w:after="0"/>
              <w:rPr>
                <w:sz w:val="20"/>
                <w:szCs w:val="20"/>
                <w:color w:val="auto"/>
              </w:rPr>
            </w:pPr>
            <w:r>
              <w:rPr>
                <w:rFonts w:ascii="Times New Roman" w:cs="Times New Roman" w:eastAsia="Times New Roman" w:hAnsi="Times New Roman"/>
                <w:sz w:val="14"/>
                <w:szCs w:val="14"/>
                <w:b w:val="1"/>
                <w:bCs w:val="1"/>
                <w:color w:val="auto"/>
              </w:rPr>
              <w:t>Nine Months Ended</w:t>
            </w:r>
          </w:p>
        </w:tc>
        <w:tc>
          <w:tcPr>
            <w:tcW w:w="0" w:type="dxa"/>
            <w:vAlign w:val="bottom"/>
          </w:tcPr>
          <w:p>
            <w:pPr>
              <w:spacing w:after="0"/>
              <w:rPr>
                <w:sz w:val="1"/>
                <w:szCs w:val="1"/>
                <w:color w:val="auto"/>
              </w:rPr>
            </w:pPr>
          </w:p>
        </w:tc>
      </w:tr>
      <w:tr>
        <w:trPr>
          <w:trHeight w:val="133"/>
        </w:trPr>
        <w:tc>
          <w:tcPr>
            <w:tcW w:w="3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300" w:type="dxa"/>
            <w:vAlign w:val="bottom"/>
            <w:gridSpan w:val="2"/>
          </w:tcPr>
          <w:p>
            <w:pPr>
              <w:ind w:left="100"/>
              <w:spacing w:after="0" w:line="134" w:lineRule="exact"/>
              <w:rPr>
                <w:sz w:val="20"/>
                <w:szCs w:val="20"/>
                <w:color w:val="auto"/>
              </w:rPr>
            </w:pPr>
            <w:r>
              <w:rPr>
                <w:rFonts w:ascii="Times New Roman" w:cs="Times New Roman" w:eastAsia="Times New Roman" w:hAnsi="Times New Roman"/>
                <w:sz w:val="14"/>
                <w:szCs w:val="14"/>
                <w:b w:val="1"/>
                <w:bCs w:val="1"/>
                <w:color w:val="auto"/>
              </w:rPr>
              <w:t>October 31,</w:t>
            </w:r>
          </w:p>
        </w:tc>
        <w:tc>
          <w:tcPr>
            <w:tcW w:w="240" w:type="dxa"/>
            <w:vAlign w:val="bottom"/>
          </w:tcPr>
          <w:p>
            <w:pPr>
              <w:spacing w:after="0"/>
              <w:rPr>
                <w:sz w:val="11"/>
                <w:szCs w:val="11"/>
                <w:color w:val="auto"/>
              </w:rPr>
            </w:pPr>
          </w:p>
        </w:tc>
        <w:tc>
          <w:tcPr>
            <w:tcW w:w="1280" w:type="dxa"/>
            <w:vAlign w:val="bottom"/>
            <w:gridSpan w:val="2"/>
          </w:tcPr>
          <w:p>
            <w:pPr>
              <w:jc w:val="center"/>
              <w:ind w:right="400"/>
              <w:spacing w:after="0" w:line="134" w:lineRule="exact"/>
              <w:rPr>
                <w:sz w:val="20"/>
                <w:szCs w:val="20"/>
                <w:color w:val="auto"/>
              </w:rPr>
            </w:pPr>
            <w:r>
              <w:rPr>
                <w:rFonts w:ascii="Times New Roman" w:cs="Times New Roman" w:eastAsia="Times New Roman" w:hAnsi="Times New Roman"/>
                <w:sz w:val="14"/>
                <w:szCs w:val="14"/>
                <w:b w:val="1"/>
                <w:bCs w:val="1"/>
                <w:color w:val="auto"/>
              </w:rPr>
              <w:t>August 1,</w:t>
            </w:r>
          </w:p>
        </w:tc>
        <w:tc>
          <w:tcPr>
            <w:tcW w:w="200" w:type="dxa"/>
            <w:vAlign w:val="bottom"/>
          </w:tcPr>
          <w:p>
            <w:pPr>
              <w:spacing w:after="0"/>
              <w:rPr>
                <w:sz w:val="11"/>
                <w:szCs w:val="11"/>
                <w:color w:val="auto"/>
              </w:rPr>
            </w:pPr>
          </w:p>
        </w:tc>
        <w:tc>
          <w:tcPr>
            <w:tcW w:w="1180" w:type="dxa"/>
            <w:vAlign w:val="bottom"/>
          </w:tcPr>
          <w:p>
            <w:pPr>
              <w:jc w:val="right"/>
              <w:ind w:right="212"/>
              <w:spacing w:after="0" w:line="134" w:lineRule="exact"/>
              <w:rPr>
                <w:sz w:val="20"/>
                <w:szCs w:val="20"/>
                <w:color w:val="auto"/>
              </w:rPr>
            </w:pPr>
            <w:r>
              <w:rPr>
                <w:rFonts w:ascii="Times New Roman" w:cs="Times New Roman" w:eastAsia="Times New Roman" w:hAnsi="Times New Roman"/>
                <w:sz w:val="14"/>
                <w:szCs w:val="14"/>
                <w:b w:val="1"/>
                <w:bCs w:val="1"/>
                <w:color w:val="auto"/>
              </w:rPr>
              <w:t>November 2,</w:t>
            </w:r>
          </w:p>
        </w:tc>
        <w:tc>
          <w:tcPr>
            <w:tcW w:w="1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80" w:type="dxa"/>
            <w:vAlign w:val="bottom"/>
            <w:gridSpan w:val="2"/>
          </w:tcPr>
          <w:p>
            <w:pPr>
              <w:ind w:left="140"/>
              <w:spacing w:after="0" w:line="134" w:lineRule="exact"/>
              <w:rPr>
                <w:sz w:val="20"/>
                <w:szCs w:val="20"/>
                <w:color w:val="auto"/>
              </w:rPr>
            </w:pPr>
            <w:r>
              <w:rPr>
                <w:rFonts w:ascii="Times New Roman" w:cs="Times New Roman" w:eastAsia="Times New Roman" w:hAnsi="Times New Roman"/>
                <w:sz w:val="14"/>
                <w:szCs w:val="14"/>
                <w:b w:val="1"/>
                <w:bCs w:val="1"/>
                <w:color w:val="auto"/>
              </w:rPr>
              <w:t>October 31,</w:t>
            </w:r>
          </w:p>
        </w:tc>
        <w:tc>
          <w:tcPr>
            <w:tcW w:w="220" w:type="dxa"/>
            <w:vAlign w:val="bottom"/>
          </w:tcPr>
          <w:p>
            <w:pPr>
              <w:spacing w:after="0"/>
              <w:rPr>
                <w:sz w:val="11"/>
                <w:szCs w:val="11"/>
                <w:color w:val="auto"/>
              </w:rPr>
            </w:pPr>
          </w:p>
        </w:tc>
        <w:tc>
          <w:tcPr>
            <w:tcW w:w="1220" w:type="dxa"/>
            <w:vAlign w:val="bottom"/>
          </w:tcPr>
          <w:p>
            <w:pPr>
              <w:jc w:val="right"/>
              <w:ind w:right="252"/>
              <w:spacing w:after="0" w:line="134" w:lineRule="exact"/>
              <w:rPr>
                <w:sz w:val="20"/>
                <w:szCs w:val="20"/>
                <w:color w:val="auto"/>
              </w:rPr>
            </w:pPr>
            <w:r>
              <w:rPr>
                <w:rFonts w:ascii="Times New Roman" w:cs="Times New Roman" w:eastAsia="Times New Roman" w:hAnsi="Times New Roman"/>
                <w:sz w:val="14"/>
                <w:szCs w:val="14"/>
                <w:b w:val="1"/>
                <w:bCs w:val="1"/>
                <w:color w:val="auto"/>
              </w:rPr>
              <w:t>November 2,</w:t>
            </w:r>
          </w:p>
        </w:tc>
        <w:tc>
          <w:tcPr>
            <w:tcW w:w="0" w:type="dxa"/>
            <w:vAlign w:val="bottom"/>
          </w:tcPr>
          <w:p>
            <w:pPr>
              <w:spacing w:after="0"/>
              <w:rPr>
                <w:sz w:val="1"/>
                <w:szCs w:val="1"/>
                <w:color w:val="auto"/>
              </w:rPr>
            </w:pPr>
          </w:p>
        </w:tc>
      </w:tr>
      <w:tr>
        <w:trPr>
          <w:trHeight w:val="189"/>
        </w:trPr>
        <w:tc>
          <w:tcPr>
            <w:tcW w:w="364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52"/>
              <w:spacing w:after="0"/>
              <w:rPr>
                <w:sz w:val="20"/>
                <w:szCs w:val="20"/>
                <w:color w:val="auto"/>
              </w:rPr>
            </w:pPr>
            <w:r>
              <w:rPr>
                <w:rFonts w:ascii="Times New Roman" w:cs="Times New Roman" w:eastAsia="Times New Roman" w:hAnsi="Times New Roman"/>
                <w:sz w:val="14"/>
                <w:szCs w:val="14"/>
                <w:b w:val="1"/>
                <w:bCs w:val="1"/>
                <w:color w:val="auto"/>
              </w:rPr>
              <w:t>2020</w:t>
            </w:r>
          </w:p>
        </w:tc>
        <w:tc>
          <w:tcPr>
            <w:tcW w:w="1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center"/>
              <w:ind w:right="152"/>
              <w:spacing w:after="0"/>
              <w:rPr>
                <w:sz w:val="20"/>
                <w:szCs w:val="20"/>
                <w:color w:val="auto"/>
              </w:rPr>
            </w:pPr>
            <w:r>
              <w:rPr>
                <w:rFonts w:ascii="Times New Roman" w:cs="Times New Roman" w:eastAsia="Times New Roman" w:hAnsi="Times New Roman"/>
                <w:sz w:val="14"/>
                <w:szCs w:val="14"/>
                <w:b w:val="1"/>
                <w:bCs w:val="1"/>
                <w:color w:val="auto"/>
                <w:w w:val="99"/>
              </w:rPr>
              <w:t>2020</w:t>
            </w:r>
          </w:p>
        </w:tc>
        <w:tc>
          <w:tcPr>
            <w:tcW w:w="16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72"/>
              <w:spacing w:after="0"/>
              <w:rPr>
                <w:sz w:val="20"/>
                <w:szCs w:val="20"/>
                <w:color w:val="auto"/>
              </w:rPr>
            </w:pPr>
            <w:r>
              <w:rPr>
                <w:rFonts w:ascii="Times New Roman" w:cs="Times New Roman" w:eastAsia="Times New Roman" w:hAnsi="Times New Roman"/>
                <w:sz w:val="14"/>
                <w:szCs w:val="14"/>
                <w:b w:val="1"/>
                <w:bCs w:val="1"/>
                <w:color w:val="auto"/>
              </w:rPr>
              <w:t>2019</w:t>
            </w:r>
          </w:p>
        </w:tc>
        <w:tc>
          <w:tcPr>
            <w:tcW w:w="12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32"/>
              <w:spacing w:after="0"/>
              <w:rPr>
                <w:sz w:val="20"/>
                <w:szCs w:val="20"/>
                <w:color w:val="auto"/>
              </w:rPr>
            </w:pPr>
            <w:r>
              <w:rPr>
                <w:rFonts w:ascii="Times New Roman" w:cs="Times New Roman" w:eastAsia="Times New Roman" w:hAnsi="Times New Roman"/>
                <w:sz w:val="14"/>
                <w:szCs w:val="14"/>
                <w:b w:val="1"/>
                <w:bCs w:val="1"/>
                <w:color w:val="auto"/>
              </w:rPr>
              <w:t>2020</w:t>
            </w:r>
          </w:p>
        </w:tc>
        <w:tc>
          <w:tcPr>
            <w:tcW w:w="12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92"/>
              <w:spacing w:after="0"/>
              <w:rPr>
                <w:sz w:val="20"/>
                <w:szCs w:val="20"/>
                <w:color w:val="auto"/>
              </w:rPr>
            </w:pPr>
            <w:r>
              <w:rPr>
                <w:rFonts w:ascii="Times New Roman" w:cs="Times New Roman" w:eastAsia="Times New Roman" w:hAnsi="Times New Roman"/>
                <w:sz w:val="14"/>
                <w:szCs w:val="14"/>
                <w:b w:val="1"/>
                <w:bCs w:val="1"/>
                <w:color w:val="auto"/>
              </w:rPr>
              <w:t>2019</w:t>
            </w:r>
          </w:p>
        </w:tc>
        <w:tc>
          <w:tcPr>
            <w:tcW w:w="0" w:type="dxa"/>
            <w:vAlign w:val="bottom"/>
          </w:tcPr>
          <w:p>
            <w:pPr>
              <w:spacing w:after="0"/>
              <w:rPr>
                <w:sz w:val="1"/>
                <w:szCs w:val="1"/>
                <w:color w:val="auto"/>
              </w:rPr>
            </w:pPr>
          </w:p>
        </w:tc>
      </w:tr>
      <w:tr>
        <w:trPr>
          <w:trHeight w:val="34"/>
        </w:trPr>
        <w:tc>
          <w:tcPr>
            <w:tcW w:w="36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3640" w:type="dxa"/>
            <w:vAlign w:val="bottom"/>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GAAP gross profit:</w:t>
            </w:r>
          </w:p>
        </w:tc>
        <w:tc>
          <w:tcPr>
            <w:tcW w:w="22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w w:val="88"/>
              </w:rPr>
              <w:t>$</w:t>
            </w:r>
          </w:p>
        </w:tc>
        <w:tc>
          <w:tcPr>
            <w:tcW w:w="1140" w:type="dxa"/>
            <w:vAlign w:val="bottom"/>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rPr>
              <w:t>381,060</w:t>
            </w:r>
          </w:p>
        </w:tc>
        <w:tc>
          <w:tcPr>
            <w:tcW w:w="16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54"/>
              <w:spacing w:after="0"/>
              <w:rPr>
                <w:sz w:val="20"/>
                <w:szCs w:val="20"/>
                <w:color w:val="auto"/>
              </w:rPr>
            </w:pPr>
            <w:r>
              <w:rPr>
                <w:rFonts w:ascii="Times New Roman" w:cs="Times New Roman" w:eastAsia="Times New Roman" w:hAnsi="Times New Roman"/>
                <w:sz w:val="18"/>
                <w:szCs w:val="18"/>
                <w:color w:val="auto"/>
                <w:w w:val="88"/>
              </w:rPr>
              <w:t>$</w:t>
            </w:r>
          </w:p>
        </w:tc>
        <w:tc>
          <w:tcPr>
            <w:tcW w:w="1120" w:type="dxa"/>
            <w:vAlign w:val="bottom"/>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rPr>
              <w:t>359,256</w:t>
            </w:r>
          </w:p>
        </w:tc>
        <w:tc>
          <w:tcPr>
            <w:tcW w:w="160" w:type="dxa"/>
            <w:vAlign w:val="bottom"/>
            <w:shd w:val="clear" w:color="auto" w:fill="CCEEFF"/>
          </w:tcPr>
          <w:p>
            <w:pPr>
              <w:spacing w:after="0"/>
              <w:rPr>
                <w:sz w:val="19"/>
                <w:szCs w:val="19"/>
                <w:color w:val="auto"/>
              </w:rPr>
            </w:pPr>
          </w:p>
        </w:tc>
        <w:tc>
          <w:tcPr>
            <w:tcW w:w="200" w:type="dxa"/>
            <w:vAlign w:val="bottom"/>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w w:val="88"/>
              </w:rPr>
              <w:t>$</w:t>
            </w:r>
          </w:p>
        </w:tc>
        <w:tc>
          <w:tcPr>
            <w:tcW w:w="1180" w:type="dxa"/>
            <w:vAlign w:val="bottom"/>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rPr>
              <w:t>340,067</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w w:val="88"/>
              </w:rPr>
              <w:t>$</w:t>
            </w:r>
          </w:p>
        </w:tc>
        <w:tc>
          <w:tcPr>
            <w:tcW w:w="1260" w:type="dxa"/>
            <w:vAlign w:val="bottom"/>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rPr>
              <w:t>1,067,218</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w w:val="88"/>
              </w:rPr>
              <w:t>$</w:t>
            </w:r>
          </w:p>
        </w:tc>
        <w:tc>
          <w:tcPr>
            <w:tcW w:w="1220" w:type="dxa"/>
            <w:vAlign w:val="bottom"/>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rPr>
              <w:t>1,052,197</w:t>
            </w:r>
          </w:p>
        </w:tc>
        <w:tc>
          <w:tcPr>
            <w:tcW w:w="0" w:type="dxa"/>
            <w:vAlign w:val="bottom"/>
          </w:tcPr>
          <w:p>
            <w:pPr>
              <w:spacing w:after="0"/>
              <w:rPr>
                <w:sz w:val="1"/>
                <w:szCs w:val="1"/>
                <w:color w:val="auto"/>
              </w:rPr>
            </w:pPr>
          </w:p>
        </w:tc>
      </w:tr>
      <w:tr>
        <w:trPr>
          <w:trHeight w:val="229"/>
        </w:trPr>
        <w:tc>
          <w:tcPr>
            <w:tcW w:w="36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Special items:</w:t>
            </w:r>
          </w:p>
        </w:tc>
        <w:tc>
          <w:tcPr>
            <w:tcW w:w="2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640" w:type="dxa"/>
            <w:vAlign w:val="bottom"/>
            <w:shd w:val="clear" w:color="auto" w:fill="CCEEFF"/>
          </w:tcPr>
          <w:p>
            <w:pPr>
              <w:ind w:left="680"/>
              <w:spacing w:after="0"/>
              <w:rPr>
                <w:sz w:val="20"/>
                <w:szCs w:val="20"/>
                <w:color w:val="auto"/>
              </w:rPr>
            </w:pPr>
            <w:r>
              <w:rPr>
                <w:rFonts w:ascii="Times New Roman" w:cs="Times New Roman" w:eastAsia="Times New Roman" w:hAnsi="Times New Roman"/>
                <w:sz w:val="18"/>
                <w:szCs w:val="18"/>
                <w:color w:val="auto"/>
              </w:rPr>
              <w:t>Share-based compensation</w:t>
            </w: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rPr>
              <w:t>4,435</w:t>
            </w:r>
          </w:p>
        </w:tc>
        <w:tc>
          <w:tcPr>
            <w:tcW w:w="16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120" w:type="dxa"/>
            <w:vAlign w:val="bottom"/>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rPr>
              <w:t>4,082</w:t>
            </w:r>
          </w:p>
        </w:tc>
        <w:tc>
          <w:tcPr>
            <w:tcW w:w="1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80" w:type="dxa"/>
            <w:vAlign w:val="bottom"/>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rPr>
              <w:t>3,990</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60" w:type="dxa"/>
            <w:vAlign w:val="bottom"/>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rPr>
              <w:t>12,055</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rPr>
              <w:t>10,578</w:t>
            </w:r>
          </w:p>
        </w:tc>
        <w:tc>
          <w:tcPr>
            <w:tcW w:w="0" w:type="dxa"/>
            <w:vAlign w:val="bottom"/>
          </w:tcPr>
          <w:p>
            <w:pPr>
              <w:spacing w:after="0"/>
              <w:rPr>
                <w:sz w:val="1"/>
                <w:szCs w:val="1"/>
                <w:color w:val="auto"/>
              </w:rPr>
            </w:pPr>
          </w:p>
        </w:tc>
      </w:tr>
      <w:tr>
        <w:trPr>
          <w:trHeight w:val="175"/>
        </w:trPr>
        <w:tc>
          <w:tcPr>
            <w:tcW w:w="3640" w:type="dxa"/>
            <w:vAlign w:val="bottom"/>
          </w:tcPr>
          <w:p>
            <w:pPr>
              <w:ind w:left="680"/>
              <w:spacing w:after="0" w:line="176" w:lineRule="exact"/>
              <w:rPr>
                <w:sz w:val="20"/>
                <w:szCs w:val="20"/>
                <w:color w:val="auto"/>
              </w:rPr>
            </w:pPr>
            <w:r>
              <w:rPr>
                <w:rFonts w:ascii="Times New Roman" w:cs="Times New Roman" w:eastAsia="Times New Roman" w:hAnsi="Times New Roman"/>
                <w:sz w:val="18"/>
                <w:szCs w:val="18"/>
                <w:color w:val="auto"/>
              </w:rPr>
              <w:t>Amortization of acquired intangible</w:t>
            </w:r>
          </w:p>
        </w:tc>
        <w:tc>
          <w:tcPr>
            <w:tcW w:w="220" w:type="dxa"/>
            <w:vAlign w:val="bottom"/>
          </w:tcPr>
          <w:p>
            <w:pPr>
              <w:spacing w:after="0"/>
              <w:rPr>
                <w:sz w:val="15"/>
                <w:szCs w:val="15"/>
                <w:color w:val="auto"/>
              </w:rPr>
            </w:pPr>
          </w:p>
        </w:tc>
        <w:tc>
          <w:tcPr>
            <w:tcW w:w="1140" w:type="dxa"/>
            <w:vAlign w:val="bottom"/>
            <w:vMerge w:val="restart"/>
          </w:tcPr>
          <w:p>
            <w:pPr>
              <w:jc w:val="right"/>
              <w:ind w:right="132"/>
              <w:spacing w:after="0"/>
              <w:rPr>
                <w:sz w:val="20"/>
                <w:szCs w:val="20"/>
                <w:color w:val="auto"/>
              </w:rPr>
            </w:pPr>
            <w:r>
              <w:rPr>
                <w:rFonts w:ascii="Times New Roman" w:cs="Times New Roman" w:eastAsia="Times New Roman" w:hAnsi="Times New Roman"/>
                <w:sz w:val="18"/>
                <w:szCs w:val="18"/>
                <w:color w:val="auto"/>
              </w:rPr>
              <w:t>83,078</w:t>
            </w:r>
          </w:p>
        </w:tc>
        <w:tc>
          <w:tcPr>
            <w:tcW w:w="1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20" w:type="dxa"/>
            <w:vAlign w:val="bottom"/>
            <w:vMerge w:val="restart"/>
          </w:tcPr>
          <w:p>
            <w:pPr>
              <w:jc w:val="right"/>
              <w:ind w:right="132"/>
              <w:spacing w:after="0"/>
              <w:rPr>
                <w:sz w:val="20"/>
                <w:szCs w:val="20"/>
                <w:color w:val="auto"/>
              </w:rPr>
            </w:pPr>
            <w:r>
              <w:rPr>
                <w:rFonts w:ascii="Times New Roman" w:cs="Times New Roman" w:eastAsia="Times New Roman" w:hAnsi="Times New Roman"/>
                <w:sz w:val="18"/>
                <w:szCs w:val="18"/>
                <w:color w:val="auto"/>
              </w:rPr>
              <w:t>85,225</w:t>
            </w:r>
          </w:p>
        </w:tc>
        <w:tc>
          <w:tcPr>
            <w:tcW w:w="1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180" w:type="dxa"/>
            <w:vAlign w:val="bottom"/>
            <w:vMerge w:val="restart"/>
          </w:tcPr>
          <w:p>
            <w:pPr>
              <w:jc w:val="right"/>
              <w:ind w:right="132"/>
              <w:spacing w:after="0"/>
              <w:rPr>
                <w:sz w:val="20"/>
                <w:szCs w:val="20"/>
                <w:color w:val="auto"/>
              </w:rPr>
            </w:pPr>
            <w:r>
              <w:rPr>
                <w:rFonts w:ascii="Times New Roman" w:cs="Times New Roman" w:eastAsia="Times New Roman" w:hAnsi="Times New Roman"/>
                <w:sz w:val="18"/>
                <w:szCs w:val="18"/>
                <w:color w:val="auto"/>
              </w:rPr>
              <w:t>72,146</w:t>
            </w:r>
          </w:p>
        </w:tc>
        <w:tc>
          <w:tcPr>
            <w:tcW w:w="1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260" w:type="dxa"/>
            <w:vAlign w:val="bottom"/>
            <w:vMerge w:val="restart"/>
          </w:tcPr>
          <w:p>
            <w:pPr>
              <w:jc w:val="right"/>
              <w:ind w:right="132"/>
              <w:spacing w:after="0"/>
              <w:rPr>
                <w:sz w:val="20"/>
                <w:szCs w:val="20"/>
                <w:color w:val="auto"/>
              </w:rPr>
            </w:pPr>
            <w:r>
              <w:rPr>
                <w:rFonts w:ascii="Times New Roman" w:cs="Times New Roman" w:eastAsia="Times New Roman" w:hAnsi="Times New Roman"/>
                <w:sz w:val="18"/>
                <w:szCs w:val="18"/>
                <w:color w:val="auto"/>
              </w:rPr>
              <w:t>254,870</w:t>
            </w:r>
          </w:p>
        </w:tc>
        <w:tc>
          <w:tcPr>
            <w:tcW w:w="1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220" w:type="dxa"/>
            <w:vAlign w:val="bottom"/>
            <w:vMerge w:val="restart"/>
          </w:tcPr>
          <w:p>
            <w:pPr>
              <w:jc w:val="right"/>
              <w:ind w:right="132"/>
              <w:spacing w:after="0"/>
              <w:rPr>
                <w:sz w:val="20"/>
                <w:szCs w:val="20"/>
                <w:color w:val="auto"/>
              </w:rPr>
            </w:pPr>
            <w:r>
              <w:rPr>
                <w:rFonts w:ascii="Times New Roman" w:cs="Times New Roman" w:eastAsia="Times New Roman" w:hAnsi="Times New Roman"/>
                <w:sz w:val="18"/>
                <w:szCs w:val="18"/>
                <w:color w:val="auto"/>
              </w:rPr>
              <w:t>193,184</w:t>
            </w:r>
          </w:p>
        </w:tc>
        <w:tc>
          <w:tcPr>
            <w:tcW w:w="0" w:type="dxa"/>
            <w:vAlign w:val="bottom"/>
          </w:tcPr>
          <w:p>
            <w:pPr>
              <w:spacing w:after="0"/>
              <w:rPr>
                <w:sz w:val="1"/>
                <w:szCs w:val="1"/>
                <w:color w:val="auto"/>
              </w:rPr>
            </w:pPr>
          </w:p>
        </w:tc>
      </w:tr>
      <w:tr>
        <w:trPr>
          <w:trHeight w:val="230"/>
        </w:trPr>
        <w:tc>
          <w:tcPr>
            <w:tcW w:w="3640" w:type="dxa"/>
            <w:vAlign w:val="bottom"/>
          </w:tcPr>
          <w:p>
            <w:pPr>
              <w:ind w:left="680"/>
              <w:spacing w:after="0"/>
              <w:rPr>
                <w:sz w:val="20"/>
                <w:szCs w:val="20"/>
                <w:color w:val="auto"/>
              </w:rPr>
            </w:pPr>
            <w:r>
              <w:rPr>
                <w:rFonts w:ascii="Times New Roman" w:cs="Times New Roman" w:eastAsia="Times New Roman" w:hAnsi="Times New Roman"/>
                <w:sz w:val="18"/>
                <w:szCs w:val="18"/>
                <w:color w:val="auto"/>
              </w:rPr>
              <w:t>assets</w:t>
            </w:r>
          </w:p>
        </w:tc>
        <w:tc>
          <w:tcPr>
            <w:tcW w:w="220" w:type="dxa"/>
            <w:vAlign w:val="bottom"/>
          </w:tcPr>
          <w:p>
            <w:pPr>
              <w:spacing w:after="0"/>
              <w:rPr>
                <w:sz w:val="19"/>
                <w:szCs w:val="19"/>
                <w:color w:val="auto"/>
              </w:rPr>
            </w:pPr>
          </w:p>
        </w:tc>
        <w:tc>
          <w:tcPr>
            <w:tcW w:w="1140" w:type="dxa"/>
            <w:vAlign w:val="bottom"/>
            <w:vMerge w:val="continue"/>
          </w:tcPr>
          <w:p>
            <w:pPr>
              <w:spacing w:after="0"/>
              <w:rPr>
                <w:sz w:val="19"/>
                <w:szCs w:val="19"/>
                <w:color w:val="auto"/>
              </w:rPr>
            </w:pPr>
          </w:p>
        </w:tc>
        <w:tc>
          <w:tcPr>
            <w:tcW w:w="1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20" w:type="dxa"/>
            <w:vAlign w:val="bottom"/>
            <w:vMerge w:val="continue"/>
          </w:tcPr>
          <w:p>
            <w:pPr>
              <w:spacing w:after="0"/>
              <w:rPr>
                <w:sz w:val="19"/>
                <w:szCs w:val="19"/>
                <w:color w:val="auto"/>
              </w:rPr>
            </w:pPr>
          </w:p>
        </w:tc>
        <w:tc>
          <w:tcPr>
            <w:tcW w:w="1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80" w:type="dxa"/>
            <w:vAlign w:val="bottom"/>
            <w:vMerge w:val="continue"/>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60" w:type="dxa"/>
            <w:vAlign w:val="bottom"/>
            <w:vMerge w:val="continue"/>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3640" w:type="dxa"/>
            <w:vAlign w:val="bottom"/>
            <w:shd w:val="clear" w:color="auto" w:fill="CCEEFF"/>
          </w:tcPr>
          <w:p>
            <w:pPr>
              <w:ind w:left="680"/>
              <w:spacing w:after="0"/>
              <w:rPr>
                <w:sz w:val="20"/>
                <w:szCs w:val="20"/>
                <w:color w:val="auto"/>
              </w:rPr>
            </w:pPr>
            <w:r>
              <w:rPr>
                <w:rFonts w:ascii="Times New Roman" w:cs="Times New Roman" w:eastAsia="Times New Roman" w:hAnsi="Times New Roman"/>
                <w:sz w:val="18"/>
                <w:szCs w:val="18"/>
                <w:color w:val="auto"/>
              </w:rPr>
              <w:t>Other cost of goods sold (a)</w:t>
            </w:r>
          </w:p>
        </w:tc>
        <w:tc>
          <w:tcPr>
            <w:tcW w:w="22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rPr>
              <w:t>4,296</w:t>
            </w:r>
          </w:p>
        </w:tc>
        <w:tc>
          <w:tcPr>
            <w:tcW w:w="16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rPr>
              <w:t>11,630</w:t>
            </w:r>
          </w:p>
        </w:tc>
        <w:tc>
          <w:tcPr>
            <w:tcW w:w="16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rPr>
              <w:t>4,758</w:t>
            </w:r>
          </w:p>
        </w:tc>
        <w:tc>
          <w:tcPr>
            <w:tcW w:w="12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60" w:type="dxa"/>
            <w:vAlign w:val="bottom"/>
            <w:tcBorders>
              <w:bottom w:val="single" w:sz="8" w:color="auto"/>
            </w:tcBorders>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rPr>
              <w:t>34,488</w:t>
            </w:r>
          </w:p>
        </w:tc>
        <w:tc>
          <w:tcPr>
            <w:tcW w:w="1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20" w:type="dxa"/>
            <w:vAlign w:val="bottom"/>
            <w:tcBorders>
              <w:bottom w:val="single" w:sz="8" w:color="auto"/>
            </w:tcBorders>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rPr>
              <w:t>5,208</w:t>
            </w:r>
          </w:p>
        </w:tc>
        <w:tc>
          <w:tcPr>
            <w:tcW w:w="0" w:type="dxa"/>
            <w:vAlign w:val="bottom"/>
          </w:tcPr>
          <w:p>
            <w:pPr>
              <w:spacing w:after="0"/>
              <w:rPr>
                <w:sz w:val="1"/>
                <w:szCs w:val="1"/>
                <w:color w:val="auto"/>
              </w:rPr>
            </w:pPr>
          </w:p>
        </w:tc>
      </w:tr>
      <w:tr>
        <w:trPr>
          <w:trHeight w:val="223"/>
        </w:trPr>
        <w:tc>
          <w:tcPr>
            <w:tcW w:w="3640" w:type="dxa"/>
            <w:vAlign w:val="bottom"/>
            <w:tcBorders>
              <w:bottom w:val="single" w:sz="8" w:color="CCEEFF"/>
            </w:tcBorders>
          </w:tcPr>
          <w:p>
            <w:pPr>
              <w:ind w:left="220"/>
              <w:spacing w:after="0"/>
              <w:rPr>
                <w:sz w:val="20"/>
                <w:szCs w:val="20"/>
                <w:color w:val="auto"/>
              </w:rPr>
            </w:pPr>
            <w:r>
              <w:rPr>
                <w:rFonts w:ascii="Times New Roman" w:cs="Times New Roman" w:eastAsia="Times New Roman" w:hAnsi="Times New Roman"/>
                <w:sz w:val="18"/>
                <w:szCs w:val="18"/>
                <w:color w:val="auto"/>
              </w:rPr>
              <w:t>Total special items</w:t>
            </w:r>
          </w:p>
        </w:tc>
        <w:tc>
          <w:tcPr>
            <w:tcW w:w="22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ind w:right="132"/>
              <w:spacing w:after="0"/>
              <w:rPr>
                <w:sz w:val="20"/>
                <w:szCs w:val="20"/>
                <w:color w:val="auto"/>
              </w:rPr>
            </w:pPr>
            <w:r>
              <w:rPr>
                <w:rFonts w:ascii="Times New Roman" w:cs="Times New Roman" w:eastAsia="Times New Roman" w:hAnsi="Times New Roman"/>
                <w:sz w:val="18"/>
                <w:szCs w:val="18"/>
                <w:color w:val="auto"/>
              </w:rPr>
              <w:t>91,809</w:t>
            </w:r>
          </w:p>
        </w:tc>
        <w:tc>
          <w:tcPr>
            <w:tcW w:w="16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ind w:right="132"/>
              <w:spacing w:after="0"/>
              <w:rPr>
                <w:sz w:val="20"/>
                <w:szCs w:val="20"/>
                <w:color w:val="auto"/>
              </w:rPr>
            </w:pPr>
            <w:r>
              <w:rPr>
                <w:rFonts w:ascii="Times New Roman" w:cs="Times New Roman" w:eastAsia="Times New Roman" w:hAnsi="Times New Roman"/>
                <w:sz w:val="18"/>
                <w:szCs w:val="18"/>
                <w:color w:val="auto"/>
              </w:rPr>
              <w:t>100,937</w:t>
            </w:r>
          </w:p>
        </w:tc>
        <w:tc>
          <w:tcPr>
            <w:tcW w:w="16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ind w:right="132"/>
              <w:spacing w:after="0"/>
              <w:rPr>
                <w:sz w:val="20"/>
                <w:szCs w:val="20"/>
                <w:color w:val="auto"/>
              </w:rPr>
            </w:pPr>
            <w:r>
              <w:rPr>
                <w:rFonts w:ascii="Times New Roman" w:cs="Times New Roman" w:eastAsia="Times New Roman" w:hAnsi="Times New Roman"/>
                <w:sz w:val="18"/>
                <w:szCs w:val="18"/>
                <w:color w:val="auto"/>
              </w:rPr>
              <w:t>80,894</w:t>
            </w:r>
          </w:p>
        </w:tc>
        <w:tc>
          <w:tcPr>
            <w:tcW w:w="12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60" w:type="dxa"/>
            <w:vAlign w:val="bottom"/>
            <w:tcBorders>
              <w:bottom w:val="single" w:sz="8" w:color="auto"/>
            </w:tcBorders>
          </w:tcPr>
          <w:p>
            <w:pPr>
              <w:jc w:val="right"/>
              <w:ind w:right="132"/>
              <w:spacing w:after="0"/>
              <w:rPr>
                <w:sz w:val="20"/>
                <w:szCs w:val="20"/>
                <w:color w:val="auto"/>
              </w:rPr>
            </w:pPr>
            <w:r>
              <w:rPr>
                <w:rFonts w:ascii="Times New Roman" w:cs="Times New Roman" w:eastAsia="Times New Roman" w:hAnsi="Times New Roman"/>
                <w:sz w:val="18"/>
                <w:szCs w:val="18"/>
                <w:color w:val="auto"/>
              </w:rPr>
              <w:t>301,413</w:t>
            </w:r>
          </w:p>
        </w:tc>
        <w:tc>
          <w:tcPr>
            <w:tcW w:w="1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20" w:type="dxa"/>
            <w:vAlign w:val="bottom"/>
            <w:tcBorders>
              <w:bottom w:val="single" w:sz="8" w:color="auto"/>
            </w:tcBorders>
          </w:tcPr>
          <w:p>
            <w:pPr>
              <w:jc w:val="right"/>
              <w:ind w:right="132"/>
              <w:spacing w:after="0"/>
              <w:rPr>
                <w:sz w:val="20"/>
                <w:szCs w:val="20"/>
                <w:color w:val="auto"/>
              </w:rPr>
            </w:pPr>
            <w:r>
              <w:rPr>
                <w:rFonts w:ascii="Times New Roman" w:cs="Times New Roman" w:eastAsia="Times New Roman" w:hAnsi="Times New Roman"/>
                <w:sz w:val="18"/>
                <w:szCs w:val="18"/>
                <w:color w:val="auto"/>
              </w:rPr>
              <w:t>208,970</w:t>
            </w:r>
          </w:p>
        </w:tc>
        <w:tc>
          <w:tcPr>
            <w:tcW w:w="0" w:type="dxa"/>
            <w:vAlign w:val="bottom"/>
          </w:tcPr>
          <w:p>
            <w:pPr>
              <w:spacing w:after="0"/>
              <w:rPr>
                <w:sz w:val="1"/>
                <w:szCs w:val="1"/>
                <w:color w:val="auto"/>
              </w:rPr>
            </w:pPr>
          </w:p>
        </w:tc>
      </w:tr>
      <w:tr>
        <w:trPr>
          <w:trHeight w:val="248"/>
        </w:trPr>
        <w:tc>
          <w:tcPr>
            <w:tcW w:w="3640" w:type="dxa"/>
            <w:vAlign w:val="bottom"/>
            <w:tcBorders>
              <w:bottom w:val="single" w:sz="8" w:color="CCEEFF"/>
            </w:tcBorders>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Non-GAAP gross profit</w:t>
            </w: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w w:val="88"/>
              </w:rPr>
              <w:t>$</w:t>
            </w:r>
          </w:p>
        </w:tc>
        <w:tc>
          <w:tcPr>
            <w:tcW w:w="1140" w:type="dxa"/>
            <w:vAlign w:val="bottom"/>
            <w:tcBorders>
              <w:bottom w:val="single" w:sz="8" w:color="auto"/>
            </w:tcBorders>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rPr>
              <w:t>472,869</w:t>
            </w:r>
          </w:p>
        </w:tc>
        <w:tc>
          <w:tcPr>
            <w:tcW w:w="16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54"/>
              <w:spacing w:after="0"/>
              <w:rPr>
                <w:sz w:val="20"/>
                <w:szCs w:val="20"/>
                <w:color w:val="auto"/>
              </w:rPr>
            </w:pPr>
            <w:r>
              <w:rPr>
                <w:rFonts w:ascii="Times New Roman" w:cs="Times New Roman" w:eastAsia="Times New Roman" w:hAnsi="Times New Roman"/>
                <w:sz w:val="18"/>
                <w:szCs w:val="18"/>
                <w:color w:val="auto"/>
                <w:w w:val="88"/>
              </w:rPr>
              <w:t>$</w:t>
            </w:r>
          </w:p>
        </w:tc>
        <w:tc>
          <w:tcPr>
            <w:tcW w:w="1120" w:type="dxa"/>
            <w:vAlign w:val="bottom"/>
            <w:tcBorders>
              <w:bottom w:val="single" w:sz="8" w:color="auto"/>
            </w:tcBorders>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rPr>
              <w:t>460,193</w:t>
            </w:r>
          </w:p>
        </w:tc>
        <w:tc>
          <w:tcPr>
            <w:tcW w:w="16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w w:val="88"/>
              </w:rPr>
              <w:t>$</w:t>
            </w:r>
          </w:p>
        </w:tc>
        <w:tc>
          <w:tcPr>
            <w:tcW w:w="1180" w:type="dxa"/>
            <w:vAlign w:val="bottom"/>
            <w:tcBorders>
              <w:bottom w:val="single" w:sz="8" w:color="auto"/>
            </w:tcBorders>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rPr>
              <w:t>420,961</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w w:val="88"/>
              </w:rPr>
              <w:t>$</w:t>
            </w:r>
          </w:p>
        </w:tc>
        <w:tc>
          <w:tcPr>
            <w:tcW w:w="1260" w:type="dxa"/>
            <w:vAlign w:val="bottom"/>
            <w:tcBorders>
              <w:bottom w:val="single" w:sz="8" w:color="auto"/>
            </w:tcBorders>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rPr>
              <w:t>1,368,631</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w w:val="88"/>
              </w:rPr>
              <w:t>$</w:t>
            </w:r>
          </w:p>
        </w:tc>
        <w:tc>
          <w:tcPr>
            <w:tcW w:w="1220" w:type="dxa"/>
            <w:vAlign w:val="bottom"/>
            <w:tcBorders>
              <w:bottom w:val="single" w:sz="8" w:color="auto"/>
            </w:tcBorders>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rPr>
              <w:t>1,261,167</w:t>
            </w:r>
          </w:p>
        </w:tc>
        <w:tc>
          <w:tcPr>
            <w:tcW w:w="0" w:type="dxa"/>
            <w:vAlign w:val="bottom"/>
          </w:tcPr>
          <w:p>
            <w:pPr>
              <w:spacing w:after="0"/>
              <w:rPr>
                <w:sz w:val="1"/>
                <w:szCs w:val="1"/>
                <w:color w:val="auto"/>
              </w:rPr>
            </w:pPr>
          </w:p>
        </w:tc>
      </w:tr>
      <w:tr>
        <w:trPr>
          <w:trHeight w:val="20"/>
        </w:trPr>
        <w:tc>
          <w:tcPr>
            <w:tcW w:w="36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6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36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54"/>
        </w:trPr>
        <w:tc>
          <w:tcPr>
            <w:tcW w:w="3640" w:type="dxa"/>
            <w:vAlign w:val="bottom"/>
            <w:tcBorders>
              <w:bottom w:val="single" w:sz="8" w:color="CCEEFF"/>
            </w:tcBorders>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GAAP gross margin</w:t>
            </w:r>
          </w:p>
        </w:tc>
        <w:tc>
          <w:tcPr>
            <w:tcW w:w="220" w:type="dxa"/>
            <w:vAlign w:val="bottom"/>
            <w:tcBorders>
              <w:bottom w:val="single" w:sz="8" w:color="auto"/>
            </w:tcBorders>
            <w:shd w:val="clear" w:color="auto" w:fill="CCEEFF"/>
          </w:tcPr>
          <w:p>
            <w:pPr>
              <w:spacing w:after="0"/>
              <w:rPr>
                <w:sz w:val="21"/>
                <w:szCs w:val="21"/>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50.8 %</w:t>
            </w:r>
          </w:p>
        </w:tc>
        <w:tc>
          <w:tcPr>
            <w:tcW w:w="16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spacing w:after="0"/>
              <w:rPr>
                <w:sz w:val="21"/>
                <w:szCs w:val="21"/>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49.4 %</w:t>
            </w:r>
          </w:p>
        </w:tc>
        <w:tc>
          <w:tcPr>
            <w:tcW w:w="16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spacing w:after="0"/>
              <w:rPr>
                <w:sz w:val="21"/>
                <w:szCs w:val="21"/>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51.3 %</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spacing w:after="0"/>
              <w:rPr>
                <w:sz w:val="21"/>
                <w:szCs w:val="21"/>
                <w:color w:val="auto"/>
              </w:rPr>
            </w:pPr>
          </w:p>
        </w:tc>
        <w:tc>
          <w:tcPr>
            <w:tcW w:w="12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49.2 %</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spacing w:after="0"/>
              <w:rPr>
                <w:sz w:val="21"/>
                <w:szCs w:val="21"/>
                <w:color w:val="auto"/>
              </w:rPr>
            </w:pPr>
          </w:p>
        </w:tc>
        <w:tc>
          <w:tcPr>
            <w:tcW w:w="12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53.1 %</w:t>
            </w:r>
          </w:p>
        </w:tc>
        <w:tc>
          <w:tcPr>
            <w:tcW w:w="0" w:type="dxa"/>
            <w:vAlign w:val="bottom"/>
          </w:tcPr>
          <w:p>
            <w:pPr>
              <w:spacing w:after="0"/>
              <w:rPr>
                <w:sz w:val="1"/>
                <w:szCs w:val="1"/>
                <w:color w:val="auto"/>
              </w:rPr>
            </w:pPr>
          </w:p>
        </w:tc>
      </w:tr>
      <w:tr>
        <w:trPr>
          <w:trHeight w:val="20"/>
        </w:trPr>
        <w:tc>
          <w:tcPr>
            <w:tcW w:w="3640" w:type="dxa"/>
            <w:vAlign w:val="bottom"/>
            <w:tcBorders>
              <w:top w:val="single" w:sz="8" w:color="CCEEFF"/>
              <w:bottom w:val="single" w:sz="8" w:color="CCEEFF"/>
            </w:tcBorders>
            <w:vMerge w:val="restart"/>
          </w:tcPr>
          <w:p>
            <w:pPr>
              <w:ind w:left="220"/>
              <w:spacing w:after="0"/>
              <w:rPr>
                <w:sz w:val="20"/>
                <w:szCs w:val="20"/>
                <w:color w:val="auto"/>
              </w:rPr>
            </w:pPr>
            <w:r>
              <w:rPr>
                <w:rFonts w:ascii="Times New Roman" w:cs="Times New Roman" w:eastAsia="Times New Roman" w:hAnsi="Times New Roman"/>
                <w:sz w:val="18"/>
                <w:szCs w:val="18"/>
                <w:color w:val="auto"/>
              </w:rPr>
              <w:t>Non-GAAP gross margin</w:t>
            </w: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6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3640" w:type="dxa"/>
            <w:vAlign w:val="bottom"/>
            <w:vMerge w:val="continue"/>
          </w:tcPr>
          <w:p>
            <w:pPr>
              <w:spacing w:after="0"/>
              <w:rPr>
                <w:sz w:val="17"/>
                <w:szCs w:val="17"/>
                <w:color w:val="auto"/>
              </w:rPr>
            </w:pPr>
          </w:p>
        </w:tc>
        <w:tc>
          <w:tcPr>
            <w:tcW w:w="220" w:type="dxa"/>
            <w:vAlign w:val="bottom"/>
            <w:tcBorders>
              <w:bottom w:val="single" w:sz="8" w:color="auto"/>
            </w:tcBorders>
          </w:tcPr>
          <w:p>
            <w:pPr>
              <w:spacing w:after="0"/>
              <w:rPr>
                <w:sz w:val="17"/>
                <w:szCs w:val="17"/>
                <w:color w:val="auto"/>
              </w:rPr>
            </w:pPr>
          </w:p>
        </w:tc>
        <w:tc>
          <w:tcPr>
            <w:tcW w:w="1140" w:type="dxa"/>
            <w:vAlign w:val="bottom"/>
            <w:tcBorders>
              <w:bottom w:val="single" w:sz="8" w:color="auto"/>
            </w:tcBorders>
          </w:tcPr>
          <w:p>
            <w:pPr>
              <w:jc w:val="right"/>
              <w:spacing w:after="0" w:line="203" w:lineRule="exact"/>
              <w:rPr>
                <w:sz w:val="20"/>
                <w:szCs w:val="20"/>
                <w:color w:val="auto"/>
              </w:rPr>
            </w:pPr>
            <w:r>
              <w:rPr>
                <w:rFonts w:ascii="Times New Roman" w:cs="Times New Roman" w:eastAsia="Times New Roman" w:hAnsi="Times New Roman"/>
                <w:sz w:val="18"/>
                <w:szCs w:val="18"/>
                <w:color w:val="auto"/>
              </w:rPr>
              <w:t>63.0 %</w:t>
            </w:r>
          </w:p>
        </w:tc>
        <w:tc>
          <w:tcPr>
            <w:tcW w:w="160" w:type="dxa"/>
            <w:vAlign w:val="bottom"/>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120" w:type="dxa"/>
            <w:vAlign w:val="bottom"/>
            <w:tcBorders>
              <w:bottom w:val="single" w:sz="8" w:color="auto"/>
            </w:tcBorders>
          </w:tcPr>
          <w:p>
            <w:pPr>
              <w:jc w:val="right"/>
              <w:spacing w:after="0" w:line="203" w:lineRule="exact"/>
              <w:rPr>
                <w:sz w:val="20"/>
                <w:szCs w:val="20"/>
                <w:color w:val="auto"/>
              </w:rPr>
            </w:pPr>
            <w:r>
              <w:rPr>
                <w:rFonts w:ascii="Times New Roman" w:cs="Times New Roman" w:eastAsia="Times New Roman" w:hAnsi="Times New Roman"/>
                <w:sz w:val="18"/>
                <w:szCs w:val="18"/>
                <w:color w:val="auto"/>
              </w:rPr>
              <w:t>63.3 %</w:t>
            </w:r>
          </w:p>
        </w:tc>
        <w:tc>
          <w:tcPr>
            <w:tcW w:w="160" w:type="dxa"/>
            <w:vAlign w:val="bottom"/>
          </w:tcPr>
          <w:p>
            <w:pPr>
              <w:spacing w:after="0"/>
              <w:rPr>
                <w:sz w:val="17"/>
                <w:szCs w:val="17"/>
                <w:color w:val="auto"/>
              </w:rPr>
            </w:pPr>
          </w:p>
        </w:tc>
        <w:tc>
          <w:tcPr>
            <w:tcW w:w="200" w:type="dxa"/>
            <w:vAlign w:val="bottom"/>
            <w:tcBorders>
              <w:bottom w:val="single" w:sz="8" w:color="auto"/>
            </w:tcBorders>
          </w:tcPr>
          <w:p>
            <w:pPr>
              <w:spacing w:after="0"/>
              <w:rPr>
                <w:sz w:val="17"/>
                <w:szCs w:val="17"/>
                <w:color w:val="auto"/>
              </w:rPr>
            </w:pPr>
          </w:p>
        </w:tc>
        <w:tc>
          <w:tcPr>
            <w:tcW w:w="1180" w:type="dxa"/>
            <w:vAlign w:val="bottom"/>
            <w:tcBorders>
              <w:bottom w:val="single" w:sz="8" w:color="auto"/>
            </w:tcBorders>
          </w:tcPr>
          <w:p>
            <w:pPr>
              <w:jc w:val="right"/>
              <w:spacing w:after="0" w:line="203" w:lineRule="exact"/>
              <w:rPr>
                <w:sz w:val="20"/>
                <w:szCs w:val="20"/>
                <w:color w:val="auto"/>
              </w:rPr>
            </w:pPr>
            <w:r>
              <w:rPr>
                <w:rFonts w:ascii="Times New Roman" w:cs="Times New Roman" w:eastAsia="Times New Roman" w:hAnsi="Times New Roman"/>
                <w:sz w:val="18"/>
                <w:szCs w:val="18"/>
                <w:color w:val="auto"/>
              </w:rPr>
              <w:t>63.5 %</w:t>
            </w:r>
          </w:p>
        </w:tc>
        <w:tc>
          <w:tcPr>
            <w:tcW w:w="120" w:type="dxa"/>
            <w:vAlign w:val="bottom"/>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60" w:type="dxa"/>
            <w:vAlign w:val="bottom"/>
            <w:tcBorders>
              <w:bottom w:val="single" w:sz="8" w:color="auto"/>
            </w:tcBorders>
          </w:tcPr>
          <w:p>
            <w:pPr>
              <w:jc w:val="right"/>
              <w:spacing w:after="0" w:line="203" w:lineRule="exact"/>
              <w:rPr>
                <w:sz w:val="20"/>
                <w:szCs w:val="20"/>
                <w:color w:val="auto"/>
              </w:rPr>
            </w:pPr>
            <w:r>
              <w:rPr>
                <w:rFonts w:ascii="Times New Roman" w:cs="Times New Roman" w:eastAsia="Times New Roman" w:hAnsi="Times New Roman"/>
                <w:sz w:val="18"/>
                <w:szCs w:val="18"/>
                <w:color w:val="auto"/>
              </w:rPr>
              <w:t>63.0 %</w:t>
            </w:r>
          </w:p>
        </w:tc>
        <w:tc>
          <w:tcPr>
            <w:tcW w:w="120" w:type="dxa"/>
            <w:vAlign w:val="bottom"/>
          </w:tcPr>
          <w:p>
            <w:pPr>
              <w:spacing w:after="0"/>
              <w:rPr>
                <w:sz w:val="17"/>
                <w:szCs w:val="17"/>
                <w:color w:val="auto"/>
              </w:rPr>
            </w:pPr>
          </w:p>
        </w:tc>
        <w:tc>
          <w:tcPr>
            <w:tcW w:w="220" w:type="dxa"/>
            <w:vAlign w:val="bottom"/>
            <w:tcBorders>
              <w:bottom w:val="single" w:sz="8" w:color="auto"/>
            </w:tcBorders>
          </w:tcPr>
          <w:p>
            <w:pPr>
              <w:spacing w:after="0"/>
              <w:rPr>
                <w:sz w:val="17"/>
                <w:szCs w:val="17"/>
                <w:color w:val="auto"/>
              </w:rPr>
            </w:pPr>
          </w:p>
        </w:tc>
        <w:tc>
          <w:tcPr>
            <w:tcW w:w="1220" w:type="dxa"/>
            <w:vAlign w:val="bottom"/>
            <w:tcBorders>
              <w:bottom w:val="single" w:sz="8" w:color="auto"/>
            </w:tcBorders>
          </w:tcPr>
          <w:p>
            <w:pPr>
              <w:jc w:val="right"/>
              <w:spacing w:after="0" w:line="203" w:lineRule="exact"/>
              <w:rPr>
                <w:sz w:val="20"/>
                <w:szCs w:val="20"/>
                <w:color w:val="auto"/>
              </w:rPr>
            </w:pPr>
            <w:r>
              <w:rPr>
                <w:rFonts w:ascii="Times New Roman" w:cs="Times New Roman" w:eastAsia="Times New Roman" w:hAnsi="Times New Roman"/>
                <w:sz w:val="18"/>
                <w:szCs w:val="18"/>
                <w:color w:val="auto"/>
              </w:rPr>
              <w:t>63.6 %</w:t>
            </w:r>
          </w:p>
        </w:tc>
        <w:tc>
          <w:tcPr>
            <w:tcW w:w="0" w:type="dxa"/>
            <w:vAlign w:val="bottom"/>
          </w:tcPr>
          <w:p>
            <w:pPr>
              <w:spacing w:after="0"/>
              <w:rPr>
                <w:sz w:val="1"/>
                <w:szCs w:val="1"/>
                <w:color w:val="auto"/>
              </w:rPr>
            </w:pPr>
          </w:p>
        </w:tc>
      </w:tr>
      <w:tr>
        <w:trPr>
          <w:trHeight w:val="20"/>
        </w:trPr>
        <w:tc>
          <w:tcPr>
            <w:tcW w:w="364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7"/>
        </w:trPr>
        <w:tc>
          <w:tcPr>
            <w:tcW w:w="364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14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11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126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22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70"/>
        </w:trPr>
        <w:tc>
          <w:tcPr>
            <w:tcW w:w="364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14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126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2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70"/>
        </w:trPr>
        <w:tc>
          <w:tcPr>
            <w:tcW w:w="3640" w:type="dxa"/>
            <w:vAlign w:val="bottom"/>
            <w:shd w:val="clear" w:color="auto" w:fill="CCEEFF"/>
          </w:tcPr>
          <w:p>
            <w:pPr>
              <w:spacing w:after="0"/>
              <w:rPr>
                <w:sz w:val="23"/>
                <w:szCs w:val="23"/>
                <w:color w:val="auto"/>
              </w:rPr>
            </w:pPr>
          </w:p>
        </w:tc>
        <w:tc>
          <w:tcPr>
            <w:tcW w:w="220" w:type="dxa"/>
            <w:vAlign w:val="bottom"/>
            <w:shd w:val="clear" w:color="auto" w:fill="CCEEFF"/>
          </w:tcPr>
          <w:p>
            <w:pPr>
              <w:spacing w:after="0"/>
              <w:rPr>
                <w:sz w:val="23"/>
                <w:szCs w:val="23"/>
                <w:color w:val="auto"/>
              </w:rPr>
            </w:pPr>
          </w:p>
        </w:tc>
        <w:tc>
          <w:tcPr>
            <w:tcW w:w="1140" w:type="dxa"/>
            <w:vAlign w:val="bottom"/>
            <w:shd w:val="clear" w:color="auto" w:fill="CCEEFF"/>
          </w:tcPr>
          <w:p>
            <w:pPr>
              <w:spacing w:after="0"/>
              <w:rPr>
                <w:sz w:val="23"/>
                <w:szCs w:val="23"/>
                <w:color w:val="auto"/>
              </w:rPr>
            </w:pPr>
          </w:p>
        </w:tc>
        <w:tc>
          <w:tcPr>
            <w:tcW w:w="160" w:type="dxa"/>
            <w:vAlign w:val="bottom"/>
            <w:shd w:val="clear" w:color="auto" w:fill="CCEEFF"/>
          </w:tcPr>
          <w:p>
            <w:pPr>
              <w:spacing w:after="0"/>
              <w:rPr>
                <w:sz w:val="23"/>
                <w:szCs w:val="23"/>
                <w:color w:val="auto"/>
              </w:rPr>
            </w:pPr>
          </w:p>
        </w:tc>
        <w:tc>
          <w:tcPr>
            <w:tcW w:w="240" w:type="dxa"/>
            <w:vAlign w:val="bottom"/>
            <w:shd w:val="clear" w:color="auto" w:fill="CCEEFF"/>
          </w:tcPr>
          <w:p>
            <w:pPr>
              <w:spacing w:after="0"/>
              <w:rPr>
                <w:sz w:val="23"/>
                <w:szCs w:val="23"/>
                <w:color w:val="auto"/>
              </w:rPr>
            </w:pPr>
          </w:p>
        </w:tc>
        <w:tc>
          <w:tcPr>
            <w:tcW w:w="1120" w:type="dxa"/>
            <w:vAlign w:val="bottom"/>
            <w:shd w:val="clear" w:color="auto" w:fill="CCEEFF"/>
          </w:tcPr>
          <w:p>
            <w:pPr>
              <w:spacing w:after="0"/>
              <w:rPr>
                <w:sz w:val="23"/>
                <w:szCs w:val="23"/>
                <w:color w:val="auto"/>
              </w:rPr>
            </w:pPr>
          </w:p>
        </w:tc>
        <w:tc>
          <w:tcPr>
            <w:tcW w:w="160" w:type="dxa"/>
            <w:vAlign w:val="bottom"/>
            <w:shd w:val="clear" w:color="auto" w:fill="CCEEFF"/>
          </w:tcPr>
          <w:p>
            <w:pPr>
              <w:spacing w:after="0"/>
              <w:rPr>
                <w:sz w:val="23"/>
                <w:szCs w:val="23"/>
                <w:color w:val="auto"/>
              </w:rPr>
            </w:pPr>
          </w:p>
        </w:tc>
        <w:tc>
          <w:tcPr>
            <w:tcW w:w="200" w:type="dxa"/>
            <w:vAlign w:val="bottom"/>
            <w:shd w:val="clear" w:color="auto" w:fill="CCEEFF"/>
          </w:tcPr>
          <w:p>
            <w:pPr>
              <w:spacing w:after="0"/>
              <w:rPr>
                <w:sz w:val="23"/>
                <w:szCs w:val="23"/>
                <w:color w:val="auto"/>
              </w:rPr>
            </w:pPr>
          </w:p>
        </w:tc>
        <w:tc>
          <w:tcPr>
            <w:tcW w:w="1180" w:type="dxa"/>
            <w:vAlign w:val="bottom"/>
            <w:shd w:val="clear" w:color="auto" w:fill="CCEEFF"/>
          </w:tcPr>
          <w:p>
            <w:pPr>
              <w:spacing w:after="0"/>
              <w:rPr>
                <w:sz w:val="23"/>
                <w:szCs w:val="23"/>
                <w:color w:val="auto"/>
              </w:rPr>
            </w:pPr>
          </w:p>
        </w:tc>
        <w:tc>
          <w:tcPr>
            <w:tcW w:w="120" w:type="dxa"/>
            <w:vAlign w:val="bottom"/>
            <w:shd w:val="clear" w:color="auto" w:fill="CCEEFF"/>
          </w:tcPr>
          <w:p>
            <w:pPr>
              <w:spacing w:after="0"/>
              <w:rPr>
                <w:sz w:val="23"/>
                <w:szCs w:val="23"/>
                <w:color w:val="auto"/>
              </w:rPr>
            </w:pPr>
          </w:p>
        </w:tc>
        <w:tc>
          <w:tcPr>
            <w:tcW w:w="240" w:type="dxa"/>
            <w:vAlign w:val="bottom"/>
            <w:shd w:val="clear" w:color="auto" w:fill="CCEEFF"/>
          </w:tcPr>
          <w:p>
            <w:pPr>
              <w:spacing w:after="0"/>
              <w:rPr>
                <w:sz w:val="23"/>
                <w:szCs w:val="23"/>
                <w:color w:val="auto"/>
              </w:rPr>
            </w:pPr>
          </w:p>
        </w:tc>
        <w:tc>
          <w:tcPr>
            <w:tcW w:w="1260" w:type="dxa"/>
            <w:vAlign w:val="bottom"/>
            <w:shd w:val="clear" w:color="auto" w:fill="CCEEFF"/>
          </w:tcPr>
          <w:p>
            <w:pPr>
              <w:spacing w:after="0"/>
              <w:rPr>
                <w:sz w:val="23"/>
                <w:szCs w:val="23"/>
                <w:color w:val="auto"/>
              </w:rPr>
            </w:pPr>
          </w:p>
        </w:tc>
        <w:tc>
          <w:tcPr>
            <w:tcW w:w="120" w:type="dxa"/>
            <w:vAlign w:val="bottom"/>
            <w:shd w:val="clear" w:color="auto" w:fill="CCEEFF"/>
          </w:tcPr>
          <w:p>
            <w:pPr>
              <w:spacing w:after="0"/>
              <w:rPr>
                <w:sz w:val="23"/>
                <w:szCs w:val="23"/>
                <w:color w:val="auto"/>
              </w:rPr>
            </w:pPr>
          </w:p>
        </w:tc>
        <w:tc>
          <w:tcPr>
            <w:tcW w:w="220" w:type="dxa"/>
            <w:vAlign w:val="bottom"/>
            <w:shd w:val="clear" w:color="auto" w:fill="CCEEFF"/>
          </w:tcPr>
          <w:p>
            <w:pPr>
              <w:spacing w:after="0"/>
              <w:rPr>
                <w:sz w:val="23"/>
                <w:szCs w:val="23"/>
                <w:color w:val="auto"/>
              </w:rPr>
            </w:pPr>
          </w:p>
        </w:tc>
        <w:tc>
          <w:tcPr>
            <w:tcW w:w="1220" w:type="dxa"/>
            <w:vAlign w:val="bottom"/>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230"/>
        </w:trPr>
        <w:tc>
          <w:tcPr>
            <w:tcW w:w="36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Total GAAP operating expenses</w:t>
            </w:r>
          </w:p>
        </w:tc>
        <w:tc>
          <w:tcPr>
            <w:tcW w:w="22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w w:val="88"/>
              </w:rPr>
              <w:t>$</w:t>
            </w:r>
          </w:p>
        </w:tc>
        <w:tc>
          <w:tcPr>
            <w:tcW w:w="1140" w:type="dxa"/>
            <w:vAlign w:val="bottom"/>
          </w:tcPr>
          <w:p>
            <w:pPr>
              <w:jc w:val="right"/>
              <w:ind w:right="132"/>
              <w:spacing w:after="0"/>
              <w:rPr>
                <w:sz w:val="20"/>
                <w:szCs w:val="20"/>
                <w:color w:val="auto"/>
              </w:rPr>
            </w:pPr>
            <w:r>
              <w:rPr>
                <w:rFonts w:ascii="Times New Roman" w:cs="Times New Roman" w:eastAsia="Times New Roman" w:hAnsi="Times New Roman"/>
                <w:sz w:val="18"/>
                <w:szCs w:val="18"/>
                <w:color w:val="auto"/>
              </w:rPr>
              <w:t>390,450</w:t>
            </w:r>
          </w:p>
        </w:tc>
        <w:tc>
          <w:tcPr>
            <w:tcW w:w="160" w:type="dxa"/>
            <w:vAlign w:val="bottom"/>
          </w:tcPr>
          <w:p>
            <w:pPr>
              <w:spacing w:after="0"/>
              <w:rPr>
                <w:sz w:val="19"/>
                <w:szCs w:val="19"/>
                <w:color w:val="auto"/>
              </w:rPr>
            </w:pPr>
          </w:p>
        </w:tc>
        <w:tc>
          <w:tcPr>
            <w:tcW w:w="240" w:type="dxa"/>
            <w:vAlign w:val="bottom"/>
          </w:tcPr>
          <w:p>
            <w:pPr>
              <w:jc w:val="right"/>
              <w:ind w:right="54"/>
              <w:spacing w:after="0"/>
              <w:rPr>
                <w:sz w:val="20"/>
                <w:szCs w:val="20"/>
                <w:color w:val="auto"/>
              </w:rPr>
            </w:pPr>
            <w:r>
              <w:rPr>
                <w:rFonts w:ascii="Times New Roman" w:cs="Times New Roman" w:eastAsia="Times New Roman" w:hAnsi="Times New Roman"/>
                <w:sz w:val="18"/>
                <w:szCs w:val="18"/>
                <w:color w:val="auto"/>
                <w:w w:val="88"/>
              </w:rPr>
              <w:t>$</w:t>
            </w:r>
          </w:p>
        </w:tc>
        <w:tc>
          <w:tcPr>
            <w:tcW w:w="1120" w:type="dxa"/>
            <w:vAlign w:val="bottom"/>
          </w:tcPr>
          <w:p>
            <w:pPr>
              <w:jc w:val="right"/>
              <w:ind w:right="132"/>
              <w:spacing w:after="0"/>
              <w:rPr>
                <w:sz w:val="20"/>
                <w:szCs w:val="20"/>
                <w:color w:val="auto"/>
              </w:rPr>
            </w:pPr>
            <w:r>
              <w:rPr>
                <w:rFonts w:ascii="Times New Roman" w:cs="Times New Roman" w:eastAsia="Times New Roman" w:hAnsi="Times New Roman"/>
                <w:sz w:val="18"/>
                <w:szCs w:val="18"/>
                <w:color w:val="auto"/>
              </w:rPr>
              <w:t>510,523</w:t>
            </w:r>
          </w:p>
        </w:tc>
        <w:tc>
          <w:tcPr>
            <w:tcW w:w="160" w:type="dxa"/>
            <w:vAlign w:val="bottom"/>
          </w:tcPr>
          <w:p>
            <w:pPr>
              <w:spacing w:after="0"/>
              <w:rPr>
                <w:sz w:val="19"/>
                <w:szCs w:val="19"/>
                <w:color w:val="auto"/>
              </w:rPr>
            </w:pPr>
          </w:p>
        </w:tc>
        <w:tc>
          <w:tcPr>
            <w:tcW w:w="20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w w:val="88"/>
              </w:rPr>
              <w:t>$</w:t>
            </w:r>
          </w:p>
        </w:tc>
        <w:tc>
          <w:tcPr>
            <w:tcW w:w="1180" w:type="dxa"/>
            <w:vAlign w:val="bottom"/>
          </w:tcPr>
          <w:p>
            <w:pPr>
              <w:jc w:val="right"/>
              <w:ind w:right="132"/>
              <w:spacing w:after="0"/>
              <w:rPr>
                <w:sz w:val="20"/>
                <w:szCs w:val="20"/>
                <w:color w:val="auto"/>
              </w:rPr>
            </w:pPr>
            <w:r>
              <w:rPr>
                <w:rFonts w:ascii="Times New Roman" w:cs="Times New Roman" w:eastAsia="Times New Roman" w:hAnsi="Times New Roman"/>
                <w:sz w:val="18"/>
                <w:szCs w:val="18"/>
                <w:color w:val="auto"/>
              </w:rPr>
              <w:t>401,576</w:t>
            </w:r>
          </w:p>
        </w:tc>
        <w:tc>
          <w:tcPr>
            <w:tcW w:w="120" w:type="dxa"/>
            <w:vAlign w:val="bottom"/>
          </w:tcPr>
          <w:p>
            <w:pPr>
              <w:spacing w:after="0"/>
              <w:rPr>
                <w:sz w:val="19"/>
                <w:szCs w:val="19"/>
                <w:color w:val="auto"/>
              </w:rPr>
            </w:pPr>
          </w:p>
        </w:tc>
        <w:tc>
          <w:tcPr>
            <w:tcW w:w="24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w w:val="88"/>
              </w:rPr>
              <w:t>$</w:t>
            </w:r>
          </w:p>
        </w:tc>
        <w:tc>
          <w:tcPr>
            <w:tcW w:w="1260" w:type="dxa"/>
            <w:vAlign w:val="bottom"/>
          </w:tcPr>
          <w:p>
            <w:pPr>
              <w:jc w:val="right"/>
              <w:ind w:right="132"/>
              <w:spacing w:after="0"/>
              <w:rPr>
                <w:sz w:val="20"/>
                <w:szCs w:val="20"/>
                <w:color w:val="auto"/>
              </w:rPr>
            </w:pPr>
            <w:r>
              <w:rPr>
                <w:rFonts w:ascii="Times New Roman" w:cs="Times New Roman" w:eastAsia="Times New Roman" w:hAnsi="Times New Roman"/>
                <w:sz w:val="18"/>
                <w:szCs w:val="18"/>
                <w:color w:val="auto"/>
              </w:rPr>
              <w:t>1,323,871</w:t>
            </w:r>
          </w:p>
        </w:tc>
        <w:tc>
          <w:tcPr>
            <w:tcW w:w="120" w:type="dxa"/>
            <w:vAlign w:val="bottom"/>
          </w:tcPr>
          <w:p>
            <w:pPr>
              <w:spacing w:after="0"/>
              <w:rPr>
                <w:sz w:val="19"/>
                <w:szCs w:val="19"/>
                <w:color w:val="auto"/>
              </w:rPr>
            </w:pPr>
          </w:p>
        </w:tc>
        <w:tc>
          <w:tcPr>
            <w:tcW w:w="22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w w:val="88"/>
              </w:rPr>
              <w:t>$</w:t>
            </w:r>
          </w:p>
        </w:tc>
        <w:tc>
          <w:tcPr>
            <w:tcW w:w="1220" w:type="dxa"/>
            <w:vAlign w:val="bottom"/>
          </w:tcPr>
          <w:p>
            <w:pPr>
              <w:jc w:val="right"/>
              <w:ind w:right="132"/>
              <w:spacing w:after="0"/>
              <w:rPr>
                <w:sz w:val="20"/>
                <w:szCs w:val="20"/>
                <w:color w:val="auto"/>
              </w:rPr>
            </w:pPr>
            <w:r>
              <w:rPr>
                <w:rFonts w:ascii="Times New Roman" w:cs="Times New Roman" w:eastAsia="Times New Roman" w:hAnsi="Times New Roman"/>
                <w:sz w:val="18"/>
                <w:szCs w:val="18"/>
                <w:color w:val="auto"/>
              </w:rPr>
              <w:t>1,181,060</w:t>
            </w:r>
          </w:p>
        </w:tc>
        <w:tc>
          <w:tcPr>
            <w:tcW w:w="0" w:type="dxa"/>
            <w:vAlign w:val="bottom"/>
          </w:tcPr>
          <w:p>
            <w:pPr>
              <w:spacing w:after="0"/>
              <w:rPr>
                <w:sz w:val="1"/>
                <w:szCs w:val="1"/>
                <w:color w:val="auto"/>
              </w:rPr>
            </w:pPr>
          </w:p>
        </w:tc>
      </w:tr>
      <w:tr>
        <w:trPr>
          <w:trHeight w:val="229"/>
        </w:trPr>
        <w:tc>
          <w:tcPr>
            <w:tcW w:w="3640" w:type="dxa"/>
            <w:vAlign w:val="bottom"/>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Special items:</w:t>
            </w: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640" w:type="dxa"/>
            <w:vAlign w:val="bottom"/>
          </w:tcPr>
          <w:p>
            <w:pPr>
              <w:ind w:left="680"/>
              <w:spacing w:after="0"/>
              <w:rPr>
                <w:sz w:val="20"/>
                <w:szCs w:val="20"/>
                <w:color w:val="auto"/>
              </w:rPr>
            </w:pPr>
            <w:r>
              <w:rPr>
                <w:rFonts w:ascii="Times New Roman" w:cs="Times New Roman" w:eastAsia="Times New Roman" w:hAnsi="Times New Roman"/>
                <w:sz w:val="18"/>
                <w:szCs w:val="18"/>
                <w:color w:val="auto"/>
              </w:rPr>
              <w:t>Share-based compensation</w:t>
            </w:r>
          </w:p>
        </w:tc>
        <w:tc>
          <w:tcPr>
            <w:tcW w:w="220" w:type="dxa"/>
            <w:vAlign w:val="bottom"/>
          </w:tcPr>
          <w:p>
            <w:pPr>
              <w:spacing w:after="0"/>
              <w:rPr>
                <w:sz w:val="19"/>
                <w:szCs w:val="19"/>
                <w:color w:val="auto"/>
              </w:rPr>
            </w:pPr>
          </w:p>
        </w:tc>
        <w:tc>
          <w:tcPr>
            <w:tcW w:w="1140" w:type="dxa"/>
            <w:vAlign w:val="bottom"/>
          </w:tcPr>
          <w:p>
            <w:pPr>
              <w:jc w:val="right"/>
              <w:ind w:right="92"/>
              <w:spacing w:after="0"/>
              <w:rPr>
                <w:sz w:val="20"/>
                <w:szCs w:val="20"/>
                <w:color w:val="auto"/>
              </w:rPr>
            </w:pPr>
            <w:r>
              <w:rPr>
                <w:rFonts w:ascii="Times New Roman" w:cs="Times New Roman" w:eastAsia="Times New Roman" w:hAnsi="Times New Roman"/>
                <w:sz w:val="18"/>
                <w:szCs w:val="18"/>
                <w:color w:val="auto"/>
              </w:rPr>
              <w:t>(55,352)</w:t>
            </w:r>
          </w:p>
        </w:tc>
        <w:tc>
          <w:tcPr>
            <w:tcW w:w="1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20" w:type="dxa"/>
            <w:vAlign w:val="bottom"/>
          </w:tcPr>
          <w:p>
            <w:pPr>
              <w:jc w:val="right"/>
              <w:ind w:right="72"/>
              <w:spacing w:after="0"/>
              <w:rPr>
                <w:sz w:val="20"/>
                <w:szCs w:val="20"/>
                <w:color w:val="auto"/>
              </w:rPr>
            </w:pPr>
            <w:r>
              <w:rPr>
                <w:rFonts w:ascii="Times New Roman" w:cs="Times New Roman" w:eastAsia="Times New Roman" w:hAnsi="Times New Roman"/>
                <w:sz w:val="18"/>
                <w:szCs w:val="18"/>
                <w:color w:val="auto"/>
              </w:rPr>
              <w:t>(58,504)</w:t>
            </w:r>
          </w:p>
        </w:tc>
        <w:tc>
          <w:tcPr>
            <w:tcW w:w="1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80" w:type="dxa"/>
            <w:vAlign w:val="bottom"/>
          </w:tcPr>
          <w:p>
            <w:pPr>
              <w:jc w:val="right"/>
              <w:ind w:right="92"/>
              <w:spacing w:after="0"/>
              <w:rPr>
                <w:sz w:val="20"/>
                <w:szCs w:val="20"/>
                <w:color w:val="auto"/>
              </w:rPr>
            </w:pPr>
            <w:r>
              <w:rPr>
                <w:rFonts w:ascii="Times New Roman" w:cs="Times New Roman" w:eastAsia="Times New Roman" w:hAnsi="Times New Roman"/>
                <w:sz w:val="18"/>
                <w:szCs w:val="18"/>
                <w:color w:val="auto"/>
              </w:rPr>
              <w:t>(63,375)</w:t>
            </w: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60" w:type="dxa"/>
            <w:vAlign w:val="bottom"/>
          </w:tcPr>
          <w:p>
            <w:pPr>
              <w:jc w:val="right"/>
              <w:ind w:right="92"/>
              <w:spacing w:after="0"/>
              <w:rPr>
                <w:sz w:val="20"/>
                <w:szCs w:val="20"/>
                <w:color w:val="auto"/>
              </w:rPr>
            </w:pPr>
            <w:r>
              <w:rPr>
                <w:rFonts w:ascii="Times New Roman" w:cs="Times New Roman" w:eastAsia="Times New Roman" w:hAnsi="Times New Roman"/>
                <w:sz w:val="18"/>
                <w:szCs w:val="18"/>
                <w:color w:val="auto"/>
              </w:rPr>
              <w:t>(170,005)</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ind w:right="92"/>
              <w:spacing w:after="0"/>
              <w:rPr>
                <w:sz w:val="20"/>
                <w:szCs w:val="20"/>
                <w:color w:val="auto"/>
              </w:rPr>
            </w:pPr>
            <w:r>
              <w:rPr>
                <w:rFonts w:ascii="Times New Roman" w:cs="Times New Roman" w:eastAsia="Times New Roman" w:hAnsi="Times New Roman"/>
                <w:sz w:val="18"/>
                <w:szCs w:val="18"/>
                <w:color w:val="auto"/>
              </w:rPr>
              <w:t>(179,061)</w:t>
            </w:r>
          </w:p>
        </w:tc>
        <w:tc>
          <w:tcPr>
            <w:tcW w:w="0" w:type="dxa"/>
            <w:vAlign w:val="bottom"/>
          </w:tcPr>
          <w:p>
            <w:pPr>
              <w:spacing w:after="0"/>
              <w:rPr>
                <w:sz w:val="1"/>
                <w:szCs w:val="1"/>
                <w:color w:val="auto"/>
              </w:rPr>
            </w:pPr>
          </w:p>
        </w:tc>
      </w:tr>
      <w:tr>
        <w:trPr>
          <w:trHeight w:val="230"/>
        </w:trPr>
        <w:tc>
          <w:tcPr>
            <w:tcW w:w="3640" w:type="dxa"/>
            <w:vAlign w:val="bottom"/>
            <w:shd w:val="clear" w:color="auto" w:fill="CCEEFF"/>
          </w:tcPr>
          <w:p>
            <w:pPr>
              <w:ind w:left="680"/>
              <w:spacing w:after="0"/>
              <w:rPr>
                <w:sz w:val="20"/>
                <w:szCs w:val="20"/>
                <w:color w:val="auto"/>
              </w:rPr>
            </w:pPr>
            <w:r>
              <w:rPr>
                <w:rFonts w:ascii="Times New Roman" w:cs="Times New Roman" w:eastAsia="Times New Roman" w:hAnsi="Times New Roman"/>
                <w:sz w:val="18"/>
                <w:szCs w:val="18"/>
                <w:color w:val="auto"/>
              </w:rPr>
              <w:t>Restructuring related charges (b)</w:t>
            </w: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rPr>
              <w:t>(19,312)</w:t>
            </w:r>
          </w:p>
        </w:tc>
        <w:tc>
          <w:tcPr>
            <w:tcW w:w="16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120" w:type="dxa"/>
            <w:vAlign w:val="bottom"/>
            <w:shd w:val="clear" w:color="auto" w:fill="CCEEFF"/>
          </w:tcPr>
          <w:p>
            <w:pPr>
              <w:jc w:val="right"/>
              <w:ind w:right="72"/>
              <w:spacing w:after="0"/>
              <w:rPr>
                <w:sz w:val="20"/>
                <w:szCs w:val="20"/>
                <w:color w:val="auto"/>
              </w:rPr>
            </w:pPr>
            <w:r>
              <w:rPr>
                <w:rFonts w:ascii="Times New Roman" w:cs="Times New Roman" w:eastAsia="Times New Roman" w:hAnsi="Times New Roman"/>
                <w:sz w:val="18"/>
                <w:szCs w:val="18"/>
                <w:color w:val="auto"/>
              </w:rPr>
              <w:t>(120,590)</w:t>
            </w:r>
          </w:p>
        </w:tc>
        <w:tc>
          <w:tcPr>
            <w:tcW w:w="1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80" w:type="dxa"/>
            <w:vAlign w:val="bottom"/>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rPr>
              <w:t>(14,802)</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60" w:type="dxa"/>
            <w:vAlign w:val="bottom"/>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rPr>
              <w:t>(161,189)</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rPr>
              <w:t>(37,070)</w:t>
            </w:r>
          </w:p>
        </w:tc>
        <w:tc>
          <w:tcPr>
            <w:tcW w:w="0" w:type="dxa"/>
            <w:vAlign w:val="bottom"/>
          </w:tcPr>
          <w:p>
            <w:pPr>
              <w:spacing w:after="0"/>
              <w:rPr>
                <w:sz w:val="1"/>
                <w:szCs w:val="1"/>
                <w:color w:val="auto"/>
              </w:rPr>
            </w:pPr>
          </w:p>
        </w:tc>
      </w:tr>
      <w:tr>
        <w:trPr>
          <w:trHeight w:val="175"/>
        </w:trPr>
        <w:tc>
          <w:tcPr>
            <w:tcW w:w="3640" w:type="dxa"/>
            <w:vAlign w:val="bottom"/>
          </w:tcPr>
          <w:p>
            <w:pPr>
              <w:ind w:left="680"/>
              <w:spacing w:after="0" w:line="176" w:lineRule="exact"/>
              <w:rPr>
                <w:sz w:val="20"/>
                <w:szCs w:val="20"/>
                <w:color w:val="auto"/>
              </w:rPr>
            </w:pPr>
            <w:r>
              <w:rPr>
                <w:rFonts w:ascii="Times New Roman" w:cs="Times New Roman" w:eastAsia="Times New Roman" w:hAnsi="Times New Roman"/>
                <w:sz w:val="18"/>
                <w:szCs w:val="18"/>
                <w:color w:val="auto"/>
              </w:rPr>
              <w:t>Amortization of acquired intangible</w:t>
            </w:r>
          </w:p>
        </w:tc>
        <w:tc>
          <w:tcPr>
            <w:tcW w:w="220" w:type="dxa"/>
            <w:vAlign w:val="bottom"/>
          </w:tcPr>
          <w:p>
            <w:pPr>
              <w:spacing w:after="0"/>
              <w:rPr>
                <w:sz w:val="15"/>
                <w:szCs w:val="15"/>
                <w:color w:val="auto"/>
              </w:rPr>
            </w:pPr>
          </w:p>
        </w:tc>
        <w:tc>
          <w:tcPr>
            <w:tcW w:w="1140" w:type="dxa"/>
            <w:vAlign w:val="bottom"/>
            <w:vMerge w:val="restart"/>
          </w:tcPr>
          <w:p>
            <w:pPr>
              <w:jc w:val="right"/>
              <w:ind w:right="92"/>
              <w:spacing w:after="0"/>
              <w:rPr>
                <w:sz w:val="20"/>
                <w:szCs w:val="20"/>
                <w:color w:val="auto"/>
              </w:rPr>
            </w:pPr>
            <w:r>
              <w:rPr>
                <w:rFonts w:ascii="Times New Roman" w:cs="Times New Roman" w:eastAsia="Times New Roman" w:hAnsi="Times New Roman"/>
                <w:sz w:val="18"/>
                <w:szCs w:val="18"/>
                <w:color w:val="auto"/>
              </w:rPr>
              <w:t>(26,355)</w:t>
            </w:r>
          </w:p>
        </w:tc>
        <w:tc>
          <w:tcPr>
            <w:tcW w:w="1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20" w:type="dxa"/>
            <w:vAlign w:val="bottom"/>
            <w:vMerge w:val="restart"/>
          </w:tcPr>
          <w:p>
            <w:pPr>
              <w:jc w:val="right"/>
              <w:ind w:right="72"/>
              <w:spacing w:after="0"/>
              <w:rPr>
                <w:sz w:val="20"/>
                <w:szCs w:val="20"/>
                <w:color w:val="auto"/>
              </w:rPr>
            </w:pPr>
            <w:r>
              <w:rPr>
                <w:rFonts w:ascii="Times New Roman" w:cs="Times New Roman" w:eastAsia="Times New Roman" w:hAnsi="Times New Roman"/>
                <w:sz w:val="18"/>
                <w:szCs w:val="18"/>
                <w:color w:val="auto"/>
              </w:rPr>
              <w:t>(26,354)</w:t>
            </w:r>
          </w:p>
        </w:tc>
        <w:tc>
          <w:tcPr>
            <w:tcW w:w="1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180" w:type="dxa"/>
            <w:vAlign w:val="bottom"/>
            <w:vMerge w:val="restart"/>
          </w:tcPr>
          <w:p>
            <w:pPr>
              <w:jc w:val="right"/>
              <w:ind w:right="92"/>
              <w:spacing w:after="0"/>
              <w:rPr>
                <w:sz w:val="20"/>
                <w:szCs w:val="20"/>
                <w:color w:val="auto"/>
              </w:rPr>
            </w:pPr>
            <w:r>
              <w:rPr>
                <w:rFonts w:ascii="Times New Roman" w:cs="Times New Roman" w:eastAsia="Times New Roman" w:hAnsi="Times New Roman"/>
                <w:sz w:val="18"/>
                <w:szCs w:val="18"/>
                <w:color w:val="auto"/>
              </w:rPr>
              <w:t>(20,614)</w:t>
            </w:r>
          </w:p>
        </w:tc>
        <w:tc>
          <w:tcPr>
            <w:tcW w:w="1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260" w:type="dxa"/>
            <w:vAlign w:val="bottom"/>
            <w:vMerge w:val="restart"/>
          </w:tcPr>
          <w:p>
            <w:pPr>
              <w:jc w:val="right"/>
              <w:ind w:right="92"/>
              <w:spacing w:after="0"/>
              <w:rPr>
                <w:sz w:val="20"/>
                <w:szCs w:val="20"/>
                <w:color w:val="auto"/>
              </w:rPr>
            </w:pPr>
            <w:r>
              <w:rPr>
                <w:rFonts w:ascii="Times New Roman" w:cs="Times New Roman" w:eastAsia="Times New Roman" w:hAnsi="Times New Roman"/>
                <w:sz w:val="18"/>
                <w:szCs w:val="18"/>
                <w:color w:val="auto"/>
              </w:rPr>
              <w:t>(79,064)</w:t>
            </w:r>
          </w:p>
        </w:tc>
        <w:tc>
          <w:tcPr>
            <w:tcW w:w="1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220" w:type="dxa"/>
            <w:vAlign w:val="bottom"/>
            <w:vMerge w:val="restart"/>
          </w:tcPr>
          <w:p>
            <w:pPr>
              <w:jc w:val="right"/>
              <w:ind w:right="92"/>
              <w:spacing w:after="0"/>
              <w:rPr>
                <w:sz w:val="20"/>
                <w:szCs w:val="20"/>
                <w:color w:val="auto"/>
              </w:rPr>
            </w:pPr>
            <w:r>
              <w:rPr>
                <w:rFonts w:ascii="Times New Roman" w:cs="Times New Roman" w:eastAsia="Times New Roman" w:hAnsi="Times New Roman"/>
                <w:sz w:val="18"/>
                <w:szCs w:val="18"/>
                <w:color w:val="auto"/>
              </w:rPr>
              <w:t>(60,283)</w:t>
            </w:r>
          </w:p>
        </w:tc>
        <w:tc>
          <w:tcPr>
            <w:tcW w:w="0" w:type="dxa"/>
            <w:vAlign w:val="bottom"/>
          </w:tcPr>
          <w:p>
            <w:pPr>
              <w:spacing w:after="0"/>
              <w:rPr>
                <w:sz w:val="1"/>
                <w:szCs w:val="1"/>
                <w:color w:val="auto"/>
              </w:rPr>
            </w:pPr>
          </w:p>
        </w:tc>
      </w:tr>
      <w:tr>
        <w:trPr>
          <w:trHeight w:val="230"/>
        </w:trPr>
        <w:tc>
          <w:tcPr>
            <w:tcW w:w="3640" w:type="dxa"/>
            <w:vAlign w:val="bottom"/>
          </w:tcPr>
          <w:p>
            <w:pPr>
              <w:ind w:left="680"/>
              <w:spacing w:after="0"/>
              <w:rPr>
                <w:sz w:val="20"/>
                <w:szCs w:val="20"/>
                <w:color w:val="auto"/>
              </w:rPr>
            </w:pPr>
            <w:r>
              <w:rPr>
                <w:rFonts w:ascii="Times New Roman" w:cs="Times New Roman" w:eastAsia="Times New Roman" w:hAnsi="Times New Roman"/>
                <w:sz w:val="18"/>
                <w:szCs w:val="18"/>
                <w:color w:val="auto"/>
              </w:rPr>
              <w:t>assets</w:t>
            </w:r>
          </w:p>
        </w:tc>
        <w:tc>
          <w:tcPr>
            <w:tcW w:w="220" w:type="dxa"/>
            <w:vAlign w:val="bottom"/>
          </w:tcPr>
          <w:p>
            <w:pPr>
              <w:spacing w:after="0"/>
              <w:rPr>
                <w:sz w:val="19"/>
                <w:szCs w:val="19"/>
                <w:color w:val="auto"/>
              </w:rPr>
            </w:pPr>
          </w:p>
        </w:tc>
        <w:tc>
          <w:tcPr>
            <w:tcW w:w="1140" w:type="dxa"/>
            <w:vAlign w:val="bottom"/>
            <w:vMerge w:val="continue"/>
          </w:tcPr>
          <w:p>
            <w:pPr>
              <w:spacing w:after="0"/>
              <w:rPr>
                <w:sz w:val="19"/>
                <w:szCs w:val="19"/>
                <w:color w:val="auto"/>
              </w:rPr>
            </w:pPr>
          </w:p>
        </w:tc>
        <w:tc>
          <w:tcPr>
            <w:tcW w:w="1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20" w:type="dxa"/>
            <w:vAlign w:val="bottom"/>
            <w:vMerge w:val="continue"/>
          </w:tcPr>
          <w:p>
            <w:pPr>
              <w:spacing w:after="0"/>
              <w:rPr>
                <w:sz w:val="19"/>
                <w:szCs w:val="19"/>
                <w:color w:val="auto"/>
              </w:rPr>
            </w:pPr>
          </w:p>
        </w:tc>
        <w:tc>
          <w:tcPr>
            <w:tcW w:w="1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80" w:type="dxa"/>
            <w:vAlign w:val="bottom"/>
            <w:vMerge w:val="continue"/>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60" w:type="dxa"/>
            <w:vAlign w:val="bottom"/>
            <w:vMerge w:val="continue"/>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640" w:type="dxa"/>
            <w:vAlign w:val="bottom"/>
            <w:shd w:val="clear" w:color="auto" w:fill="CCEEFF"/>
          </w:tcPr>
          <w:p>
            <w:pPr>
              <w:ind w:left="680"/>
              <w:spacing w:after="0"/>
              <w:rPr>
                <w:sz w:val="20"/>
                <w:szCs w:val="20"/>
                <w:color w:val="auto"/>
              </w:rPr>
            </w:pPr>
            <w:r>
              <w:rPr>
                <w:rFonts w:ascii="Times New Roman" w:cs="Times New Roman" w:eastAsia="Times New Roman" w:hAnsi="Times New Roman"/>
                <w:sz w:val="18"/>
                <w:szCs w:val="18"/>
                <w:color w:val="auto"/>
              </w:rPr>
              <w:t>Other operating expenses (c)</w:t>
            </w:r>
          </w:p>
        </w:tc>
        <w:tc>
          <w:tcPr>
            <w:tcW w:w="22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rPr>
              <w:t>(9,490)</w:t>
            </w:r>
          </w:p>
        </w:tc>
        <w:tc>
          <w:tcPr>
            <w:tcW w:w="16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ind w:right="72"/>
              <w:spacing w:after="0"/>
              <w:rPr>
                <w:sz w:val="20"/>
                <w:szCs w:val="20"/>
                <w:color w:val="auto"/>
              </w:rPr>
            </w:pPr>
            <w:r>
              <w:rPr>
                <w:rFonts w:ascii="Times New Roman" w:cs="Times New Roman" w:eastAsia="Times New Roman" w:hAnsi="Times New Roman"/>
                <w:sz w:val="18"/>
                <w:szCs w:val="18"/>
                <w:color w:val="auto"/>
              </w:rPr>
              <w:t>(8,125)</w:t>
            </w:r>
          </w:p>
        </w:tc>
        <w:tc>
          <w:tcPr>
            <w:tcW w:w="16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rPr>
              <w:t>(19,495)</w:t>
            </w:r>
          </w:p>
        </w:tc>
        <w:tc>
          <w:tcPr>
            <w:tcW w:w="12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60" w:type="dxa"/>
            <w:vAlign w:val="bottom"/>
            <w:tcBorders>
              <w:bottom w:val="single" w:sz="8" w:color="auto"/>
            </w:tcBorders>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rPr>
              <w:t>(37,018)</w:t>
            </w:r>
          </w:p>
        </w:tc>
        <w:tc>
          <w:tcPr>
            <w:tcW w:w="1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20" w:type="dxa"/>
            <w:vAlign w:val="bottom"/>
            <w:tcBorders>
              <w:bottom w:val="single" w:sz="8" w:color="auto"/>
            </w:tcBorders>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rPr>
              <w:t>(46,740)</w:t>
            </w:r>
          </w:p>
        </w:tc>
        <w:tc>
          <w:tcPr>
            <w:tcW w:w="0" w:type="dxa"/>
            <w:vAlign w:val="bottom"/>
          </w:tcPr>
          <w:p>
            <w:pPr>
              <w:spacing w:after="0"/>
              <w:rPr>
                <w:sz w:val="1"/>
                <w:szCs w:val="1"/>
                <w:color w:val="auto"/>
              </w:rPr>
            </w:pPr>
          </w:p>
        </w:tc>
      </w:tr>
      <w:tr>
        <w:trPr>
          <w:trHeight w:val="223"/>
        </w:trPr>
        <w:tc>
          <w:tcPr>
            <w:tcW w:w="3640" w:type="dxa"/>
            <w:vAlign w:val="bottom"/>
            <w:tcBorders>
              <w:bottom w:val="single" w:sz="8" w:color="CCEEFF"/>
            </w:tcBorders>
          </w:tcPr>
          <w:p>
            <w:pPr>
              <w:ind w:left="220"/>
              <w:spacing w:after="0"/>
              <w:rPr>
                <w:sz w:val="20"/>
                <w:szCs w:val="20"/>
                <w:color w:val="auto"/>
              </w:rPr>
            </w:pPr>
            <w:r>
              <w:rPr>
                <w:rFonts w:ascii="Times New Roman" w:cs="Times New Roman" w:eastAsia="Times New Roman" w:hAnsi="Times New Roman"/>
                <w:sz w:val="18"/>
                <w:szCs w:val="18"/>
                <w:color w:val="auto"/>
              </w:rPr>
              <w:t>Total special items</w:t>
            </w:r>
          </w:p>
        </w:tc>
        <w:tc>
          <w:tcPr>
            <w:tcW w:w="22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ind w:right="92"/>
              <w:spacing w:after="0"/>
              <w:rPr>
                <w:sz w:val="20"/>
                <w:szCs w:val="20"/>
                <w:color w:val="auto"/>
              </w:rPr>
            </w:pPr>
            <w:r>
              <w:rPr>
                <w:rFonts w:ascii="Times New Roman" w:cs="Times New Roman" w:eastAsia="Times New Roman" w:hAnsi="Times New Roman"/>
                <w:sz w:val="18"/>
                <w:szCs w:val="18"/>
                <w:color w:val="auto"/>
              </w:rPr>
              <w:t>(110,509)</w:t>
            </w:r>
          </w:p>
        </w:tc>
        <w:tc>
          <w:tcPr>
            <w:tcW w:w="16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ind w:right="72"/>
              <w:spacing w:after="0"/>
              <w:rPr>
                <w:sz w:val="20"/>
                <w:szCs w:val="20"/>
                <w:color w:val="auto"/>
              </w:rPr>
            </w:pPr>
            <w:r>
              <w:rPr>
                <w:rFonts w:ascii="Times New Roman" w:cs="Times New Roman" w:eastAsia="Times New Roman" w:hAnsi="Times New Roman"/>
                <w:sz w:val="18"/>
                <w:szCs w:val="18"/>
                <w:color w:val="auto"/>
              </w:rPr>
              <w:t>(213,573)</w:t>
            </w:r>
          </w:p>
        </w:tc>
        <w:tc>
          <w:tcPr>
            <w:tcW w:w="16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ind w:right="92"/>
              <w:spacing w:after="0"/>
              <w:rPr>
                <w:sz w:val="20"/>
                <w:szCs w:val="20"/>
                <w:color w:val="auto"/>
              </w:rPr>
            </w:pPr>
            <w:r>
              <w:rPr>
                <w:rFonts w:ascii="Times New Roman" w:cs="Times New Roman" w:eastAsia="Times New Roman" w:hAnsi="Times New Roman"/>
                <w:sz w:val="18"/>
                <w:szCs w:val="18"/>
                <w:color w:val="auto"/>
              </w:rPr>
              <w:t>(118,286)</w:t>
            </w:r>
          </w:p>
        </w:tc>
        <w:tc>
          <w:tcPr>
            <w:tcW w:w="12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60" w:type="dxa"/>
            <w:vAlign w:val="bottom"/>
            <w:tcBorders>
              <w:bottom w:val="single" w:sz="8" w:color="auto"/>
            </w:tcBorders>
          </w:tcPr>
          <w:p>
            <w:pPr>
              <w:jc w:val="right"/>
              <w:ind w:right="92"/>
              <w:spacing w:after="0"/>
              <w:rPr>
                <w:sz w:val="20"/>
                <w:szCs w:val="20"/>
                <w:color w:val="auto"/>
              </w:rPr>
            </w:pPr>
            <w:r>
              <w:rPr>
                <w:rFonts w:ascii="Times New Roman" w:cs="Times New Roman" w:eastAsia="Times New Roman" w:hAnsi="Times New Roman"/>
                <w:sz w:val="18"/>
                <w:szCs w:val="18"/>
                <w:color w:val="auto"/>
              </w:rPr>
              <w:t>(447,276)</w:t>
            </w:r>
          </w:p>
        </w:tc>
        <w:tc>
          <w:tcPr>
            <w:tcW w:w="1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20" w:type="dxa"/>
            <w:vAlign w:val="bottom"/>
            <w:tcBorders>
              <w:bottom w:val="single" w:sz="8" w:color="auto"/>
            </w:tcBorders>
          </w:tcPr>
          <w:p>
            <w:pPr>
              <w:jc w:val="right"/>
              <w:ind w:right="92"/>
              <w:spacing w:after="0"/>
              <w:rPr>
                <w:sz w:val="20"/>
                <w:szCs w:val="20"/>
                <w:color w:val="auto"/>
              </w:rPr>
            </w:pPr>
            <w:r>
              <w:rPr>
                <w:rFonts w:ascii="Times New Roman" w:cs="Times New Roman" w:eastAsia="Times New Roman" w:hAnsi="Times New Roman"/>
                <w:sz w:val="18"/>
                <w:szCs w:val="18"/>
                <w:color w:val="auto"/>
              </w:rPr>
              <w:t>(323,154)</w:t>
            </w:r>
          </w:p>
        </w:tc>
        <w:tc>
          <w:tcPr>
            <w:tcW w:w="0" w:type="dxa"/>
            <w:vAlign w:val="bottom"/>
          </w:tcPr>
          <w:p>
            <w:pPr>
              <w:spacing w:after="0"/>
              <w:rPr>
                <w:sz w:val="1"/>
                <w:szCs w:val="1"/>
                <w:color w:val="auto"/>
              </w:rPr>
            </w:pPr>
          </w:p>
        </w:tc>
      </w:tr>
      <w:tr>
        <w:trPr>
          <w:trHeight w:val="248"/>
        </w:trPr>
        <w:tc>
          <w:tcPr>
            <w:tcW w:w="3640" w:type="dxa"/>
            <w:vAlign w:val="bottom"/>
            <w:tcBorders>
              <w:bottom w:val="single" w:sz="8" w:color="CCEEFF"/>
            </w:tcBorders>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Total non-GAAP operating expenses</w:t>
            </w: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w w:val="88"/>
              </w:rPr>
              <w:t>$</w:t>
            </w:r>
          </w:p>
        </w:tc>
        <w:tc>
          <w:tcPr>
            <w:tcW w:w="1140" w:type="dxa"/>
            <w:vAlign w:val="bottom"/>
            <w:tcBorders>
              <w:bottom w:val="single" w:sz="8" w:color="auto"/>
            </w:tcBorders>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rPr>
              <w:t>279,941</w:t>
            </w:r>
          </w:p>
        </w:tc>
        <w:tc>
          <w:tcPr>
            <w:tcW w:w="16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54"/>
              <w:spacing w:after="0"/>
              <w:rPr>
                <w:sz w:val="20"/>
                <w:szCs w:val="20"/>
                <w:color w:val="auto"/>
              </w:rPr>
            </w:pPr>
            <w:r>
              <w:rPr>
                <w:rFonts w:ascii="Times New Roman" w:cs="Times New Roman" w:eastAsia="Times New Roman" w:hAnsi="Times New Roman"/>
                <w:sz w:val="18"/>
                <w:szCs w:val="18"/>
                <w:color w:val="auto"/>
                <w:w w:val="88"/>
              </w:rPr>
              <w:t>$</w:t>
            </w:r>
          </w:p>
        </w:tc>
        <w:tc>
          <w:tcPr>
            <w:tcW w:w="1120" w:type="dxa"/>
            <w:vAlign w:val="bottom"/>
            <w:tcBorders>
              <w:bottom w:val="single" w:sz="8" w:color="auto"/>
            </w:tcBorders>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rPr>
              <w:t>296,950</w:t>
            </w:r>
          </w:p>
        </w:tc>
        <w:tc>
          <w:tcPr>
            <w:tcW w:w="16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w w:val="88"/>
              </w:rPr>
              <w:t>$</w:t>
            </w:r>
          </w:p>
        </w:tc>
        <w:tc>
          <w:tcPr>
            <w:tcW w:w="1180" w:type="dxa"/>
            <w:vAlign w:val="bottom"/>
            <w:tcBorders>
              <w:bottom w:val="single" w:sz="8" w:color="auto"/>
            </w:tcBorders>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rPr>
              <w:t>283,290</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w w:val="88"/>
              </w:rPr>
              <w:t>$</w:t>
            </w:r>
          </w:p>
        </w:tc>
        <w:tc>
          <w:tcPr>
            <w:tcW w:w="1260" w:type="dxa"/>
            <w:vAlign w:val="bottom"/>
            <w:tcBorders>
              <w:bottom w:val="single" w:sz="8" w:color="auto"/>
            </w:tcBorders>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rPr>
              <w:t>876,595</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w w:val="88"/>
              </w:rPr>
              <w:t>$</w:t>
            </w:r>
          </w:p>
        </w:tc>
        <w:tc>
          <w:tcPr>
            <w:tcW w:w="1220" w:type="dxa"/>
            <w:vAlign w:val="bottom"/>
            <w:tcBorders>
              <w:bottom w:val="single" w:sz="8" w:color="auto"/>
            </w:tcBorders>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rPr>
              <w:t>857,906</w:t>
            </w:r>
          </w:p>
        </w:tc>
        <w:tc>
          <w:tcPr>
            <w:tcW w:w="0" w:type="dxa"/>
            <w:vAlign w:val="bottom"/>
          </w:tcPr>
          <w:p>
            <w:pPr>
              <w:spacing w:after="0"/>
              <w:rPr>
                <w:sz w:val="1"/>
                <w:szCs w:val="1"/>
                <w:color w:val="auto"/>
              </w:rPr>
            </w:pPr>
          </w:p>
        </w:tc>
      </w:tr>
      <w:tr>
        <w:trPr>
          <w:trHeight w:val="20"/>
        </w:trPr>
        <w:tc>
          <w:tcPr>
            <w:tcW w:w="36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6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36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3640" w:type="dxa"/>
            <w:vAlign w:val="bottom"/>
            <w:shd w:val="clear" w:color="auto" w:fill="CCEEFF"/>
          </w:tcPr>
          <w:p>
            <w:pPr>
              <w:spacing w:after="0"/>
              <w:rPr>
                <w:sz w:val="23"/>
                <w:szCs w:val="23"/>
                <w:color w:val="auto"/>
              </w:rPr>
            </w:pPr>
          </w:p>
        </w:tc>
        <w:tc>
          <w:tcPr>
            <w:tcW w:w="220" w:type="dxa"/>
            <w:vAlign w:val="bottom"/>
            <w:shd w:val="clear" w:color="auto" w:fill="CCEEFF"/>
          </w:tcPr>
          <w:p>
            <w:pPr>
              <w:spacing w:after="0"/>
              <w:rPr>
                <w:sz w:val="23"/>
                <w:szCs w:val="23"/>
                <w:color w:val="auto"/>
              </w:rPr>
            </w:pPr>
          </w:p>
        </w:tc>
        <w:tc>
          <w:tcPr>
            <w:tcW w:w="1140" w:type="dxa"/>
            <w:vAlign w:val="bottom"/>
            <w:shd w:val="clear" w:color="auto" w:fill="CCEEFF"/>
          </w:tcPr>
          <w:p>
            <w:pPr>
              <w:spacing w:after="0"/>
              <w:rPr>
                <w:sz w:val="23"/>
                <w:szCs w:val="23"/>
                <w:color w:val="auto"/>
              </w:rPr>
            </w:pPr>
          </w:p>
        </w:tc>
        <w:tc>
          <w:tcPr>
            <w:tcW w:w="160" w:type="dxa"/>
            <w:vAlign w:val="bottom"/>
            <w:shd w:val="clear" w:color="auto" w:fill="CCEEFF"/>
          </w:tcPr>
          <w:p>
            <w:pPr>
              <w:spacing w:after="0"/>
              <w:rPr>
                <w:sz w:val="23"/>
                <w:szCs w:val="23"/>
                <w:color w:val="auto"/>
              </w:rPr>
            </w:pPr>
          </w:p>
        </w:tc>
        <w:tc>
          <w:tcPr>
            <w:tcW w:w="240" w:type="dxa"/>
            <w:vAlign w:val="bottom"/>
            <w:shd w:val="clear" w:color="auto" w:fill="CCEEFF"/>
          </w:tcPr>
          <w:p>
            <w:pPr>
              <w:spacing w:after="0"/>
              <w:rPr>
                <w:sz w:val="23"/>
                <w:szCs w:val="23"/>
                <w:color w:val="auto"/>
              </w:rPr>
            </w:pPr>
          </w:p>
        </w:tc>
        <w:tc>
          <w:tcPr>
            <w:tcW w:w="1120" w:type="dxa"/>
            <w:vAlign w:val="bottom"/>
            <w:shd w:val="clear" w:color="auto" w:fill="CCEEFF"/>
          </w:tcPr>
          <w:p>
            <w:pPr>
              <w:spacing w:after="0"/>
              <w:rPr>
                <w:sz w:val="23"/>
                <w:szCs w:val="23"/>
                <w:color w:val="auto"/>
              </w:rPr>
            </w:pPr>
          </w:p>
        </w:tc>
        <w:tc>
          <w:tcPr>
            <w:tcW w:w="160" w:type="dxa"/>
            <w:vAlign w:val="bottom"/>
            <w:shd w:val="clear" w:color="auto" w:fill="CCEEFF"/>
          </w:tcPr>
          <w:p>
            <w:pPr>
              <w:spacing w:after="0"/>
              <w:rPr>
                <w:sz w:val="23"/>
                <w:szCs w:val="23"/>
                <w:color w:val="auto"/>
              </w:rPr>
            </w:pPr>
          </w:p>
        </w:tc>
        <w:tc>
          <w:tcPr>
            <w:tcW w:w="200" w:type="dxa"/>
            <w:vAlign w:val="bottom"/>
            <w:shd w:val="clear" w:color="auto" w:fill="CCEEFF"/>
          </w:tcPr>
          <w:p>
            <w:pPr>
              <w:spacing w:after="0"/>
              <w:rPr>
                <w:sz w:val="23"/>
                <w:szCs w:val="23"/>
                <w:color w:val="auto"/>
              </w:rPr>
            </w:pPr>
          </w:p>
        </w:tc>
        <w:tc>
          <w:tcPr>
            <w:tcW w:w="1180" w:type="dxa"/>
            <w:vAlign w:val="bottom"/>
            <w:shd w:val="clear" w:color="auto" w:fill="CCEEFF"/>
          </w:tcPr>
          <w:p>
            <w:pPr>
              <w:spacing w:after="0"/>
              <w:rPr>
                <w:sz w:val="23"/>
                <w:szCs w:val="23"/>
                <w:color w:val="auto"/>
              </w:rPr>
            </w:pPr>
          </w:p>
        </w:tc>
        <w:tc>
          <w:tcPr>
            <w:tcW w:w="120" w:type="dxa"/>
            <w:vAlign w:val="bottom"/>
            <w:shd w:val="clear" w:color="auto" w:fill="CCEEFF"/>
          </w:tcPr>
          <w:p>
            <w:pPr>
              <w:spacing w:after="0"/>
              <w:rPr>
                <w:sz w:val="23"/>
                <w:szCs w:val="23"/>
                <w:color w:val="auto"/>
              </w:rPr>
            </w:pPr>
          </w:p>
        </w:tc>
        <w:tc>
          <w:tcPr>
            <w:tcW w:w="240" w:type="dxa"/>
            <w:vAlign w:val="bottom"/>
            <w:shd w:val="clear" w:color="auto" w:fill="CCEEFF"/>
          </w:tcPr>
          <w:p>
            <w:pPr>
              <w:spacing w:after="0"/>
              <w:rPr>
                <w:sz w:val="23"/>
                <w:szCs w:val="23"/>
                <w:color w:val="auto"/>
              </w:rPr>
            </w:pPr>
          </w:p>
        </w:tc>
        <w:tc>
          <w:tcPr>
            <w:tcW w:w="1260" w:type="dxa"/>
            <w:vAlign w:val="bottom"/>
            <w:shd w:val="clear" w:color="auto" w:fill="CCEEFF"/>
          </w:tcPr>
          <w:p>
            <w:pPr>
              <w:spacing w:after="0"/>
              <w:rPr>
                <w:sz w:val="23"/>
                <w:szCs w:val="23"/>
                <w:color w:val="auto"/>
              </w:rPr>
            </w:pPr>
          </w:p>
        </w:tc>
        <w:tc>
          <w:tcPr>
            <w:tcW w:w="120" w:type="dxa"/>
            <w:vAlign w:val="bottom"/>
            <w:shd w:val="clear" w:color="auto" w:fill="CCEEFF"/>
          </w:tcPr>
          <w:p>
            <w:pPr>
              <w:spacing w:after="0"/>
              <w:rPr>
                <w:sz w:val="23"/>
                <w:szCs w:val="23"/>
                <w:color w:val="auto"/>
              </w:rPr>
            </w:pPr>
          </w:p>
        </w:tc>
        <w:tc>
          <w:tcPr>
            <w:tcW w:w="220" w:type="dxa"/>
            <w:vAlign w:val="bottom"/>
            <w:shd w:val="clear" w:color="auto" w:fill="CCEEFF"/>
          </w:tcPr>
          <w:p>
            <w:pPr>
              <w:spacing w:after="0"/>
              <w:rPr>
                <w:sz w:val="23"/>
                <w:szCs w:val="23"/>
                <w:color w:val="auto"/>
              </w:rPr>
            </w:pPr>
          </w:p>
        </w:tc>
        <w:tc>
          <w:tcPr>
            <w:tcW w:w="1220" w:type="dxa"/>
            <w:vAlign w:val="bottom"/>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270"/>
        </w:trPr>
        <w:tc>
          <w:tcPr>
            <w:tcW w:w="364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14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126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2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0"/>
        </w:trPr>
        <w:tc>
          <w:tcPr>
            <w:tcW w:w="3640" w:type="dxa"/>
            <w:vAlign w:val="bottom"/>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GAAP operating margin</w:t>
            </w: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w:t>
            </w:r>
          </w:p>
        </w:tc>
        <w:tc>
          <w:tcPr>
            <w:tcW w:w="16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(20.8)%</w:t>
            </w:r>
          </w:p>
        </w:tc>
        <w:tc>
          <w:tcPr>
            <w:tcW w:w="1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(9.3)%</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(11.8)%</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(6.5)%</w:t>
            </w:r>
          </w:p>
        </w:tc>
        <w:tc>
          <w:tcPr>
            <w:tcW w:w="0" w:type="dxa"/>
            <w:vAlign w:val="bottom"/>
          </w:tcPr>
          <w:p>
            <w:pPr>
              <w:spacing w:after="0"/>
              <w:rPr>
                <w:sz w:val="1"/>
                <w:szCs w:val="1"/>
                <w:color w:val="auto"/>
              </w:rPr>
            </w:pPr>
          </w:p>
        </w:tc>
      </w:tr>
      <w:tr>
        <w:trPr>
          <w:trHeight w:val="230"/>
        </w:trPr>
        <w:tc>
          <w:tcPr>
            <w:tcW w:w="3640" w:type="dxa"/>
            <w:vAlign w:val="bottom"/>
          </w:tcPr>
          <w:p>
            <w:pPr>
              <w:ind w:left="680"/>
              <w:spacing w:after="0"/>
              <w:rPr>
                <w:sz w:val="20"/>
                <w:szCs w:val="20"/>
                <w:color w:val="auto"/>
              </w:rPr>
            </w:pPr>
            <w:r>
              <w:rPr>
                <w:rFonts w:ascii="Times New Roman" w:cs="Times New Roman" w:eastAsia="Times New Roman" w:hAnsi="Times New Roman"/>
                <w:sz w:val="18"/>
                <w:szCs w:val="18"/>
                <w:color w:val="auto"/>
              </w:rPr>
              <w:t>Other cost of goods sold (a)</w:t>
            </w: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0.6 %</w:t>
            </w:r>
          </w:p>
        </w:tc>
        <w:tc>
          <w:tcPr>
            <w:tcW w:w="1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1.6 %</w:t>
            </w:r>
          </w:p>
        </w:tc>
        <w:tc>
          <w:tcPr>
            <w:tcW w:w="1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0.7 %</w:t>
            </w: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1.6 %</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0.3 %</w:t>
            </w:r>
          </w:p>
        </w:tc>
        <w:tc>
          <w:tcPr>
            <w:tcW w:w="0" w:type="dxa"/>
            <w:vAlign w:val="bottom"/>
          </w:tcPr>
          <w:p>
            <w:pPr>
              <w:spacing w:after="0"/>
              <w:rPr>
                <w:sz w:val="1"/>
                <w:szCs w:val="1"/>
                <w:color w:val="auto"/>
              </w:rPr>
            </w:pPr>
          </w:p>
        </w:tc>
      </w:tr>
      <w:tr>
        <w:trPr>
          <w:trHeight w:val="230"/>
        </w:trPr>
        <w:tc>
          <w:tcPr>
            <w:tcW w:w="3640" w:type="dxa"/>
            <w:vAlign w:val="bottom"/>
            <w:shd w:val="clear" w:color="auto" w:fill="CCEEFF"/>
          </w:tcPr>
          <w:p>
            <w:pPr>
              <w:ind w:left="680"/>
              <w:spacing w:after="0"/>
              <w:rPr>
                <w:sz w:val="20"/>
                <w:szCs w:val="20"/>
                <w:color w:val="auto"/>
              </w:rPr>
            </w:pPr>
            <w:r>
              <w:rPr>
                <w:rFonts w:ascii="Times New Roman" w:cs="Times New Roman" w:eastAsia="Times New Roman" w:hAnsi="Times New Roman"/>
                <w:sz w:val="18"/>
                <w:szCs w:val="18"/>
                <w:color w:val="auto"/>
              </w:rPr>
              <w:t>Share-based compensation</w:t>
            </w: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8.0 %</w:t>
            </w:r>
          </w:p>
        </w:tc>
        <w:tc>
          <w:tcPr>
            <w:tcW w:w="16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8.6 %</w:t>
            </w:r>
          </w:p>
        </w:tc>
        <w:tc>
          <w:tcPr>
            <w:tcW w:w="1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10.2 %</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8.4 %</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9.6 %</w:t>
            </w:r>
          </w:p>
        </w:tc>
        <w:tc>
          <w:tcPr>
            <w:tcW w:w="0" w:type="dxa"/>
            <w:vAlign w:val="bottom"/>
          </w:tcPr>
          <w:p>
            <w:pPr>
              <w:spacing w:after="0"/>
              <w:rPr>
                <w:sz w:val="1"/>
                <w:szCs w:val="1"/>
                <w:color w:val="auto"/>
              </w:rPr>
            </w:pPr>
          </w:p>
        </w:tc>
      </w:tr>
      <w:tr>
        <w:trPr>
          <w:trHeight w:val="230"/>
        </w:trPr>
        <w:tc>
          <w:tcPr>
            <w:tcW w:w="3640" w:type="dxa"/>
            <w:vAlign w:val="bottom"/>
          </w:tcPr>
          <w:p>
            <w:pPr>
              <w:ind w:left="680"/>
              <w:spacing w:after="0"/>
              <w:rPr>
                <w:sz w:val="20"/>
                <w:szCs w:val="20"/>
                <w:color w:val="auto"/>
              </w:rPr>
            </w:pPr>
            <w:r>
              <w:rPr>
                <w:rFonts w:ascii="Times New Roman" w:cs="Times New Roman" w:eastAsia="Times New Roman" w:hAnsi="Times New Roman"/>
                <w:sz w:val="18"/>
                <w:szCs w:val="18"/>
                <w:color w:val="auto"/>
              </w:rPr>
              <w:t>Restructuring related charges (b)</w:t>
            </w: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2.6 %</w:t>
            </w:r>
          </w:p>
        </w:tc>
        <w:tc>
          <w:tcPr>
            <w:tcW w:w="1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16.6 %</w:t>
            </w:r>
          </w:p>
        </w:tc>
        <w:tc>
          <w:tcPr>
            <w:tcW w:w="1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2.2 %</w:t>
            </w: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7.4 %</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1.9 %</w:t>
            </w:r>
          </w:p>
        </w:tc>
        <w:tc>
          <w:tcPr>
            <w:tcW w:w="0" w:type="dxa"/>
            <w:vAlign w:val="bottom"/>
          </w:tcPr>
          <w:p>
            <w:pPr>
              <w:spacing w:after="0"/>
              <w:rPr>
                <w:sz w:val="1"/>
                <w:szCs w:val="1"/>
                <w:color w:val="auto"/>
              </w:rPr>
            </w:pPr>
          </w:p>
        </w:tc>
      </w:tr>
      <w:tr>
        <w:trPr>
          <w:trHeight w:val="175"/>
        </w:trPr>
        <w:tc>
          <w:tcPr>
            <w:tcW w:w="3640" w:type="dxa"/>
            <w:vAlign w:val="bottom"/>
            <w:shd w:val="clear" w:color="auto" w:fill="CCEEFF"/>
          </w:tcPr>
          <w:p>
            <w:pPr>
              <w:ind w:left="680"/>
              <w:spacing w:after="0" w:line="176" w:lineRule="exact"/>
              <w:rPr>
                <w:sz w:val="20"/>
                <w:szCs w:val="20"/>
                <w:color w:val="auto"/>
              </w:rPr>
            </w:pPr>
            <w:r>
              <w:rPr>
                <w:rFonts w:ascii="Times New Roman" w:cs="Times New Roman" w:eastAsia="Times New Roman" w:hAnsi="Times New Roman"/>
                <w:sz w:val="18"/>
                <w:szCs w:val="18"/>
                <w:color w:val="auto"/>
              </w:rPr>
              <w:t>Amortization of acquired intangible</w:t>
            </w:r>
          </w:p>
        </w:tc>
        <w:tc>
          <w:tcPr>
            <w:tcW w:w="220" w:type="dxa"/>
            <w:vAlign w:val="bottom"/>
            <w:shd w:val="clear" w:color="auto" w:fill="CCEEFF"/>
          </w:tcPr>
          <w:p>
            <w:pPr>
              <w:spacing w:after="0"/>
              <w:rPr>
                <w:sz w:val="15"/>
                <w:szCs w:val="15"/>
                <w:color w:val="auto"/>
              </w:rPr>
            </w:pPr>
          </w:p>
        </w:tc>
        <w:tc>
          <w:tcPr>
            <w:tcW w:w="114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14.6 %</w:t>
            </w:r>
          </w:p>
        </w:tc>
        <w:tc>
          <w:tcPr>
            <w:tcW w:w="160" w:type="dxa"/>
            <w:vAlign w:val="bottom"/>
            <w:shd w:val="clear" w:color="auto" w:fill="CCEEFF"/>
          </w:tcPr>
          <w:p>
            <w:pPr>
              <w:spacing w:after="0"/>
              <w:rPr>
                <w:sz w:val="15"/>
                <w:szCs w:val="15"/>
                <w:color w:val="auto"/>
              </w:rPr>
            </w:pPr>
          </w:p>
        </w:tc>
        <w:tc>
          <w:tcPr>
            <w:tcW w:w="240" w:type="dxa"/>
            <w:vAlign w:val="bottom"/>
            <w:shd w:val="clear" w:color="auto" w:fill="CCEEFF"/>
          </w:tcPr>
          <w:p>
            <w:pPr>
              <w:spacing w:after="0"/>
              <w:rPr>
                <w:sz w:val="15"/>
                <w:szCs w:val="15"/>
                <w:color w:val="auto"/>
              </w:rPr>
            </w:pPr>
          </w:p>
        </w:tc>
        <w:tc>
          <w:tcPr>
            <w:tcW w:w="112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15.3 %</w:t>
            </w:r>
          </w:p>
        </w:tc>
        <w:tc>
          <w:tcPr>
            <w:tcW w:w="16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118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14.0 %</w:t>
            </w:r>
          </w:p>
        </w:tc>
        <w:tc>
          <w:tcPr>
            <w:tcW w:w="120" w:type="dxa"/>
            <w:vAlign w:val="bottom"/>
            <w:shd w:val="clear" w:color="auto" w:fill="CCEEFF"/>
          </w:tcPr>
          <w:p>
            <w:pPr>
              <w:spacing w:after="0"/>
              <w:rPr>
                <w:sz w:val="15"/>
                <w:szCs w:val="15"/>
                <w:color w:val="auto"/>
              </w:rPr>
            </w:pPr>
          </w:p>
        </w:tc>
        <w:tc>
          <w:tcPr>
            <w:tcW w:w="240" w:type="dxa"/>
            <w:vAlign w:val="bottom"/>
            <w:shd w:val="clear" w:color="auto" w:fill="CCEEFF"/>
          </w:tcPr>
          <w:p>
            <w:pPr>
              <w:spacing w:after="0"/>
              <w:rPr>
                <w:sz w:val="15"/>
                <w:szCs w:val="15"/>
                <w:color w:val="auto"/>
              </w:rPr>
            </w:pPr>
          </w:p>
        </w:tc>
        <w:tc>
          <w:tcPr>
            <w:tcW w:w="126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15.4 %</w:t>
            </w:r>
          </w:p>
        </w:tc>
        <w:tc>
          <w:tcPr>
            <w:tcW w:w="12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122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12.8 %</w:t>
            </w:r>
          </w:p>
        </w:tc>
        <w:tc>
          <w:tcPr>
            <w:tcW w:w="0" w:type="dxa"/>
            <w:vAlign w:val="bottom"/>
          </w:tcPr>
          <w:p>
            <w:pPr>
              <w:spacing w:after="0"/>
              <w:rPr>
                <w:sz w:val="1"/>
                <w:szCs w:val="1"/>
                <w:color w:val="auto"/>
              </w:rPr>
            </w:pPr>
          </w:p>
        </w:tc>
      </w:tr>
      <w:tr>
        <w:trPr>
          <w:trHeight w:val="229"/>
        </w:trPr>
        <w:tc>
          <w:tcPr>
            <w:tcW w:w="3640" w:type="dxa"/>
            <w:vAlign w:val="bottom"/>
            <w:shd w:val="clear" w:color="auto" w:fill="CCEEFF"/>
          </w:tcPr>
          <w:p>
            <w:pPr>
              <w:ind w:left="680"/>
              <w:spacing w:after="0"/>
              <w:rPr>
                <w:sz w:val="20"/>
                <w:szCs w:val="20"/>
                <w:color w:val="auto"/>
              </w:rPr>
            </w:pPr>
            <w:r>
              <w:rPr>
                <w:rFonts w:ascii="Times New Roman" w:cs="Times New Roman" w:eastAsia="Times New Roman" w:hAnsi="Times New Roman"/>
                <w:sz w:val="18"/>
                <w:szCs w:val="18"/>
                <w:color w:val="auto"/>
              </w:rPr>
              <w:t>assets</w:t>
            </w:r>
          </w:p>
        </w:tc>
        <w:tc>
          <w:tcPr>
            <w:tcW w:w="220" w:type="dxa"/>
            <w:vAlign w:val="bottom"/>
            <w:shd w:val="clear" w:color="auto" w:fill="CCEEFF"/>
          </w:tcPr>
          <w:p>
            <w:pPr>
              <w:spacing w:after="0"/>
              <w:rPr>
                <w:sz w:val="19"/>
                <w:szCs w:val="19"/>
                <w:color w:val="auto"/>
              </w:rPr>
            </w:pPr>
          </w:p>
        </w:tc>
        <w:tc>
          <w:tcPr>
            <w:tcW w:w="1140" w:type="dxa"/>
            <w:vAlign w:val="bottom"/>
            <w:vMerge w:val="continue"/>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120" w:type="dxa"/>
            <w:vAlign w:val="bottom"/>
            <w:vMerge w:val="continue"/>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80" w:type="dxa"/>
            <w:vAlign w:val="bottom"/>
            <w:vMerge w:val="continue"/>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60" w:type="dxa"/>
            <w:vAlign w:val="bottom"/>
            <w:vMerge w:val="continue"/>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640" w:type="dxa"/>
            <w:vAlign w:val="bottom"/>
            <w:tcBorders>
              <w:bottom w:val="single" w:sz="8" w:color="CCEEFF"/>
            </w:tcBorders>
          </w:tcPr>
          <w:p>
            <w:pPr>
              <w:ind w:left="680"/>
              <w:spacing w:after="0"/>
              <w:rPr>
                <w:sz w:val="20"/>
                <w:szCs w:val="20"/>
                <w:color w:val="auto"/>
              </w:rPr>
            </w:pPr>
            <w:r>
              <w:rPr>
                <w:rFonts w:ascii="Times New Roman" w:cs="Times New Roman" w:eastAsia="Times New Roman" w:hAnsi="Times New Roman"/>
                <w:sz w:val="18"/>
                <w:szCs w:val="18"/>
                <w:color w:val="auto"/>
              </w:rPr>
              <w:t>Other operating expenses (c)</w:t>
            </w:r>
          </w:p>
        </w:tc>
        <w:tc>
          <w:tcPr>
            <w:tcW w:w="22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1.2 %</w:t>
            </w:r>
          </w:p>
        </w:tc>
        <w:tc>
          <w:tcPr>
            <w:tcW w:w="16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1.1 %</w:t>
            </w:r>
          </w:p>
        </w:tc>
        <w:tc>
          <w:tcPr>
            <w:tcW w:w="16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3.0 %</w:t>
            </w:r>
          </w:p>
        </w:tc>
        <w:tc>
          <w:tcPr>
            <w:tcW w:w="12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1.7 %</w:t>
            </w:r>
          </w:p>
        </w:tc>
        <w:tc>
          <w:tcPr>
            <w:tcW w:w="1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2.3 %</w:t>
            </w:r>
          </w:p>
        </w:tc>
        <w:tc>
          <w:tcPr>
            <w:tcW w:w="0" w:type="dxa"/>
            <w:vAlign w:val="bottom"/>
          </w:tcPr>
          <w:p>
            <w:pPr>
              <w:spacing w:after="0"/>
              <w:rPr>
                <w:sz w:val="1"/>
                <w:szCs w:val="1"/>
                <w:color w:val="auto"/>
              </w:rPr>
            </w:pPr>
          </w:p>
        </w:tc>
      </w:tr>
      <w:tr>
        <w:trPr>
          <w:trHeight w:val="248"/>
        </w:trPr>
        <w:tc>
          <w:tcPr>
            <w:tcW w:w="3640" w:type="dxa"/>
            <w:vAlign w:val="bottom"/>
            <w:tcBorders>
              <w:bottom w:val="single" w:sz="8" w:color="CCEEFF"/>
            </w:tcBorders>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Non-GAAP operating margin</w:t>
            </w:r>
          </w:p>
        </w:tc>
        <w:tc>
          <w:tcPr>
            <w:tcW w:w="220" w:type="dxa"/>
            <w:vAlign w:val="bottom"/>
            <w:tcBorders>
              <w:bottom w:val="single" w:sz="8" w:color="auto"/>
            </w:tcBorders>
            <w:shd w:val="clear" w:color="auto" w:fill="CCEEFF"/>
          </w:tcPr>
          <w:p>
            <w:pPr>
              <w:spacing w:after="0"/>
              <w:rPr>
                <w:sz w:val="21"/>
                <w:szCs w:val="21"/>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25.7 %</w:t>
            </w:r>
          </w:p>
        </w:tc>
        <w:tc>
          <w:tcPr>
            <w:tcW w:w="16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spacing w:after="0"/>
              <w:rPr>
                <w:sz w:val="21"/>
                <w:szCs w:val="21"/>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22.4 %</w:t>
            </w:r>
          </w:p>
        </w:tc>
        <w:tc>
          <w:tcPr>
            <w:tcW w:w="16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spacing w:after="0"/>
              <w:rPr>
                <w:sz w:val="21"/>
                <w:szCs w:val="21"/>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20.8 %</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spacing w:after="0"/>
              <w:rPr>
                <w:sz w:val="21"/>
                <w:szCs w:val="21"/>
                <w:color w:val="auto"/>
              </w:rPr>
            </w:pPr>
          </w:p>
        </w:tc>
        <w:tc>
          <w:tcPr>
            <w:tcW w:w="12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22.7 %</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spacing w:after="0"/>
              <w:rPr>
                <w:sz w:val="21"/>
                <w:szCs w:val="21"/>
                <w:color w:val="auto"/>
              </w:rPr>
            </w:pPr>
          </w:p>
        </w:tc>
        <w:tc>
          <w:tcPr>
            <w:tcW w:w="12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20.4 %</w:t>
            </w:r>
          </w:p>
        </w:tc>
        <w:tc>
          <w:tcPr>
            <w:tcW w:w="0" w:type="dxa"/>
            <w:vAlign w:val="bottom"/>
          </w:tcPr>
          <w:p>
            <w:pPr>
              <w:spacing w:after="0"/>
              <w:rPr>
                <w:sz w:val="1"/>
                <w:szCs w:val="1"/>
                <w:color w:val="auto"/>
              </w:rPr>
            </w:pPr>
          </w:p>
        </w:tc>
      </w:tr>
      <w:tr>
        <w:trPr>
          <w:trHeight w:val="20"/>
        </w:trPr>
        <w:tc>
          <w:tcPr>
            <w:tcW w:w="36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6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240"/>
          </w:cols>
          <w:pgMar w:left="320" w:top="1130" w:right="339" w:bottom="1440" w:gutter="0" w:footer="0" w:header="0"/>
        </w:sectPr>
      </w:pPr>
    </w:p>
    <w:bookmarkStart w:id="11" w:name="page12"/>
    <w:bookmarkEnd w:id="11"/>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Reconciliations from GAAP to Non-GAAP (Unaudited)</w:t>
      </w:r>
    </w:p>
    <w:p>
      <w:pPr>
        <w:spacing w:after="0" w:line="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thousands, except per share amounts)</w:t>
      </w:r>
    </w:p>
    <w:p>
      <w:pPr>
        <w:spacing w:after="0" w:line="268"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400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460" w:type="dxa"/>
            <w:vAlign w:val="bottom"/>
            <w:tcBorders>
              <w:bottom w:val="single" w:sz="8" w:color="auto"/>
            </w:tcBorders>
            <w:gridSpan w:val="3"/>
          </w:tcPr>
          <w:p>
            <w:pPr>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2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680" w:type="dxa"/>
            <w:vAlign w:val="bottom"/>
            <w:tcBorders>
              <w:bottom w:val="single" w:sz="8" w:color="auto"/>
            </w:tcBorders>
            <w:gridSpan w:val="4"/>
          </w:tcPr>
          <w:p>
            <w:pPr>
              <w:jc w:val="right"/>
              <w:ind w:right="755"/>
              <w:spacing w:after="0"/>
              <w:rPr>
                <w:sz w:val="20"/>
                <w:szCs w:val="20"/>
                <w:color w:val="auto"/>
              </w:rPr>
            </w:pPr>
            <w:r>
              <w:rPr>
                <w:rFonts w:ascii="Times New Roman" w:cs="Times New Roman" w:eastAsia="Times New Roman" w:hAnsi="Times New Roman"/>
                <w:sz w:val="14"/>
                <w:szCs w:val="14"/>
                <w:b w:val="1"/>
                <w:bCs w:val="1"/>
                <w:color w:val="auto"/>
              </w:rPr>
              <w:t>Nine Months Ended</w:t>
            </w:r>
          </w:p>
        </w:tc>
        <w:tc>
          <w:tcPr>
            <w:tcW w:w="0" w:type="dxa"/>
            <w:vAlign w:val="bottom"/>
          </w:tcPr>
          <w:p>
            <w:pPr>
              <w:spacing w:after="0"/>
              <w:rPr>
                <w:sz w:val="1"/>
                <w:szCs w:val="1"/>
                <w:color w:val="auto"/>
              </w:rPr>
            </w:pPr>
          </w:p>
        </w:tc>
      </w:tr>
      <w:tr>
        <w:trPr>
          <w:trHeight w:val="133"/>
        </w:trPr>
        <w:tc>
          <w:tcPr>
            <w:tcW w:w="40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40" w:type="dxa"/>
            <w:vAlign w:val="bottom"/>
            <w:gridSpan w:val="2"/>
          </w:tcPr>
          <w:p>
            <w:pPr>
              <w:ind w:left="80"/>
              <w:spacing w:after="0" w:line="134" w:lineRule="exact"/>
              <w:rPr>
                <w:sz w:val="20"/>
                <w:szCs w:val="20"/>
                <w:color w:val="auto"/>
              </w:rPr>
            </w:pPr>
            <w:r>
              <w:rPr>
                <w:rFonts w:ascii="Times New Roman" w:cs="Times New Roman" w:eastAsia="Times New Roman" w:hAnsi="Times New Roman"/>
                <w:sz w:val="14"/>
                <w:szCs w:val="14"/>
                <w:b w:val="1"/>
                <w:bCs w:val="1"/>
                <w:color w:val="auto"/>
              </w:rPr>
              <w:t>October 31,</w:t>
            </w:r>
          </w:p>
        </w:tc>
        <w:tc>
          <w:tcPr>
            <w:tcW w:w="240" w:type="dxa"/>
            <w:vAlign w:val="bottom"/>
          </w:tcPr>
          <w:p>
            <w:pPr>
              <w:spacing w:after="0"/>
              <w:rPr>
                <w:sz w:val="11"/>
                <w:szCs w:val="11"/>
                <w:color w:val="auto"/>
              </w:rPr>
            </w:pPr>
          </w:p>
        </w:tc>
        <w:tc>
          <w:tcPr>
            <w:tcW w:w="1220" w:type="dxa"/>
            <w:vAlign w:val="bottom"/>
            <w:gridSpan w:val="2"/>
          </w:tcPr>
          <w:p>
            <w:pPr>
              <w:ind w:left="140"/>
              <w:spacing w:after="0" w:line="134" w:lineRule="exact"/>
              <w:rPr>
                <w:sz w:val="20"/>
                <w:szCs w:val="20"/>
                <w:color w:val="auto"/>
              </w:rPr>
            </w:pPr>
            <w:r>
              <w:rPr>
                <w:rFonts w:ascii="Times New Roman" w:cs="Times New Roman" w:eastAsia="Times New Roman" w:hAnsi="Times New Roman"/>
                <w:sz w:val="14"/>
                <w:szCs w:val="14"/>
                <w:b w:val="1"/>
                <w:bCs w:val="1"/>
                <w:color w:val="auto"/>
              </w:rPr>
              <w:t>August 1,</w:t>
            </w:r>
          </w:p>
        </w:tc>
        <w:tc>
          <w:tcPr>
            <w:tcW w:w="200" w:type="dxa"/>
            <w:vAlign w:val="bottom"/>
          </w:tcPr>
          <w:p>
            <w:pPr>
              <w:spacing w:after="0"/>
              <w:rPr>
                <w:sz w:val="11"/>
                <w:szCs w:val="11"/>
                <w:color w:val="auto"/>
              </w:rPr>
            </w:pPr>
          </w:p>
        </w:tc>
        <w:tc>
          <w:tcPr>
            <w:tcW w:w="1120" w:type="dxa"/>
            <w:vAlign w:val="bottom"/>
          </w:tcPr>
          <w:p>
            <w:pPr>
              <w:jc w:val="right"/>
              <w:ind w:right="175"/>
              <w:spacing w:after="0" w:line="134" w:lineRule="exact"/>
              <w:rPr>
                <w:sz w:val="20"/>
                <w:szCs w:val="20"/>
                <w:color w:val="auto"/>
              </w:rPr>
            </w:pPr>
            <w:r>
              <w:rPr>
                <w:rFonts w:ascii="Times New Roman" w:cs="Times New Roman" w:eastAsia="Times New Roman" w:hAnsi="Times New Roman"/>
                <w:sz w:val="14"/>
                <w:szCs w:val="14"/>
                <w:b w:val="1"/>
                <w:bCs w:val="1"/>
                <w:color w:val="auto"/>
              </w:rPr>
              <w:t>November 2,</w:t>
            </w:r>
          </w:p>
        </w:tc>
        <w:tc>
          <w:tcPr>
            <w:tcW w:w="1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320" w:type="dxa"/>
            <w:vAlign w:val="bottom"/>
            <w:gridSpan w:val="2"/>
          </w:tcPr>
          <w:p>
            <w:pPr>
              <w:ind w:left="120"/>
              <w:spacing w:after="0" w:line="134" w:lineRule="exact"/>
              <w:rPr>
                <w:sz w:val="20"/>
                <w:szCs w:val="20"/>
                <w:color w:val="auto"/>
              </w:rPr>
            </w:pPr>
            <w:r>
              <w:rPr>
                <w:rFonts w:ascii="Times New Roman" w:cs="Times New Roman" w:eastAsia="Times New Roman" w:hAnsi="Times New Roman"/>
                <w:sz w:val="14"/>
                <w:szCs w:val="14"/>
                <w:b w:val="1"/>
                <w:bCs w:val="1"/>
                <w:color w:val="auto"/>
              </w:rPr>
              <w:t>October 31,</w:t>
            </w:r>
          </w:p>
        </w:tc>
        <w:tc>
          <w:tcPr>
            <w:tcW w:w="200" w:type="dxa"/>
            <w:vAlign w:val="bottom"/>
          </w:tcPr>
          <w:p>
            <w:pPr>
              <w:spacing w:after="0"/>
              <w:rPr>
                <w:sz w:val="11"/>
                <w:szCs w:val="11"/>
                <w:color w:val="auto"/>
              </w:rPr>
            </w:pPr>
          </w:p>
        </w:tc>
        <w:tc>
          <w:tcPr>
            <w:tcW w:w="1160" w:type="dxa"/>
            <w:vAlign w:val="bottom"/>
          </w:tcPr>
          <w:p>
            <w:pPr>
              <w:jc w:val="right"/>
              <w:ind w:right="215"/>
              <w:spacing w:after="0" w:line="134" w:lineRule="exact"/>
              <w:rPr>
                <w:sz w:val="20"/>
                <w:szCs w:val="20"/>
                <w:color w:val="auto"/>
              </w:rPr>
            </w:pPr>
            <w:r>
              <w:rPr>
                <w:rFonts w:ascii="Times New Roman" w:cs="Times New Roman" w:eastAsia="Times New Roman" w:hAnsi="Times New Roman"/>
                <w:sz w:val="14"/>
                <w:szCs w:val="14"/>
                <w:b w:val="1"/>
                <w:bCs w:val="1"/>
                <w:color w:val="auto"/>
              </w:rPr>
              <w:t>November 2,</w:t>
            </w:r>
          </w:p>
        </w:tc>
        <w:tc>
          <w:tcPr>
            <w:tcW w:w="0" w:type="dxa"/>
            <w:vAlign w:val="bottom"/>
          </w:tcPr>
          <w:p>
            <w:pPr>
              <w:spacing w:after="0"/>
              <w:rPr>
                <w:sz w:val="1"/>
                <w:szCs w:val="1"/>
                <w:color w:val="auto"/>
              </w:rPr>
            </w:pPr>
          </w:p>
        </w:tc>
      </w:tr>
      <w:tr>
        <w:trPr>
          <w:trHeight w:val="189"/>
        </w:trPr>
        <w:tc>
          <w:tcPr>
            <w:tcW w:w="400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435"/>
              <w:spacing w:after="0"/>
              <w:rPr>
                <w:sz w:val="20"/>
                <w:szCs w:val="20"/>
                <w:color w:val="auto"/>
              </w:rPr>
            </w:pPr>
            <w:r>
              <w:rPr>
                <w:rFonts w:ascii="Times New Roman" w:cs="Times New Roman" w:eastAsia="Times New Roman" w:hAnsi="Times New Roman"/>
                <w:sz w:val="14"/>
                <w:szCs w:val="14"/>
                <w:b w:val="1"/>
                <w:bCs w:val="1"/>
                <w:color w:val="auto"/>
              </w:rPr>
              <w:t>2020</w:t>
            </w:r>
          </w:p>
        </w:tc>
        <w:tc>
          <w:tcPr>
            <w:tcW w:w="1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ind w:left="280"/>
              <w:spacing w:after="0"/>
              <w:rPr>
                <w:sz w:val="20"/>
                <w:szCs w:val="20"/>
                <w:color w:val="auto"/>
              </w:rPr>
            </w:pPr>
            <w:r>
              <w:rPr>
                <w:rFonts w:ascii="Times New Roman" w:cs="Times New Roman" w:eastAsia="Times New Roman" w:hAnsi="Times New Roman"/>
                <w:sz w:val="14"/>
                <w:szCs w:val="14"/>
                <w:b w:val="1"/>
                <w:bCs w:val="1"/>
                <w:color w:val="auto"/>
              </w:rPr>
              <w:t>2020</w:t>
            </w:r>
          </w:p>
        </w:tc>
        <w:tc>
          <w:tcPr>
            <w:tcW w:w="14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35"/>
              <w:spacing w:after="0"/>
              <w:rPr>
                <w:sz w:val="20"/>
                <w:szCs w:val="20"/>
                <w:color w:val="auto"/>
              </w:rPr>
            </w:pPr>
            <w:r>
              <w:rPr>
                <w:rFonts w:ascii="Times New Roman" w:cs="Times New Roman" w:eastAsia="Times New Roman" w:hAnsi="Times New Roman"/>
                <w:sz w:val="14"/>
                <w:szCs w:val="14"/>
                <w:b w:val="1"/>
                <w:bCs w:val="1"/>
                <w:color w:val="auto"/>
              </w:rPr>
              <w:t>2019</w:t>
            </w:r>
          </w:p>
        </w:tc>
        <w:tc>
          <w:tcPr>
            <w:tcW w:w="12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6"/>
              <w:spacing w:after="0"/>
              <w:rPr>
                <w:sz w:val="20"/>
                <w:szCs w:val="20"/>
                <w:color w:val="auto"/>
              </w:rPr>
            </w:pPr>
            <w:r>
              <w:rPr>
                <w:rFonts w:ascii="Times New Roman" w:cs="Times New Roman" w:eastAsia="Times New Roman" w:hAnsi="Times New Roman"/>
                <w:sz w:val="14"/>
                <w:szCs w:val="14"/>
                <w:b w:val="1"/>
                <w:bCs w:val="1"/>
                <w:color w:val="auto"/>
              </w:rPr>
              <w:t>2020</w:t>
            </w:r>
          </w:p>
        </w:tc>
        <w:tc>
          <w:tcPr>
            <w:tcW w:w="12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55"/>
              <w:spacing w:after="0"/>
              <w:rPr>
                <w:sz w:val="20"/>
                <w:szCs w:val="20"/>
                <w:color w:val="auto"/>
              </w:rPr>
            </w:pPr>
            <w:r>
              <w:rPr>
                <w:rFonts w:ascii="Times New Roman" w:cs="Times New Roman" w:eastAsia="Times New Roman" w:hAnsi="Times New Roman"/>
                <w:sz w:val="14"/>
                <w:szCs w:val="14"/>
                <w:b w:val="1"/>
                <w:bCs w:val="1"/>
                <w:color w:val="auto"/>
              </w:rPr>
              <w:t>2019</w:t>
            </w:r>
          </w:p>
        </w:tc>
        <w:tc>
          <w:tcPr>
            <w:tcW w:w="0" w:type="dxa"/>
            <w:vAlign w:val="bottom"/>
          </w:tcPr>
          <w:p>
            <w:pPr>
              <w:spacing w:after="0"/>
              <w:rPr>
                <w:sz w:val="1"/>
                <w:szCs w:val="1"/>
                <w:color w:val="auto"/>
              </w:rPr>
            </w:pPr>
          </w:p>
        </w:tc>
      </w:tr>
      <w:tr>
        <w:trPr>
          <w:trHeight w:val="34"/>
        </w:trPr>
        <w:tc>
          <w:tcPr>
            <w:tcW w:w="40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4000" w:type="dxa"/>
            <w:vAlign w:val="bottom"/>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GAAP interest and other income (loss), net</w:t>
            </w:r>
          </w:p>
        </w:tc>
        <w:tc>
          <w:tcPr>
            <w:tcW w:w="200" w:type="dxa"/>
            <w:vAlign w:val="bottom"/>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w w:val="88"/>
              </w:rPr>
              <w:t>$</w:t>
            </w:r>
          </w:p>
        </w:tc>
        <w:tc>
          <w:tcPr>
            <w:tcW w:w="1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(15,159)</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shd w:val="clear" w:color="auto" w:fill="CCEEFF"/>
          </w:tcPr>
          <w:p>
            <w:pPr>
              <w:ind w:left="440"/>
              <w:spacing w:after="0"/>
              <w:rPr>
                <w:sz w:val="20"/>
                <w:szCs w:val="20"/>
                <w:color w:val="auto"/>
              </w:rPr>
            </w:pPr>
            <w:r>
              <w:rPr>
                <w:rFonts w:ascii="Times New Roman" w:cs="Times New Roman" w:eastAsia="Times New Roman" w:hAnsi="Times New Roman"/>
                <w:sz w:val="18"/>
                <w:szCs w:val="18"/>
                <w:color w:val="auto"/>
              </w:rPr>
              <w:t>(15,498)</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(19,460)</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w w:val="88"/>
              </w:rPr>
              <w:t>$</w:t>
            </w:r>
          </w:p>
        </w:tc>
        <w:tc>
          <w:tcPr>
            <w:tcW w:w="1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(42,675)</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w w:val="88"/>
              </w:rPr>
              <w:t>$</w:t>
            </w:r>
          </w:p>
        </w:tc>
        <w:tc>
          <w:tcPr>
            <w:tcW w:w="11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(61,162)</w:t>
            </w:r>
          </w:p>
        </w:tc>
        <w:tc>
          <w:tcPr>
            <w:tcW w:w="0" w:type="dxa"/>
            <w:vAlign w:val="bottom"/>
          </w:tcPr>
          <w:p>
            <w:pPr>
              <w:spacing w:after="0"/>
              <w:rPr>
                <w:sz w:val="1"/>
                <w:szCs w:val="1"/>
                <w:color w:val="auto"/>
              </w:rPr>
            </w:pPr>
          </w:p>
        </w:tc>
      </w:tr>
      <w:tr>
        <w:trPr>
          <w:trHeight w:val="229"/>
        </w:trPr>
        <w:tc>
          <w:tcPr>
            <w:tcW w:w="400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Special items:</w:t>
            </w:r>
          </w:p>
        </w:tc>
        <w:tc>
          <w:tcPr>
            <w:tcW w:w="20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4000" w:type="dxa"/>
            <w:vAlign w:val="bottom"/>
            <w:shd w:val="clear" w:color="auto" w:fill="CCEEFF"/>
          </w:tcPr>
          <w:p>
            <w:pPr>
              <w:ind w:left="680"/>
              <w:spacing w:after="0"/>
              <w:rPr>
                <w:sz w:val="20"/>
                <w:szCs w:val="20"/>
                <w:color w:val="auto"/>
              </w:rPr>
            </w:pPr>
            <w:r>
              <w:rPr>
                <w:rFonts w:ascii="Times New Roman" w:cs="Times New Roman" w:eastAsia="Times New Roman" w:hAnsi="Times New Roman"/>
                <w:sz w:val="18"/>
                <w:szCs w:val="18"/>
                <w:color w:val="auto"/>
              </w:rPr>
              <w:t>Restructuring and other related items (d)</w:t>
            </w: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(1,002)</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20" w:type="dxa"/>
            <w:vAlign w:val="bottom"/>
            <w:gridSpan w:val="2"/>
            <w:shd w:val="clear" w:color="auto" w:fill="CCEEFF"/>
          </w:tcPr>
          <w:p>
            <w:pPr>
              <w:ind w:left="820"/>
              <w:spacing w:after="0"/>
              <w:rPr>
                <w:sz w:val="20"/>
                <w:szCs w:val="20"/>
                <w:color w:val="auto"/>
              </w:rPr>
            </w:pPr>
            <w:r>
              <w:rPr>
                <w:rFonts w:ascii="Times New Roman" w:cs="Times New Roman" w:eastAsia="Times New Roman" w:hAnsi="Times New Roman"/>
                <w:sz w:val="18"/>
                <w:szCs w:val="18"/>
                <w:color w:val="auto"/>
              </w:rPr>
              <w:t>—</w:t>
            </w: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(946)</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(568)</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(1,209)</w:t>
            </w:r>
          </w:p>
        </w:tc>
        <w:tc>
          <w:tcPr>
            <w:tcW w:w="0" w:type="dxa"/>
            <w:vAlign w:val="bottom"/>
          </w:tcPr>
          <w:p>
            <w:pPr>
              <w:spacing w:after="0"/>
              <w:rPr>
                <w:sz w:val="1"/>
                <w:szCs w:val="1"/>
                <w:color w:val="auto"/>
              </w:rPr>
            </w:pPr>
          </w:p>
        </w:tc>
      </w:tr>
      <w:tr>
        <w:trPr>
          <w:trHeight w:val="229"/>
        </w:trPr>
        <w:tc>
          <w:tcPr>
            <w:tcW w:w="4000" w:type="dxa"/>
            <w:vAlign w:val="bottom"/>
          </w:tcPr>
          <w:p>
            <w:pPr>
              <w:ind w:left="680"/>
              <w:spacing w:after="0"/>
              <w:rPr>
                <w:sz w:val="20"/>
                <w:szCs w:val="20"/>
                <w:color w:val="auto"/>
              </w:rPr>
            </w:pPr>
            <w:r>
              <w:rPr>
                <w:rFonts w:ascii="Times New Roman" w:cs="Times New Roman" w:eastAsia="Times New Roman" w:hAnsi="Times New Roman"/>
                <w:sz w:val="18"/>
                <w:szCs w:val="18"/>
                <w:color w:val="auto"/>
              </w:rPr>
              <w:t>Write-off of debt issuance costs (e)</w:t>
            </w:r>
          </w:p>
        </w:tc>
        <w:tc>
          <w:tcPr>
            <w:tcW w:w="20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453</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20" w:type="dxa"/>
            <w:vAlign w:val="bottom"/>
            <w:gridSpan w:val="2"/>
          </w:tcPr>
          <w:p>
            <w:pPr>
              <w:ind w:left="820"/>
              <w:spacing w:after="0"/>
              <w:rPr>
                <w:sz w:val="20"/>
                <w:szCs w:val="20"/>
                <w:color w:val="auto"/>
              </w:rPr>
            </w:pPr>
            <w:r>
              <w:rPr>
                <w:rFonts w:ascii="Times New Roman" w:cs="Times New Roman" w:eastAsia="Times New Roman" w:hAnsi="Times New Roman"/>
                <w:sz w:val="18"/>
                <w:szCs w:val="18"/>
                <w:color w:val="auto"/>
              </w:rPr>
              <w:t>—</w:t>
            </w:r>
          </w:p>
        </w:tc>
        <w:tc>
          <w:tcPr>
            <w:tcW w:w="200" w:type="dxa"/>
            <w:vAlign w:val="bottom"/>
          </w:tcPr>
          <w:p>
            <w:pPr>
              <w:spacing w:after="0"/>
              <w:rPr>
                <w:sz w:val="19"/>
                <w:szCs w:val="19"/>
                <w:color w:val="auto"/>
              </w:rPr>
            </w:pPr>
          </w:p>
        </w:tc>
        <w:tc>
          <w:tcPr>
            <w:tcW w:w="124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453</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458</w:t>
            </w:r>
          </w:p>
        </w:tc>
        <w:tc>
          <w:tcPr>
            <w:tcW w:w="0" w:type="dxa"/>
            <w:vAlign w:val="bottom"/>
          </w:tcPr>
          <w:p>
            <w:pPr>
              <w:spacing w:after="0"/>
              <w:rPr>
                <w:sz w:val="1"/>
                <w:szCs w:val="1"/>
                <w:color w:val="auto"/>
              </w:rPr>
            </w:pPr>
          </w:p>
        </w:tc>
      </w:tr>
      <w:tr>
        <w:trPr>
          <w:trHeight w:val="270"/>
        </w:trPr>
        <w:tc>
          <w:tcPr>
            <w:tcW w:w="4000" w:type="dxa"/>
            <w:vAlign w:val="bottom"/>
            <w:shd w:val="clear" w:color="auto" w:fill="CCEEFF"/>
          </w:tcPr>
          <w:p>
            <w:pPr>
              <w:ind w:left="680"/>
              <w:spacing w:after="0"/>
              <w:rPr>
                <w:sz w:val="20"/>
                <w:szCs w:val="20"/>
                <w:color w:val="auto"/>
              </w:rPr>
            </w:pPr>
            <w:r>
              <w:rPr>
                <w:rFonts w:ascii="Times New Roman" w:cs="Times New Roman" w:eastAsia="Times New Roman" w:hAnsi="Times New Roman"/>
                <w:sz w:val="18"/>
                <w:szCs w:val="18"/>
                <w:color w:val="auto"/>
              </w:rPr>
              <w:t>Deal costs (f)</w:t>
            </w:r>
          </w:p>
        </w:tc>
        <w:tc>
          <w:tcPr>
            <w:tcW w:w="200" w:type="dxa"/>
            <w:vAlign w:val="bottom"/>
            <w:shd w:val="clear" w:color="auto" w:fill="CCEEFF"/>
          </w:tcPr>
          <w:p>
            <w:pPr>
              <w:spacing w:after="0"/>
              <w:rPr>
                <w:sz w:val="23"/>
                <w:szCs w:val="23"/>
                <w:color w:val="auto"/>
              </w:rPr>
            </w:pPr>
          </w:p>
        </w:tc>
        <w:tc>
          <w:tcPr>
            <w:tcW w:w="124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shd w:val="clear" w:color="auto" w:fill="CCEEFF"/>
          </w:tcPr>
          <w:p>
            <w:pPr>
              <w:spacing w:after="0"/>
              <w:rPr>
                <w:sz w:val="23"/>
                <w:szCs w:val="23"/>
                <w:color w:val="auto"/>
              </w:rPr>
            </w:pPr>
          </w:p>
        </w:tc>
        <w:tc>
          <w:tcPr>
            <w:tcW w:w="1220" w:type="dxa"/>
            <w:vAlign w:val="bottom"/>
            <w:gridSpan w:val="2"/>
            <w:shd w:val="clear" w:color="auto" w:fill="CCEEFF"/>
          </w:tcPr>
          <w:p>
            <w:pPr>
              <w:ind w:left="820"/>
              <w:spacing w:after="0"/>
              <w:rPr>
                <w:sz w:val="20"/>
                <w:szCs w:val="20"/>
                <w:color w:val="auto"/>
              </w:rPr>
            </w:pPr>
            <w:r>
              <w:rPr>
                <w:rFonts w:ascii="Times New Roman" w:cs="Times New Roman" w:eastAsia="Times New Roman" w:hAnsi="Times New Roman"/>
                <w:sz w:val="18"/>
                <w:szCs w:val="18"/>
                <w:color w:val="auto"/>
              </w:rPr>
              <w:t>—</w:t>
            </w:r>
          </w:p>
        </w:tc>
        <w:tc>
          <w:tcPr>
            <w:tcW w:w="200" w:type="dxa"/>
            <w:vAlign w:val="bottom"/>
            <w:shd w:val="clear" w:color="auto" w:fill="CCEEFF"/>
          </w:tcPr>
          <w:p>
            <w:pPr>
              <w:spacing w:after="0"/>
              <w:rPr>
                <w:sz w:val="23"/>
                <w:szCs w:val="23"/>
                <w:color w:val="auto"/>
              </w:rPr>
            </w:pPr>
          </w:p>
        </w:tc>
        <w:tc>
          <w:tcPr>
            <w:tcW w:w="11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496</w:t>
            </w:r>
          </w:p>
        </w:tc>
        <w:tc>
          <w:tcPr>
            <w:tcW w:w="120" w:type="dxa"/>
            <w:vAlign w:val="bottom"/>
            <w:shd w:val="clear" w:color="auto" w:fill="CCEEFF"/>
          </w:tcPr>
          <w:p>
            <w:pPr>
              <w:spacing w:after="0"/>
              <w:rPr>
                <w:sz w:val="23"/>
                <w:szCs w:val="23"/>
                <w:color w:val="auto"/>
              </w:rPr>
            </w:pPr>
          </w:p>
        </w:tc>
        <w:tc>
          <w:tcPr>
            <w:tcW w:w="220" w:type="dxa"/>
            <w:vAlign w:val="bottom"/>
            <w:shd w:val="clear" w:color="auto" w:fill="CCEEFF"/>
          </w:tcPr>
          <w:p>
            <w:pPr>
              <w:spacing w:after="0"/>
              <w:rPr>
                <w:sz w:val="23"/>
                <w:szCs w:val="23"/>
                <w:color w:val="auto"/>
              </w:rPr>
            </w:pPr>
          </w:p>
        </w:tc>
        <w:tc>
          <w:tcPr>
            <w:tcW w:w="132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200" w:type="dxa"/>
            <w:vAlign w:val="bottom"/>
            <w:shd w:val="clear" w:color="auto" w:fill="CCEEFF"/>
          </w:tcPr>
          <w:p>
            <w:pPr>
              <w:spacing w:after="0"/>
              <w:rPr>
                <w:sz w:val="23"/>
                <w:szCs w:val="23"/>
                <w:color w:val="auto"/>
              </w:rPr>
            </w:pPr>
          </w:p>
        </w:tc>
        <w:tc>
          <w:tcPr>
            <w:tcW w:w="11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1,505</w:t>
            </w:r>
          </w:p>
        </w:tc>
        <w:tc>
          <w:tcPr>
            <w:tcW w:w="0" w:type="dxa"/>
            <w:vAlign w:val="bottom"/>
          </w:tcPr>
          <w:p>
            <w:pPr>
              <w:spacing w:after="0"/>
              <w:rPr>
                <w:sz w:val="1"/>
                <w:szCs w:val="1"/>
                <w:color w:val="auto"/>
              </w:rPr>
            </w:pPr>
          </w:p>
        </w:tc>
      </w:tr>
      <w:tr>
        <w:trPr>
          <w:trHeight w:val="223"/>
        </w:trPr>
        <w:tc>
          <w:tcPr>
            <w:tcW w:w="4000" w:type="dxa"/>
            <w:vAlign w:val="bottom"/>
            <w:tcBorders>
              <w:bottom w:val="single" w:sz="8" w:color="CCEEFF"/>
            </w:tcBorders>
          </w:tcPr>
          <w:p>
            <w:pPr>
              <w:ind w:left="220"/>
              <w:spacing w:after="0"/>
              <w:rPr>
                <w:sz w:val="20"/>
                <w:szCs w:val="20"/>
                <w:color w:val="auto"/>
              </w:rPr>
            </w:pPr>
            <w:r>
              <w:rPr>
                <w:rFonts w:ascii="Times New Roman" w:cs="Times New Roman" w:eastAsia="Times New Roman" w:hAnsi="Times New Roman"/>
                <w:sz w:val="18"/>
                <w:szCs w:val="18"/>
                <w:color w:val="auto"/>
              </w:rPr>
              <w:t>Total special items</w:t>
            </w:r>
          </w:p>
        </w:tc>
        <w:tc>
          <w:tcPr>
            <w:tcW w:w="200" w:type="dxa"/>
            <w:vAlign w:val="bottom"/>
            <w:tcBorders>
              <w:top w:val="single" w:sz="8" w:color="auto"/>
              <w:bottom w:val="single" w:sz="8" w:color="auto"/>
            </w:tcBorders>
          </w:tcPr>
          <w:p>
            <w:pPr>
              <w:spacing w:after="0"/>
              <w:rPr>
                <w:sz w:val="19"/>
                <w:szCs w:val="19"/>
                <w:color w:val="auto"/>
              </w:rPr>
            </w:pPr>
          </w:p>
        </w:tc>
        <w:tc>
          <w:tcPr>
            <w:tcW w:w="11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(549)</w:t>
            </w:r>
          </w:p>
        </w:tc>
        <w:tc>
          <w:tcPr>
            <w:tcW w:w="140" w:type="dxa"/>
            <w:vAlign w:val="bottom"/>
            <w:tcBorders>
              <w:bottom w:val="single" w:sz="8" w:color="CCEEFF"/>
            </w:tcBorders>
          </w:tcPr>
          <w:p>
            <w:pPr>
              <w:spacing w:after="0"/>
              <w:rPr>
                <w:sz w:val="19"/>
                <w:szCs w:val="19"/>
                <w:color w:val="auto"/>
              </w:rPr>
            </w:pPr>
          </w:p>
        </w:tc>
        <w:tc>
          <w:tcPr>
            <w:tcW w:w="240" w:type="dxa"/>
            <w:vAlign w:val="bottom"/>
            <w:tcBorders>
              <w:top w:val="single" w:sz="8" w:color="auto"/>
              <w:bottom w:val="single" w:sz="8" w:color="auto"/>
            </w:tcBorders>
          </w:tcPr>
          <w:p>
            <w:pPr>
              <w:spacing w:after="0"/>
              <w:rPr>
                <w:sz w:val="19"/>
                <w:szCs w:val="19"/>
                <w:color w:val="auto"/>
              </w:rPr>
            </w:pPr>
          </w:p>
        </w:tc>
        <w:tc>
          <w:tcPr>
            <w:tcW w:w="1080" w:type="dxa"/>
            <w:vAlign w:val="bottom"/>
            <w:tcBorders>
              <w:top w:val="single" w:sz="8" w:color="auto"/>
              <w:bottom w:val="single" w:sz="8" w:color="auto"/>
            </w:tcBorders>
          </w:tcPr>
          <w:p>
            <w:pPr>
              <w:ind w:left="820"/>
              <w:spacing w:after="0"/>
              <w:rPr>
                <w:sz w:val="20"/>
                <w:szCs w:val="20"/>
                <w:color w:val="auto"/>
              </w:rPr>
            </w:pPr>
            <w:r>
              <w:rPr>
                <w:rFonts w:ascii="Times New Roman" w:cs="Times New Roman" w:eastAsia="Times New Roman" w:hAnsi="Times New Roman"/>
                <w:sz w:val="18"/>
                <w:szCs w:val="18"/>
                <w:color w:val="auto"/>
              </w:rPr>
              <w:t>—</w:t>
            </w:r>
          </w:p>
        </w:tc>
        <w:tc>
          <w:tcPr>
            <w:tcW w:w="140" w:type="dxa"/>
            <w:vAlign w:val="bottom"/>
            <w:tcBorders>
              <w:bottom w:val="single" w:sz="8" w:color="CCEEFF"/>
            </w:tcBorders>
          </w:tcPr>
          <w:p>
            <w:pPr>
              <w:spacing w:after="0"/>
              <w:rPr>
                <w:sz w:val="19"/>
                <w:szCs w:val="19"/>
                <w:color w:val="auto"/>
              </w:rPr>
            </w:pPr>
          </w:p>
        </w:tc>
        <w:tc>
          <w:tcPr>
            <w:tcW w:w="200" w:type="dxa"/>
            <w:vAlign w:val="bottom"/>
            <w:tcBorders>
              <w:top w:val="single" w:sz="8" w:color="auto"/>
              <w:bottom w:val="single" w:sz="8" w:color="auto"/>
            </w:tcBorders>
          </w:tcPr>
          <w:p>
            <w:pPr>
              <w:spacing w:after="0"/>
              <w:rPr>
                <w:sz w:val="19"/>
                <w:szCs w:val="19"/>
                <w:color w:val="auto"/>
              </w:rPr>
            </w:pPr>
          </w:p>
        </w:tc>
        <w:tc>
          <w:tcPr>
            <w:tcW w:w="11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(450)</w:t>
            </w:r>
          </w:p>
        </w:tc>
        <w:tc>
          <w:tcPr>
            <w:tcW w:w="120" w:type="dxa"/>
            <w:vAlign w:val="bottom"/>
            <w:tcBorders>
              <w:bottom w:val="single" w:sz="8" w:color="CCEEFF"/>
            </w:tcBorders>
          </w:tcPr>
          <w:p>
            <w:pPr>
              <w:spacing w:after="0"/>
              <w:rPr>
                <w:sz w:val="19"/>
                <w:szCs w:val="19"/>
                <w:color w:val="auto"/>
              </w:rPr>
            </w:pPr>
          </w:p>
        </w:tc>
        <w:tc>
          <w:tcPr>
            <w:tcW w:w="220" w:type="dxa"/>
            <w:vAlign w:val="bottom"/>
            <w:tcBorders>
              <w:top w:val="single" w:sz="8" w:color="auto"/>
              <w:bottom w:val="single" w:sz="8" w:color="auto"/>
            </w:tcBorders>
          </w:tcPr>
          <w:p>
            <w:pPr>
              <w:spacing w:after="0"/>
              <w:rPr>
                <w:sz w:val="19"/>
                <w:szCs w:val="19"/>
                <w:color w:val="auto"/>
              </w:rPr>
            </w:pPr>
          </w:p>
        </w:tc>
        <w:tc>
          <w:tcPr>
            <w:tcW w:w="12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(115)</w:t>
            </w:r>
          </w:p>
        </w:tc>
        <w:tc>
          <w:tcPr>
            <w:tcW w:w="120" w:type="dxa"/>
            <w:vAlign w:val="bottom"/>
            <w:tcBorders>
              <w:bottom w:val="single" w:sz="8" w:color="CCEEFF"/>
            </w:tcBorders>
          </w:tcPr>
          <w:p>
            <w:pPr>
              <w:spacing w:after="0"/>
              <w:rPr>
                <w:sz w:val="19"/>
                <w:szCs w:val="19"/>
                <w:color w:val="auto"/>
              </w:rPr>
            </w:pPr>
          </w:p>
        </w:tc>
        <w:tc>
          <w:tcPr>
            <w:tcW w:w="200" w:type="dxa"/>
            <w:vAlign w:val="bottom"/>
            <w:tcBorders>
              <w:top w:val="single" w:sz="8" w:color="auto"/>
              <w:bottom w:val="single" w:sz="8" w:color="auto"/>
            </w:tcBorders>
          </w:tcPr>
          <w:p>
            <w:pPr>
              <w:spacing w:after="0"/>
              <w:rPr>
                <w:sz w:val="19"/>
                <w:szCs w:val="19"/>
                <w:color w:val="auto"/>
              </w:rPr>
            </w:pPr>
          </w:p>
        </w:tc>
        <w:tc>
          <w:tcPr>
            <w:tcW w:w="11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754</w:t>
            </w:r>
          </w:p>
        </w:tc>
        <w:tc>
          <w:tcPr>
            <w:tcW w:w="0" w:type="dxa"/>
            <w:vAlign w:val="bottom"/>
          </w:tcPr>
          <w:p>
            <w:pPr>
              <w:spacing w:after="0"/>
              <w:rPr>
                <w:sz w:val="1"/>
                <w:szCs w:val="1"/>
                <w:color w:val="auto"/>
              </w:rPr>
            </w:pPr>
          </w:p>
        </w:tc>
      </w:tr>
      <w:tr>
        <w:trPr>
          <w:trHeight w:val="155"/>
        </w:trPr>
        <w:tc>
          <w:tcPr>
            <w:tcW w:w="4000" w:type="dxa"/>
            <w:vAlign w:val="bottom"/>
            <w:shd w:val="clear" w:color="auto" w:fill="CCEEFF"/>
          </w:tcPr>
          <w:p>
            <w:pPr>
              <w:ind w:left="220"/>
              <w:spacing w:after="0" w:line="156" w:lineRule="exact"/>
              <w:rPr>
                <w:sz w:val="20"/>
                <w:szCs w:val="20"/>
                <w:color w:val="auto"/>
              </w:rPr>
            </w:pPr>
            <w:r>
              <w:rPr>
                <w:rFonts w:ascii="Times New Roman" w:cs="Times New Roman" w:eastAsia="Times New Roman" w:hAnsi="Times New Roman"/>
                <w:sz w:val="18"/>
                <w:szCs w:val="18"/>
                <w:color w:val="auto"/>
              </w:rPr>
              <w:t>Total non-GAAP interest and other income (loss),</w:t>
            </w:r>
          </w:p>
        </w:tc>
        <w:tc>
          <w:tcPr>
            <w:tcW w:w="200" w:type="dxa"/>
            <w:vAlign w:val="bottom"/>
            <w:vMerge w:val="restart"/>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w w:val="88"/>
              </w:rPr>
              <w:t>$</w:t>
            </w:r>
          </w:p>
        </w:tc>
        <w:tc>
          <w:tcPr>
            <w:tcW w:w="110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(15,708)</w:t>
            </w:r>
          </w:p>
        </w:tc>
        <w:tc>
          <w:tcPr>
            <w:tcW w:w="140" w:type="dxa"/>
            <w:vAlign w:val="bottom"/>
            <w:shd w:val="clear" w:color="auto" w:fill="CCEEFF"/>
          </w:tcPr>
          <w:p>
            <w:pPr>
              <w:spacing w:after="0"/>
              <w:rPr>
                <w:sz w:val="13"/>
                <w:szCs w:val="13"/>
                <w:color w:val="auto"/>
              </w:rPr>
            </w:pPr>
          </w:p>
        </w:tc>
        <w:tc>
          <w:tcPr>
            <w:tcW w:w="240" w:type="dxa"/>
            <w:vAlign w:val="bottom"/>
            <w:vMerge w:val="restart"/>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vMerge w:val="restart"/>
            <w:shd w:val="clear" w:color="auto" w:fill="CCEEFF"/>
          </w:tcPr>
          <w:p>
            <w:pPr>
              <w:ind w:left="440"/>
              <w:spacing w:after="0"/>
              <w:rPr>
                <w:sz w:val="20"/>
                <w:szCs w:val="20"/>
                <w:color w:val="auto"/>
              </w:rPr>
            </w:pPr>
            <w:r>
              <w:rPr>
                <w:rFonts w:ascii="Times New Roman" w:cs="Times New Roman" w:eastAsia="Times New Roman" w:hAnsi="Times New Roman"/>
                <w:sz w:val="18"/>
                <w:szCs w:val="18"/>
                <w:color w:val="auto"/>
              </w:rPr>
              <w:t>(15,498)</w:t>
            </w:r>
          </w:p>
        </w:tc>
        <w:tc>
          <w:tcPr>
            <w:tcW w:w="140" w:type="dxa"/>
            <w:vAlign w:val="bottom"/>
            <w:shd w:val="clear" w:color="auto" w:fill="CCEEFF"/>
          </w:tcPr>
          <w:p>
            <w:pPr>
              <w:spacing w:after="0"/>
              <w:rPr>
                <w:sz w:val="13"/>
                <w:szCs w:val="13"/>
                <w:color w:val="auto"/>
              </w:rPr>
            </w:pPr>
          </w:p>
        </w:tc>
        <w:tc>
          <w:tcPr>
            <w:tcW w:w="20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2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(19,910)</w:t>
            </w:r>
          </w:p>
        </w:tc>
        <w:tc>
          <w:tcPr>
            <w:tcW w:w="120" w:type="dxa"/>
            <w:vAlign w:val="bottom"/>
            <w:shd w:val="clear" w:color="auto" w:fill="CCEEFF"/>
          </w:tcPr>
          <w:p>
            <w:pPr>
              <w:spacing w:after="0"/>
              <w:rPr>
                <w:sz w:val="13"/>
                <w:szCs w:val="13"/>
                <w:color w:val="auto"/>
              </w:rPr>
            </w:pPr>
          </w:p>
        </w:tc>
        <w:tc>
          <w:tcPr>
            <w:tcW w:w="220" w:type="dxa"/>
            <w:vAlign w:val="bottom"/>
            <w:vMerge w:val="restart"/>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w w:val="88"/>
              </w:rPr>
              <w:t>$</w:t>
            </w:r>
          </w:p>
        </w:tc>
        <w:tc>
          <w:tcPr>
            <w:tcW w:w="120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(42,790)</w:t>
            </w:r>
          </w:p>
        </w:tc>
        <w:tc>
          <w:tcPr>
            <w:tcW w:w="120" w:type="dxa"/>
            <w:vAlign w:val="bottom"/>
            <w:shd w:val="clear" w:color="auto" w:fill="CCEEFF"/>
          </w:tcPr>
          <w:p>
            <w:pPr>
              <w:spacing w:after="0"/>
              <w:rPr>
                <w:sz w:val="13"/>
                <w:szCs w:val="13"/>
                <w:color w:val="auto"/>
              </w:rPr>
            </w:pPr>
          </w:p>
        </w:tc>
        <w:tc>
          <w:tcPr>
            <w:tcW w:w="200" w:type="dxa"/>
            <w:vAlign w:val="bottom"/>
            <w:vMerge w:val="restart"/>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w w:val="88"/>
              </w:rPr>
              <w:t>$</w:t>
            </w:r>
          </w:p>
        </w:tc>
        <w:tc>
          <w:tcPr>
            <w:tcW w:w="116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(60,408)</w:t>
            </w:r>
          </w:p>
        </w:tc>
        <w:tc>
          <w:tcPr>
            <w:tcW w:w="0" w:type="dxa"/>
            <w:vAlign w:val="bottom"/>
          </w:tcPr>
          <w:p>
            <w:pPr>
              <w:spacing w:after="0"/>
              <w:rPr>
                <w:sz w:val="1"/>
                <w:szCs w:val="1"/>
                <w:color w:val="auto"/>
              </w:rPr>
            </w:pPr>
          </w:p>
        </w:tc>
      </w:tr>
      <w:tr>
        <w:trPr>
          <w:trHeight w:val="223"/>
        </w:trPr>
        <w:tc>
          <w:tcPr>
            <w:tcW w:w="4000" w:type="dxa"/>
            <w:vAlign w:val="bottom"/>
            <w:tcBorders>
              <w:bottom w:val="single" w:sz="8" w:color="CCEEFF"/>
            </w:tcBorders>
            <w:shd w:val="clear" w:color="auto" w:fill="CCEEFF"/>
          </w:tcPr>
          <w:p>
            <w:pPr>
              <w:ind w:left="220"/>
              <w:spacing w:after="0" w:line="202" w:lineRule="exact"/>
              <w:rPr>
                <w:sz w:val="20"/>
                <w:szCs w:val="20"/>
                <w:color w:val="auto"/>
              </w:rPr>
            </w:pPr>
            <w:r>
              <w:rPr>
                <w:rFonts w:ascii="Times New Roman" w:cs="Times New Roman" w:eastAsia="Times New Roman" w:hAnsi="Times New Roman"/>
                <w:sz w:val="18"/>
                <w:szCs w:val="18"/>
                <w:color w:val="auto"/>
              </w:rPr>
              <w:t>net</w:t>
            </w:r>
          </w:p>
        </w:tc>
        <w:tc>
          <w:tcPr>
            <w:tcW w:w="200" w:type="dxa"/>
            <w:vAlign w:val="bottom"/>
            <w:tcBorders>
              <w:bottom w:val="single" w:sz="8" w:color="auto"/>
            </w:tcBorders>
            <w:vMerge w:val="continue"/>
            <w:shd w:val="clear" w:color="auto" w:fill="CCEEFF"/>
          </w:tcPr>
          <w:p>
            <w:pPr>
              <w:spacing w:after="0"/>
              <w:rPr>
                <w:sz w:val="19"/>
                <w:szCs w:val="19"/>
                <w:color w:val="auto"/>
              </w:rPr>
            </w:pPr>
          </w:p>
        </w:tc>
        <w:tc>
          <w:tcPr>
            <w:tcW w:w="1100" w:type="dxa"/>
            <w:vAlign w:val="bottom"/>
            <w:tcBorders>
              <w:bottom w:val="single" w:sz="8" w:color="auto"/>
            </w:tcBorders>
            <w:vMerge w:val="continue"/>
            <w:shd w:val="clear" w:color="auto" w:fill="CCEEFF"/>
          </w:tcPr>
          <w:p>
            <w:pPr>
              <w:spacing w:after="0"/>
              <w:rPr>
                <w:sz w:val="19"/>
                <w:szCs w:val="19"/>
                <w:color w:val="auto"/>
              </w:rPr>
            </w:pPr>
          </w:p>
        </w:tc>
        <w:tc>
          <w:tcPr>
            <w:tcW w:w="140" w:type="dxa"/>
            <w:vAlign w:val="bottom"/>
            <w:tcBorders>
              <w:bottom w:val="single" w:sz="8" w:color="CCEEFF"/>
            </w:tcBorders>
            <w:shd w:val="clear" w:color="auto" w:fill="CCEEFF"/>
          </w:tcPr>
          <w:p>
            <w:pPr>
              <w:spacing w:after="0"/>
              <w:rPr>
                <w:sz w:val="19"/>
                <w:szCs w:val="19"/>
                <w:color w:val="auto"/>
              </w:rPr>
            </w:pPr>
          </w:p>
        </w:tc>
        <w:tc>
          <w:tcPr>
            <w:tcW w:w="240" w:type="dxa"/>
            <w:vAlign w:val="bottom"/>
            <w:tcBorders>
              <w:bottom w:val="single" w:sz="8" w:color="auto"/>
            </w:tcBorders>
            <w:vMerge w:val="continue"/>
            <w:shd w:val="clear" w:color="auto" w:fill="CCEEFF"/>
          </w:tcPr>
          <w:p>
            <w:pPr>
              <w:spacing w:after="0"/>
              <w:rPr>
                <w:sz w:val="19"/>
                <w:szCs w:val="19"/>
                <w:color w:val="auto"/>
              </w:rPr>
            </w:pPr>
          </w:p>
        </w:tc>
        <w:tc>
          <w:tcPr>
            <w:tcW w:w="1080" w:type="dxa"/>
            <w:vAlign w:val="bottom"/>
            <w:tcBorders>
              <w:bottom w:val="single" w:sz="8" w:color="auto"/>
            </w:tcBorders>
            <w:vMerge w:val="continue"/>
            <w:shd w:val="clear" w:color="auto" w:fill="CCEEFF"/>
          </w:tcPr>
          <w:p>
            <w:pPr>
              <w:spacing w:after="0"/>
              <w:rPr>
                <w:sz w:val="19"/>
                <w:szCs w:val="19"/>
                <w:color w:val="auto"/>
              </w:rPr>
            </w:pPr>
          </w:p>
        </w:tc>
        <w:tc>
          <w:tcPr>
            <w:tcW w:w="140" w:type="dxa"/>
            <w:vAlign w:val="bottom"/>
            <w:tcBorders>
              <w:bottom w:val="single" w:sz="8" w:color="CCEEFF"/>
            </w:tcBorders>
            <w:shd w:val="clear" w:color="auto" w:fill="CCEEFF"/>
          </w:tcPr>
          <w:p>
            <w:pPr>
              <w:spacing w:after="0"/>
              <w:rPr>
                <w:sz w:val="19"/>
                <w:szCs w:val="19"/>
                <w:color w:val="auto"/>
              </w:rPr>
            </w:pPr>
          </w:p>
        </w:tc>
        <w:tc>
          <w:tcPr>
            <w:tcW w:w="200" w:type="dxa"/>
            <w:vAlign w:val="bottom"/>
            <w:tcBorders>
              <w:bottom w:val="single" w:sz="8" w:color="auto"/>
            </w:tcBorders>
            <w:vMerge w:val="continue"/>
            <w:shd w:val="clear" w:color="auto" w:fill="CCEEFF"/>
          </w:tcPr>
          <w:p>
            <w:pPr>
              <w:spacing w:after="0"/>
              <w:rPr>
                <w:sz w:val="19"/>
                <w:szCs w:val="19"/>
                <w:color w:val="auto"/>
              </w:rPr>
            </w:pPr>
          </w:p>
        </w:tc>
        <w:tc>
          <w:tcPr>
            <w:tcW w:w="1120" w:type="dxa"/>
            <w:vAlign w:val="bottom"/>
            <w:tcBorders>
              <w:bottom w:val="single" w:sz="8" w:color="auto"/>
            </w:tcBorders>
            <w:vMerge w:val="continue"/>
            <w:shd w:val="clear" w:color="auto" w:fill="CCEEFF"/>
          </w:tcPr>
          <w:p>
            <w:pPr>
              <w:spacing w:after="0"/>
              <w:rPr>
                <w:sz w:val="19"/>
                <w:szCs w:val="19"/>
                <w:color w:val="auto"/>
              </w:rPr>
            </w:pPr>
          </w:p>
        </w:tc>
        <w:tc>
          <w:tcPr>
            <w:tcW w:w="120" w:type="dxa"/>
            <w:vAlign w:val="bottom"/>
            <w:tcBorders>
              <w:bottom w:val="single" w:sz="8" w:color="CCEEFF"/>
            </w:tcBorders>
            <w:shd w:val="clear" w:color="auto" w:fill="CCEEFF"/>
          </w:tcPr>
          <w:p>
            <w:pPr>
              <w:spacing w:after="0"/>
              <w:rPr>
                <w:sz w:val="19"/>
                <w:szCs w:val="19"/>
                <w:color w:val="auto"/>
              </w:rPr>
            </w:pPr>
          </w:p>
        </w:tc>
        <w:tc>
          <w:tcPr>
            <w:tcW w:w="220" w:type="dxa"/>
            <w:vAlign w:val="bottom"/>
            <w:tcBorders>
              <w:bottom w:val="single" w:sz="8" w:color="auto"/>
            </w:tcBorders>
            <w:vMerge w:val="continue"/>
            <w:shd w:val="clear" w:color="auto" w:fill="CCEEFF"/>
          </w:tcPr>
          <w:p>
            <w:pPr>
              <w:spacing w:after="0"/>
              <w:rPr>
                <w:sz w:val="19"/>
                <w:szCs w:val="19"/>
                <w:color w:val="auto"/>
              </w:rPr>
            </w:pPr>
          </w:p>
        </w:tc>
        <w:tc>
          <w:tcPr>
            <w:tcW w:w="1200" w:type="dxa"/>
            <w:vAlign w:val="bottom"/>
            <w:tcBorders>
              <w:bottom w:val="single" w:sz="8" w:color="auto"/>
            </w:tcBorders>
            <w:vMerge w:val="continue"/>
            <w:shd w:val="clear" w:color="auto" w:fill="CCEEFF"/>
          </w:tcPr>
          <w:p>
            <w:pPr>
              <w:spacing w:after="0"/>
              <w:rPr>
                <w:sz w:val="19"/>
                <w:szCs w:val="19"/>
                <w:color w:val="auto"/>
              </w:rPr>
            </w:pPr>
          </w:p>
        </w:tc>
        <w:tc>
          <w:tcPr>
            <w:tcW w:w="120" w:type="dxa"/>
            <w:vAlign w:val="bottom"/>
            <w:tcBorders>
              <w:bottom w:val="single" w:sz="8" w:color="CCEEFF"/>
            </w:tcBorders>
            <w:shd w:val="clear" w:color="auto" w:fill="CCEEFF"/>
          </w:tcPr>
          <w:p>
            <w:pPr>
              <w:spacing w:after="0"/>
              <w:rPr>
                <w:sz w:val="19"/>
                <w:szCs w:val="19"/>
                <w:color w:val="auto"/>
              </w:rPr>
            </w:pPr>
          </w:p>
        </w:tc>
        <w:tc>
          <w:tcPr>
            <w:tcW w:w="200" w:type="dxa"/>
            <w:vAlign w:val="bottom"/>
            <w:tcBorders>
              <w:bottom w:val="single" w:sz="8" w:color="auto"/>
            </w:tcBorders>
            <w:vMerge w:val="continue"/>
            <w:shd w:val="clear" w:color="auto" w:fill="CCEEFF"/>
          </w:tcPr>
          <w:p>
            <w:pPr>
              <w:spacing w:after="0"/>
              <w:rPr>
                <w:sz w:val="19"/>
                <w:szCs w:val="19"/>
                <w:color w:val="auto"/>
              </w:rPr>
            </w:pPr>
          </w:p>
        </w:tc>
        <w:tc>
          <w:tcPr>
            <w:tcW w:w="1160" w:type="dxa"/>
            <w:vAlign w:val="bottom"/>
            <w:tcBorders>
              <w:bottom w:val="single" w:sz="8" w:color="auto"/>
            </w:tcBorders>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0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40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4000" w:type="dxa"/>
            <w:vAlign w:val="bottom"/>
            <w:shd w:val="clear" w:color="auto" w:fill="CCEEFF"/>
          </w:tcPr>
          <w:p>
            <w:pPr>
              <w:spacing w:after="0"/>
              <w:rPr>
                <w:sz w:val="23"/>
                <w:szCs w:val="23"/>
                <w:color w:val="auto"/>
              </w:rPr>
            </w:pPr>
          </w:p>
        </w:tc>
        <w:tc>
          <w:tcPr>
            <w:tcW w:w="200" w:type="dxa"/>
            <w:vAlign w:val="bottom"/>
            <w:shd w:val="clear" w:color="auto" w:fill="CCEEFF"/>
          </w:tcPr>
          <w:p>
            <w:pPr>
              <w:spacing w:after="0"/>
              <w:rPr>
                <w:sz w:val="23"/>
                <w:szCs w:val="23"/>
                <w:color w:val="auto"/>
              </w:rPr>
            </w:pPr>
          </w:p>
        </w:tc>
        <w:tc>
          <w:tcPr>
            <w:tcW w:w="1100" w:type="dxa"/>
            <w:vAlign w:val="bottom"/>
            <w:shd w:val="clear" w:color="auto" w:fill="CCEEFF"/>
          </w:tcPr>
          <w:p>
            <w:pPr>
              <w:spacing w:after="0"/>
              <w:rPr>
                <w:sz w:val="23"/>
                <w:szCs w:val="23"/>
                <w:color w:val="auto"/>
              </w:rPr>
            </w:pPr>
          </w:p>
        </w:tc>
        <w:tc>
          <w:tcPr>
            <w:tcW w:w="140" w:type="dxa"/>
            <w:vAlign w:val="bottom"/>
            <w:shd w:val="clear" w:color="auto" w:fill="CCEEFF"/>
          </w:tcPr>
          <w:p>
            <w:pPr>
              <w:spacing w:after="0"/>
              <w:rPr>
                <w:sz w:val="23"/>
                <w:szCs w:val="23"/>
                <w:color w:val="auto"/>
              </w:rPr>
            </w:pPr>
          </w:p>
        </w:tc>
        <w:tc>
          <w:tcPr>
            <w:tcW w:w="240" w:type="dxa"/>
            <w:vAlign w:val="bottom"/>
            <w:shd w:val="clear" w:color="auto" w:fill="CCEEFF"/>
          </w:tcPr>
          <w:p>
            <w:pPr>
              <w:spacing w:after="0"/>
              <w:rPr>
                <w:sz w:val="23"/>
                <w:szCs w:val="23"/>
                <w:color w:val="auto"/>
              </w:rPr>
            </w:pPr>
          </w:p>
        </w:tc>
        <w:tc>
          <w:tcPr>
            <w:tcW w:w="1080" w:type="dxa"/>
            <w:vAlign w:val="bottom"/>
            <w:shd w:val="clear" w:color="auto" w:fill="CCEEFF"/>
          </w:tcPr>
          <w:p>
            <w:pPr>
              <w:spacing w:after="0"/>
              <w:rPr>
                <w:sz w:val="23"/>
                <w:szCs w:val="23"/>
                <w:color w:val="auto"/>
              </w:rPr>
            </w:pPr>
          </w:p>
        </w:tc>
        <w:tc>
          <w:tcPr>
            <w:tcW w:w="140" w:type="dxa"/>
            <w:vAlign w:val="bottom"/>
            <w:shd w:val="clear" w:color="auto" w:fill="CCEEFF"/>
          </w:tcPr>
          <w:p>
            <w:pPr>
              <w:spacing w:after="0"/>
              <w:rPr>
                <w:sz w:val="23"/>
                <w:szCs w:val="23"/>
                <w:color w:val="auto"/>
              </w:rPr>
            </w:pPr>
          </w:p>
        </w:tc>
        <w:tc>
          <w:tcPr>
            <w:tcW w:w="200" w:type="dxa"/>
            <w:vAlign w:val="bottom"/>
            <w:shd w:val="clear" w:color="auto" w:fill="CCEEFF"/>
          </w:tcPr>
          <w:p>
            <w:pPr>
              <w:spacing w:after="0"/>
              <w:rPr>
                <w:sz w:val="23"/>
                <w:szCs w:val="23"/>
                <w:color w:val="auto"/>
              </w:rPr>
            </w:pPr>
          </w:p>
        </w:tc>
        <w:tc>
          <w:tcPr>
            <w:tcW w:w="1120" w:type="dxa"/>
            <w:vAlign w:val="bottom"/>
            <w:shd w:val="clear" w:color="auto" w:fill="CCEEFF"/>
          </w:tcPr>
          <w:p>
            <w:pPr>
              <w:spacing w:after="0"/>
              <w:rPr>
                <w:sz w:val="23"/>
                <w:szCs w:val="23"/>
                <w:color w:val="auto"/>
              </w:rPr>
            </w:pPr>
          </w:p>
        </w:tc>
        <w:tc>
          <w:tcPr>
            <w:tcW w:w="120" w:type="dxa"/>
            <w:vAlign w:val="bottom"/>
            <w:shd w:val="clear" w:color="auto" w:fill="CCEEFF"/>
          </w:tcPr>
          <w:p>
            <w:pPr>
              <w:spacing w:after="0"/>
              <w:rPr>
                <w:sz w:val="23"/>
                <w:szCs w:val="23"/>
                <w:color w:val="auto"/>
              </w:rPr>
            </w:pPr>
          </w:p>
        </w:tc>
        <w:tc>
          <w:tcPr>
            <w:tcW w:w="220" w:type="dxa"/>
            <w:vAlign w:val="bottom"/>
            <w:shd w:val="clear" w:color="auto" w:fill="CCEEFF"/>
          </w:tcPr>
          <w:p>
            <w:pPr>
              <w:spacing w:after="0"/>
              <w:rPr>
                <w:sz w:val="23"/>
                <w:szCs w:val="23"/>
                <w:color w:val="auto"/>
              </w:rPr>
            </w:pPr>
          </w:p>
        </w:tc>
        <w:tc>
          <w:tcPr>
            <w:tcW w:w="1200" w:type="dxa"/>
            <w:vAlign w:val="bottom"/>
            <w:shd w:val="clear" w:color="auto" w:fill="CCEEFF"/>
          </w:tcPr>
          <w:p>
            <w:pPr>
              <w:spacing w:after="0"/>
              <w:rPr>
                <w:sz w:val="23"/>
                <w:szCs w:val="23"/>
                <w:color w:val="auto"/>
              </w:rPr>
            </w:pPr>
          </w:p>
        </w:tc>
        <w:tc>
          <w:tcPr>
            <w:tcW w:w="120" w:type="dxa"/>
            <w:vAlign w:val="bottom"/>
            <w:shd w:val="clear" w:color="auto" w:fill="CCEEFF"/>
          </w:tcPr>
          <w:p>
            <w:pPr>
              <w:spacing w:after="0"/>
              <w:rPr>
                <w:sz w:val="23"/>
                <w:szCs w:val="23"/>
                <w:color w:val="auto"/>
              </w:rPr>
            </w:pPr>
          </w:p>
        </w:tc>
        <w:tc>
          <w:tcPr>
            <w:tcW w:w="200" w:type="dxa"/>
            <w:vAlign w:val="bottom"/>
            <w:shd w:val="clear" w:color="auto" w:fill="CCEEFF"/>
          </w:tcPr>
          <w:p>
            <w:pPr>
              <w:spacing w:after="0"/>
              <w:rPr>
                <w:sz w:val="23"/>
                <w:szCs w:val="23"/>
                <w:color w:val="auto"/>
              </w:rPr>
            </w:pPr>
          </w:p>
        </w:tc>
        <w:tc>
          <w:tcPr>
            <w:tcW w:w="1160" w:type="dxa"/>
            <w:vAlign w:val="bottom"/>
            <w:shd w:val="clear" w:color="auto" w:fill="CCEEFF"/>
          </w:tcPr>
          <w:p>
            <w:pPr>
              <w:spacing w:after="0"/>
              <w:rPr>
                <w:sz w:val="23"/>
                <w:szCs w:val="23"/>
                <w:color w:val="auto"/>
              </w:rPr>
            </w:pPr>
          </w:p>
        </w:tc>
        <w:tc>
          <w:tcPr>
            <w:tcW w:w="0" w:type="dxa"/>
            <w:vAlign w:val="bottom"/>
          </w:tcPr>
          <w:p>
            <w:pPr>
              <w:spacing w:after="0"/>
              <w:rPr>
                <w:sz w:val="1"/>
                <w:szCs w:val="1"/>
                <w:color w:val="auto"/>
              </w:rPr>
            </w:pPr>
          </w:p>
        </w:tc>
      </w:tr>
    </w:tbl>
    <w:p>
      <w:pPr>
        <w:spacing w:after="0" w:line="270" w:lineRule="exact"/>
        <w:rPr>
          <w:sz w:val="20"/>
          <w:szCs w:val="20"/>
          <w:color w:val="auto"/>
        </w:rPr>
      </w:pPr>
    </w:p>
    <w:tbl>
      <w:tblPr>
        <w:tblLayout w:type="fixed"/>
        <w:tblInd w:w="0" w:type="dxa"/>
        <w:tblCellMar>
          <w:top w:w="0" w:type="dxa"/>
          <w:left w:w="0" w:type="dxa"/>
          <w:bottom w:w="0" w:type="dxa"/>
          <w:right w:w="0" w:type="dxa"/>
        </w:tblCellMar>
      </w:tblPr>
      <w:tr>
        <w:trPr>
          <w:trHeight w:val="229"/>
        </w:trPr>
        <w:tc>
          <w:tcPr>
            <w:tcW w:w="4000" w:type="dxa"/>
            <w:vAlign w:val="bottom"/>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GAAP net loss</w:t>
            </w:r>
          </w:p>
        </w:tc>
        <w:tc>
          <w:tcPr>
            <w:tcW w:w="380" w:type="dxa"/>
            <w:vAlign w:val="bottom"/>
            <w:shd w:val="clear" w:color="auto" w:fill="CCEEFF"/>
          </w:tcPr>
          <w:p>
            <w:pPr>
              <w:jc w:val="right"/>
              <w:ind w:right="190"/>
              <w:spacing w:after="0"/>
              <w:rPr>
                <w:sz w:val="20"/>
                <w:szCs w:val="20"/>
                <w:color w:val="auto"/>
              </w:rPr>
            </w:pPr>
            <w:r>
              <w:rPr>
                <w:rFonts w:ascii="Times New Roman" w:cs="Times New Roman" w:eastAsia="Times New Roman" w:hAnsi="Times New Roman"/>
                <w:sz w:val="18"/>
                <w:szCs w:val="18"/>
                <w:color w:val="auto"/>
                <w:w w:val="88"/>
              </w:rPr>
              <w:t>$</w:t>
            </w:r>
          </w:p>
        </w:tc>
        <w:tc>
          <w:tcPr>
            <w:tcW w:w="9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(22,908)</w:t>
            </w:r>
          </w:p>
        </w:tc>
        <w:tc>
          <w:tcPr>
            <w:tcW w:w="140" w:type="dxa"/>
            <w:vAlign w:val="bottom"/>
            <w:shd w:val="clear" w:color="auto" w:fill="CCEEFF"/>
          </w:tcPr>
          <w:p>
            <w:pPr>
              <w:spacing w:after="0"/>
              <w:rPr>
                <w:sz w:val="19"/>
                <w:szCs w:val="19"/>
                <w:color w:val="auto"/>
              </w:rPr>
            </w:pPr>
          </w:p>
        </w:tc>
        <w:tc>
          <w:tcPr>
            <w:tcW w:w="360" w:type="dxa"/>
            <w:vAlign w:val="bottom"/>
            <w:shd w:val="clear" w:color="auto" w:fill="CCEEFF"/>
          </w:tcPr>
          <w:p>
            <w:pPr>
              <w:jc w:val="right"/>
              <w:ind w:right="150"/>
              <w:spacing w:after="0"/>
              <w:rPr>
                <w:sz w:val="20"/>
                <w:szCs w:val="20"/>
                <w:color w:val="auto"/>
              </w:rPr>
            </w:pPr>
            <w:r>
              <w:rPr>
                <w:rFonts w:ascii="Times New Roman" w:cs="Times New Roman" w:eastAsia="Times New Roman" w:hAnsi="Times New Roman"/>
                <w:sz w:val="18"/>
                <w:szCs w:val="18"/>
                <w:color w:val="auto"/>
              </w:rPr>
              <w:t>$</w:t>
            </w:r>
          </w:p>
        </w:tc>
        <w:tc>
          <w:tcPr>
            <w:tcW w:w="9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(157,893)</w:t>
            </w:r>
          </w:p>
        </w:tc>
        <w:tc>
          <w:tcPr>
            <w:tcW w:w="140" w:type="dxa"/>
            <w:vAlign w:val="bottom"/>
            <w:shd w:val="clear" w:color="auto" w:fill="CCEEFF"/>
          </w:tcPr>
          <w:p>
            <w:pPr>
              <w:spacing w:after="0"/>
              <w:rPr>
                <w:sz w:val="19"/>
                <w:szCs w:val="19"/>
                <w:color w:val="auto"/>
              </w:rPr>
            </w:pPr>
          </w:p>
        </w:tc>
        <w:tc>
          <w:tcPr>
            <w:tcW w:w="380" w:type="dxa"/>
            <w:vAlign w:val="bottom"/>
            <w:shd w:val="clear" w:color="auto" w:fill="CCEEFF"/>
          </w:tcPr>
          <w:p>
            <w:pPr>
              <w:jc w:val="right"/>
              <w:ind w:right="170"/>
              <w:spacing w:after="0"/>
              <w:rPr>
                <w:sz w:val="20"/>
                <w:szCs w:val="20"/>
                <w:color w:val="auto"/>
              </w:rPr>
            </w:pPr>
            <w:r>
              <w:rPr>
                <w:rFonts w:ascii="Times New Roman" w:cs="Times New Roman" w:eastAsia="Times New Roman" w:hAnsi="Times New Roman"/>
                <w:sz w:val="18"/>
                <w:szCs w:val="18"/>
                <w:color w:val="auto"/>
              </w:rPr>
              <w:t>$</w:t>
            </w: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(82,501)</w:t>
            </w:r>
          </w:p>
        </w:tc>
        <w:tc>
          <w:tcPr>
            <w:tcW w:w="120" w:type="dxa"/>
            <w:vAlign w:val="bottom"/>
            <w:shd w:val="clear" w:color="auto" w:fill="CCEEFF"/>
          </w:tcPr>
          <w:p>
            <w:pPr>
              <w:spacing w:after="0"/>
              <w:rPr>
                <w:sz w:val="19"/>
                <w:szCs w:val="19"/>
                <w:color w:val="auto"/>
              </w:rPr>
            </w:pPr>
          </w:p>
        </w:tc>
        <w:tc>
          <w:tcPr>
            <w:tcW w:w="400" w:type="dxa"/>
            <w:vAlign w:val="bottom"/>
            <w:shd w:val="clear" w:color="auto" w:fill="CCEEFF"/>
          </w:tcPr>
          <w:p>
            <w:pPr>
              <w:jc w:val="right"/>
              <w:ind w:right="210"/>
              <w:spacing w:after="0"/>
              <w:rPr>
                <w:sz w:val="20"/>
                <w:szCs w:val="20"/>
                <w:color w:val="auto"/>
              </w:rPr>
            </w:pPr>
            <w:r>
              <w:rPr>
                <w:rFonts w:ascii="Times New Roman" w:cs="Times New Roman" w:eastAsia="Times New Roman" w:hAnsi="Times New Roman"/>
                <w:sz w:val="18"/>
                <w:szCs w:val="18"/>
                <w:color w:val="auto"/>
                <w:w w:val="88"/>
              </w:rPr>
              <w:t>$</w:t>
            </w:r>
          </w:p>
        </w:tc>
        <w:tc>
          <w:tcPr>
            <w:tcW w:w="10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(293,834)</w:t>
            </w:r>
          </w:p>
        </w:tc>
        <w:tc>
          <w:tcPr>
            <w:tcW w:w="120" w:type="dxa"/>
            <w:vAlign w:val="bottom"/>
            <w:shd w:val="clear" w:color="auto" w:fill="CCEEFF"/>
          </w:tcPr>
          <w:p>
            <w:pPr>
              <w:spacing w:after="0"/>
              <w:rPr>
                <w:sz w:val="19"/>
                <w:szCs w:val="19"/>
                <w:color w:val="auto"/>
              </w:rPr>
            </w:pPr>
          </w:p>
        </w:tc>
        <w:tc>
          <w:tcPr>
            <w:tcW w:w="360" w:type="dxa"/>
            <w:vAlign w:val="bottom"/>
            <w:shd w:val="clear" w:color="auto" w:fill="CCEEFF"/>
          </w:tcPr>
          <w:p>
            <w:pPr>
              <w:jc w:val="right"/>
              <w:ind w:right="170"/>
              <w:spacing w:after="0"/>
              <w:rPr>
                <w:sz w:val="20"/>
                <w:szCs w:val="20"/>
                <w:color w:val="auto"/>
              </w:rPr>
            </w:pPr>
            <w:r>
              <w:rPr>
                <w:rFonts w:ascii="Times New Roman" w:cs="Times New Roman" w:eastAsia="Times New Roman" w:hAnsi="Times New Roman"/>
                <w:sz w:val="18"/>
                <w:szCs w:val="18"/>
                <w:color w:val="auto"/>
                <w:w w:val="88"/>
              </w:rPr>
              <w:t>$</w:t>
            </w:r>
          </w:p>
        </w:tc>
        <w:tc>
          <w:tcPr>
            <w:tcW w:w="10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(188,282)</w:t>
            </w:r>
          </w:p>
        </w:tc>
        <w:tc>
          <w:tcPr>
            <w:tcW w:w="0" w:type="dxa"/>
            <w:vAlign w:val="bottom"/>
          </w:tcPr>
          <w:p>
            <w:pPr>
              <w:spacing w:after="0"/>
              <w:rPr>
                <w:sz w:val="1"/>
                <w:szCs w:val="1"/>
                <w:color w:val="auto"/>
              </w:rPr>
            </w:pPr>
          </w:p>
        </w:tc>
      </w:tr>
      <w:tr>
        <w:trPr>
          <w:trHeight w:val="229"/>
        </w:trPr>
        <w:tc>
          <w:tcPr>
            <w:tcW w:w="400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Special items:</w:t>
            </w:r>
          </w:p>
        </w:tc>
        <w:tc>
          <w:tcPr>
            <w:tcW w:w="38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4000" w:type="dxa"/>
            <w:vAlign w:val="bottom"/>
            <w:shd w:val="clear" w:color="auto" w:fill="CCEEFF"/>
          </w:tcPr>
          <w:p>
            <w:pPr>
              <w:ind w:left="680"/>
              <w:spacing w:after="0"/>
              <w:rPr>
                <w:sz w:val="20"/>
                <w:szCs w:val="20"/>
                <w:color w:val="auto"/>
              </w:rPr>
            </w:pPr>
            <w:r>
              <w:rPr>
                <w:rFonts w:ascii="Times New Roman" w:cs="Times New Roman" w:eastAsia="Times New Roman" w:hAnsi="Times New Roman"/>
                <w:sz w:val="18"/>
                <w:szCs w:val="18"/>
                <w:color w:val="auto"/>
              </w:rPr>
              <w:t>Other cost of goods sold (a)</w:t>
            </w:r>
          </w:p>
        </w:tc>
        <w:tc>
          <w:tcPr>
            <w:tcW w:w="3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4,296</w:t>
            </w:r>
          </w:p>
        </w:tc>
        <w:tc>
          <w:tcPr>
            <w:tcW w:w="14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11,630</w:t>
            </w:r>
          </w:p>
        </w:tc>
        <w:tc>
          <w:tcPr>
            <w:tcW w:w="14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4,758</w:t>
            </w:r>
          </w:p>
        </w:tc>
        <w:tc>
          <w:tcPr>
            <w:tcW w:w="120" w:type="dxa"/>
            <w:vAlign w:val="bottom"/>
            <w:shd w:val="clear" w:color="auto" w:fill="CCEEFF"/>
          </w:tcPr>
          <w:p>
            <w:pPr>
              <w:spacing w:after="0"/>
              <w:rPr>
                <w:sz w:val="19"/>
                <w:szCs w:val="19"/>
                <w:color w:val="auto"/>
              </w:rPr>
            </w:pPr>
          </w:p>
        </w:tc>
        <w:tc>
          <w:tcPr>
            <w:tcW w:w="40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34,488</w:t>
            </w:r>
          </w:p>
        </w:tc>
        <w:tc>
          <w:tcPr>
            <w:tcW w:w="12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5,208</w:t>
            </w:r>
          </w:p>
        </w:tc>
        <w:tc>
          <w:tcPr>
            <w:tcW w:w="0" w:type="dxa"/>
            <w:vAlign w:val="bottom"/>
          </w:tcPr>
          <w:p>
            <w:pPr>
              <w:spacing w:after="0"/>
              <w:rPr>
                <w:sz w:val="1"/>
                <w:szCs w:val="1"/>
                <w:color w:val="auto"/>
              </w:rPr>
            </w:pPr>
          </w:p>
        </w:tc>
      </w:tr>
      <w:tr>
        <w:trPr>
          <w:trHeight w:val="229"/>
        </w:trPr>
        <w:tc>
          <w:tcPr>
            <w:tcW w:w="4000" w:type="dxa"/>
            <w:vAlign w:val="bottom"/>
          </w:tcPr>
          <w:p>
            <w:pPr>
              <w:ind w:left="680"/>
              <w:spacing w:after="0"/>
              <w:rPr>
                <w:sz w:val="20"/>
                <w:szCs w:val="20"/>
                <w:color w:val="auto"/>
              </w:rPr>
            </w:pPr>
            <w:r>
              <w:rPr>
                <w:rFonts w:ascii="Times New Roman" w:cs="Times New Roman" w:eastAsia="Times New Roman" w:hAnsi="Times New Roman"/>
                <w:sz w:val="18"/>
                <w:szCs w:val="18"/>
                <w:color w:val="auto"/>
              </w:rPr>
              <w:t>Share-based compensation</w:t>
            </w:r>
          </w:p>
        </w:tc>
        <w:tc>
          <w:tcPr>
            <w:tcW w:w="3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59,787</w:t>
            </w:r>
          </w:p>
        </w:tc>
        <w:tc>
          <w:tcPr>
            <w:tcW w:w="1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62,586</w:t>
            </w:r>
          </w:p>
        </w:tc>
        <w:tc>
          <w:tcPr>
            <w:tcW w:w="1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67,365</w:t>
            </w:r>
          </w:p>
        </w:tc>
        <w:tc>
          <w:tcPr>
            <w:tcW w:w="1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182,060</w:t>
            </w:r>
          </w:p>
        </w:tc>
        <w:tc>
          <w:tcPr>
            <w:tcW w:w="1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189,639</w:t>
            </w:r>
          </w:p>
        </w:tc>
        <w:tc>
          <w:tcPr>
            <w:tcW w:w="0" w:type="dxa"/>
            <w:vAlign w:val="bottom"/>
          </w:tcPr>
          <w:p>
            <w:pPr>
              <w:spacing w:after="0"/>
              <w:rPr>
                <w:sz w:val="1"/>
                <w:szCs w:val="1"/>
                <w:color w:val="auto"/>
              </w:rPr>
            </w:pPr>
          </w:p>
        </w:tc>
      </w:tr>
      <w:tr>
        <w:trPr>
          <w:trHeight w:val="176"/>
        </w:trPr>
        <w:tc>
          <w:tcPr>
            <w:tcW w:w="4000" w:type="dxa"/>
            <w:vAlign w:val="bottom"/>
            <w:shd w:val="clear" w:color="auto" w:fill="CCEEFF"/>
          </w:tcPr>
          <w:p>
            <w:pPr>
              <w:ind w:left="680"/>
              <w:spacing w:after="0" w:line="176" w:lineRule="exact"/>
              <w:rPr>
                <w:sz w:val="20"/>
                <w:szCs w:val="20"/>
                <w:color w:val="auto"/>
              </w:rPr>
            </w:pPr>
            <w:r>
              <w:rPr>
                <w:rFonts w:ascii="Times New Roman" w:cs="Times New Roman" w:eastAsia="Times New Roman" w:hAnsi="Times New Roman"/>
                <w:sz w:val="18"/>
                <w:szCs w:val="18"/>
                <w:color w:val="auto"/>
              </w:rPr>
              <w:t>Restructuring related charges in operating</w:t>
            </w:r>
          </w:p>
        </w:tc>
        <w:tc>
          <w:tcPr>
            <w:tcW w:w="380" w:type="dxa"/>
            <w:vAlign w:val="bottom"/>
            <w:shd w:val="clear" w:color="auto" w:fill="CCEEFF"/>
          </w:tcPr>
          <w:p>
            <w:pPr>
              <w:spacing w:after="0"/>
              <w:rPr>
                <w:sz w:val="15"/>
                <w:szCs w:val="15"/>
                <w:color w:val="auto"/>
              </w:rPr>
            </w:pPr>
          </w:p>
        </w:tc>
        <w:tc>
          <w:tcPr>
            <w:tcW w:w="92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19,312</w:t>
            </w:r>
          </w:p>
        </w:tc>
        <w:tc>
          <w:tcPr>
            <w:tcW w:w="140" w:type="dxa"/>
            <w:vAlign w:val="bottom"/>
            <w:shd w:val="clear" w:color="auto" w:fill="CCEEFF"/>
          </w:tcPr>
          <w:p>
            <w:pPr>
              <w:spacing w:after="0"/>
              <w:rPr>
                <w:sz w:val="15"/>
                <w:szCs w:val="15"/>
                <w:color w:val="auto"/>
              </w:rPr>
            </w:pPr>
          </w:p>
        </w:tc>
        <w:tc>
          <w:tcPr>
            <w:tcW w:w="360" w:type="dxa"/>
            <w:vAlign w:val="bottom"/>
            <w:shd w:val="clear" w:color="auto" w:fill="CCEEFF"/>
          </w:tcPr>
          <w:p>
            <w:pPr>
              <w:spacing w:after="0"/>
              <w:rPr>
                <w:sz w:val="15"/>
                <w:szCs w:val="15"/>
                <w:color w:val="auto"/>
              </w:rPr>
            </w:pPr>
          </w:p>
        </w:tc>
        <w:tc>
          <w:tcPr>
            <w:tcW w:w="96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120,590</w:t>
            </w:r>
          </w:p>
        </w:tc>
        <w:tc>
          <w:tcPr>
            <w:tcW w:w="140" w:type="dxa"/>
            <w:vAlign w:val="bottom"/>
            <w:shd w:val="clear" w:color="auto" w:fill="CCEEFF"/>
          </w:tcPr>
          <w:p>
            <w:pPr>
              <w:spacing w:after="0"/>
              <w:rPr>
                <w:sz w:val="15"/>
                <w:szCs w:val="15"/>
                <w:color w:val="auto"/>
              </w:rPr>
            </w:pPr>
          </w:p>
        </w:tc>
        <w:tc>
          <w:tcPr>
            <w:tcW w:w="380" w:type="dxa"/>
            <w:vAlign w:val="bottom"/>
            <w:shd w:val="clear" w:color="auto" w:fill="CCEEFF"/>
          </w:tcPr>
          <w:p>
            <w:pPr>
              <w:spacing w:after="0"/>
              <w:rPr>
                <w:sz w:val="15"/>
                <w:szCs w:val="15"/>
                <w:color w:val="auto"/>
              </w:rPr>
            </w:pPr>
          </w:p>
        </w:tc>
        <w:tc>
          <w:tcPr>
            <w:tcW w:w="94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14,802</w:t>
            </w:r>
          </w:p>
        </w:tc>
        <w:tc>
          <w:tcPr>
            <w:tcW w:w="120" w:type="dxa"/>
            <w:vAlign w:val="bottom"/>
            <w:shd w:val="clear" w:color="auto" w:fill="CCEEFF"/>
          </w:tcPr>
          <w:p>
            <w:pPr>
              <w:spacing w:after="0"/>
              <w:rPr>
                <w:sz w:val="15"/>
                <w:szCs w:val="15"/>
                <w:color w:val="auto"/>
              </w:rPr>
            </w:pPr>
          </w:p>
        </w:tc>
        <w:tc>
          <w:tcPr>
            <w:tcW w:w="400" w:type="dxa"/>
            <w:vAlign w:val="bottom"/>
            <w:shd w:val="clear" w:color="auto" w:fill="CCEEFF"/>
          </w:tcPr>
          <w:p>
            <w:pPr>
              <w:spacing w:after="0"/>
              <w:rPr>
                <w:sz w:val="15"/>
                <w:szCs w:val="15"/>
                <w:color w:val="auto"/>
              </w:rPr>
            </w:pPr>
          </w:p>
        </w:tc>
        <w:tc>
          <w:tcPr>
            <w:tcW w:w="102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161,189</w:t>
            </w:r>
          </w:p>
        </w:tc>
        <w:tc>
          <w:tcPr>
            <w:tcW w:w="120" w:type="dxa"/>
            <w:vAlign w:val="bottom"/>
            <w:shd w:val="clear" w:color="auto" w:fill="CCEEFF"/>
          </w:tcPr>
          <w:p>
            <w:pPr>
              <w:spacing w:after="0"/>
              <w:rPr>
                <w:sz w:val="15"/>
                <w:szCs w:val="15"/>
                <w:color w:val="auto"/>
              </w:rPr>
            </w:pPr>
          </w:p>
        </w:tc>
        <w:tc>
          <w:tcPr>
            <w:tcW w:w="360" w:type="dxa"/>
            <w:vAlign w:val="bottom"/>
            <w:shd w:val="clear" w:color="auto" w:fill="CCEEFF"/>
          </w:tcPr>
          <w:p>
            <w:pPr>
              <w:spacing w:after="0"/>
              <w:rPr>
                <w:sz w:val="15"/>
                <w:szCs w:val="15"/>
                <w:color w:val="auto"/>
              </w:rPr>
            </w:pPr>
          </w:p>
        </w:tc>
        <w:tc>
          <w:tcPr>
            <w:tcW w:w="100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37,070</w:t>
            </w:r>
          </w:p>
        </w:tc>
        <w:tc>
          <w:tcPr>
            <w:tcW w:w="0" w:type="dxa"/>
            <w:vAlign w:val="bottom"/>
          </w:tcPr>
          <w:p>
            <w:pPr>
              <w:spacing w:after="0"/>
              <w:rPr>
                <w:sz w:val="1"/>
                <w:szCs w:val="1"/>
                <w:color w:val="auto"/>
              </w:rPr>
            </w:pPr>
          </w:p>
        </w:tc>
      </w:tr>
      <w:tr>
        <w:trPr>
          <w:trHeight w:val="229"/>
        </w:trPr>
        <w:tc>
          <w:tcPr>
            <w:tcW w:w="4000" w:type="dxa"/>
            <w:vAlign w:val="bottom"/>
            <w:shd w:val="clear" w:color="auto" w:fill="CCEEFF"/>
          </w:tcPr>
          <w:p>
            <w:pPr>
              <w:ind w:left="680"/>
              <w:spacing w:after="0"/>
              <w:rPr>
                <w:sz w:val="20"/>
                <w:szCs w:val="20"/>
                <w:color w:val="auto"/>
              </w:rPr>
            </w:pPr>
            <w:r>
              <w:rPr>
                <w:rFonts w:ascii="Times New Roman" w:cs="Times New Roman" w:eastAsia="Times New Roman" w:hAnsi="Times New Roman"/>
                <w:sz w:val="18"/>
                <w:szCs w:val="18"/>
                <w:color w:val="auto"/>
              </w:rPr>
              <w:t>expenses (b)</w:t>
            </w:r>
          </w:p>
        </w:tc>
        <w:tc>
          <w:tcPr>
            <w:tcW w:w="380" w:type="dxa"/>
            <w:vAlign w:val="bottom"/>
            <w:shd w:val="clear" w:color="auto" w:fill="CCEEFF"/>
          </w:tcPr>
          <w:p>
            <w:pPr>
              <w:spacing w:after="0"/>
              <w:rPr>
                <w:sz w:val="19"/>
                <w:szCs w:val="19"/>
                <w:color w:val="auto"/>
              </w:rPr>
            </w:pPr>
          </w:p>
        </w:tc>
        <w:tc>
          <w:tcPr>
            <w:tcW w:w="920" w:type="dxa"/>
            <w:vAlign w:val="bottom"/>
            <w:vMerge w:val="continue"/>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960" w:type="dxa"/>
            <w:vAlign w:val="bottom"/>
            <w:vMerge w:val="continue"/>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940" w:type="dxa"/>
            <w:vAlign w:val="bottom"/>
            <w:vMerge w:val="continue"/>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400" w:type="dxa"/>
            <w:vAlign w:val="bottom"/>
            <w:shd w:val="clear" w:color="auto" w:fill="CCEEFF"/>
          </w:tcPr>
          <w:p>
            <w:pPr>
              <w:spacing w:after="0"/>
              <w:rPr>
                <w:sz w:val="19"/>
                <w:szCs w:val="19"/>
                <w:color w:val="auto"/>
              </w:rPr>
            </w:pPr>
          </w:p>
        </w:tc>
        <w:tc>
          <w:tcPr>
            <w:tcW w:w="1020" w:type="dxa"/>
            <w:vAlign w:val="bottom"/>
            <w:vMerge w:val="continue"/>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100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4000" w:type="dxa"/>
            <w:vAlign w:val="bottom"/>
          </w:tcPr>
          <w:p>
            <w:pPr>
              <w:ind w:left="680"/>
              <w:spacing w:after="0"/>
              <w:rPr>
                <w:sz w:val="20"/>
                <w:szCs w:val="20"/>
                <w:color w:val="auto"/>
              </w:rPr>
            </w:pPr>
            <w:r>
              <w:rPr>
                <w:rFonts w:ascii="Times New Roman" w:cs="Times New Roman" w:eastAsia="Times New Roman" w:hAnsi="Times New Roman"/>
                <w:sz w:val="18"/>
                <w:szCs w:val="18"/>
                <w:color w:val="auto"/>
              </w:rPr>
              <w:t>Other operating expenses (c)</w:t>
            </w:r>
          </w:p>
        </w:tc>
        <w:tc>
          <w:tcPr>
            <w:tcW w:w="3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9,490</w:t>
            </w:r>
          </w:p>
        </w:tc>
        <w:tc>
          <w:tcPr>
            <w:tcW w:w="1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8,125</w:t>
            </w:r>
          </w:p>
        </w:tc>
        <w:tc>
          <w:tcPr>
            <w:tcW w:w="1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19,495</w:t>
            </w:r>
          </w:p>
        </w:tc>
        <w:tc>
          <w:tcPr>
            <w:tcW w:w="1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37,018</w:t>
            </w:r>
          </w:p>
        </w:tc>
        <w:tc>
          <w:tcPr>
            <w:tcW w:w="1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46,740</w:t>
            </w:r>
          </w:p>
        </w:tc>
        <w:tc>
          <w:tcPr>
            <w:tcW w:w="0" w:type="dxa"/>
            <w:vAlign w:val="bottom"/>
          </w:tcPr>
          <w:p>
            <w:pPr>
              <w:spacing w:after="0"/>
              <w:rPr>
                <w:sz w:val="1"/>
                <w:szCs w:val="1"/>
                <w:color w:val="auto"/>
              </w:rPr>
            </w:pPr>
          </w:p>
        </w:tc>
      </w:tr>
      <w:tr>
        <w:trPr>
          <w:trHeight w:val="175"/>
        </w:trPr>
        <w:tc>
          <w:tcPr>
            <w:tcW w:w="4000" w:type="dxa"/>
            <w:vAlign w:val="bottom"/>
            <w:shd w:val="clear" w:color="auto" w:fill="CCEEFF"/>
          </w:tcPr>
          <w:p>
            <w:pPr>
              <w:ind w:left="680"/>
              <w:spacing w:after="0" w:line="176" w:lineRule="exact"/>
              <w:rPr>
                <w:sz w:val="20"/>
                <w:szCs w:val="20"/>
                <w:color w:val="auto"/>
              </w:rPr>
            </w:pPr>
            <w:r>
              <w:rPr>
                <w:rFonts w:ascii="Times New Roman" w:cs="Times New Roman" w:eastAsia="Times New Roman" w:hAnsi="Times New Roman"/>
                <w:sz w:val="18"/>
                <w:szCs w:val="18"/>
                <w:color w:val="auto"/>
              </w:rPr>
              <w:t>Restructuring and other related items in</w:t>
            </w:r>
          </w:p>
        </w:tc>
        <w:tc>
          <w:tcPr>
            <w:tcW w:w="380" w:type="dxa"/>
            <w:vAlign w:val="bottom"/>
            <w:shd w:val="clear" w:color="auto" w:fill="CCEEFF"/>
          </w:tcPr>
          <w:p>
            <w:pPr>
              <w:spacing w:after="0"/>
              <w:rPr>
                <w:sz w:val="15"/>
                <w:szCs w:val="15"/>
                <w:color w:val="auto"/>
              </w:rPr>
            </w:pPr>
          </w:p>
        </w:tc>
        <w:tc>
          <w:tcPr>
            <w:tcW w:w="92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(1,002)</w:t>
            </w:r>
          </w:p>
        </w:tc>
        <w:tc>
          <w:tcPr>
            <w:tcW w:w="140" w:type="dxa"/>
            <w:vAlign w:val="bottom"/>
            <w:shd w:val="clear" w:color="auto" w:fill="CCEEFF"/>
          </w:tcPr>
          <w:p>
            <w:pPr>
              <w:spacing w:after="0"/>
              <w:rPr>
                <w:sz w:val="15"/>
                <w:szCs w:val="15"/>
                <w:color w:val="auto"/>
              </w:rPr>
            </w:pPr>
          </w:p>
        </w:tc>
        <w:tc>
          <w:tcPr>
            <w:tcW w:w="360" w:type="dxa"/>
            <w:vAlign w:val="bottom"/>
            <w:shd w:val="clear" w:color="auto" w:fill="CCEEFF"/>
          </w:tcPr>
          <w:p>
            <w:pPr>
              <w:spacing w:after="0"/>
              <w:rPr>
                <w:sz w:val="15"/>
                <w:szCs w:val="15"/>
                <w:color w:val="auto"/>
              </w:rPr>
            </w:pPr>
          </w:p>
        </w:tc>
        <w:tc>
          <w:tcPr>
            <w:tcW w:w="1100" w:type="dxa"/>
            <w:vAlign w:val="bottom"/>
            <w:gridSpan w:val="2"/>
            <w:vMerge w:val="restart"/>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80" w:type="dxa"/>
            <w:vAlign w:val="bottom"/>
            <w:shd w:val="clear" w:color="auto" w:fill="CCEEFF"/>
          </w:tcPr>
          <w:p>
            <w:pPr>
              <w:spacing w:after="0"/>
              <w:rPr>
                <w:sz w:val="15"/>
                <w:szCs w:val="15"/>
                <w:color w:val="auto"/>
              </w:rPr>
            </w:pPr>
          </w:p>
        </w:tc>
        <w:tc>
          <w:tcPr>
            <w:tcW w:w="94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(946)</w:t>
            </w:r>
          </w:p>
        </w:tc>
        <w:tc>
          <w:tcPr>
            <w:tcW w:w="120" w:type="dxa"/>
            <w:vAlign w:val="bottom"/>
            <w:shd w:val="clear" w:color="auto" w:fill="CCEEFF"/>
          </w:tcPr>
          <w:p>
            <w:pPr>
              <w:spacing w:after="0"/>
              <w:rPr>
                <w:sz w:val="15"/>
                <w:szCs w:val="15"/>
                <w:color w:val="auto"/>
              </w:rPr>
            </w:pPr>
          </w:p>
        </w:tc>
        <w:tc>
          <w:tcPr>
            <w:tcW w:w="400" w:type="dxa"/>
            <w:vAlign w:val="bottom"/>
            <w:shd w:val="clear" w:color="auto" w:fill="CCEEFF"/>
          </w:tcPr>
          <w:p>
            <w:pPr>
              <w:spacing w:after="0"/>
              <w:rPr>
                <w:sz w:val="15"/>
                <w:szCs w:val="15"/>
                <w:color w:val="auto"/>
              </w:rPr>
            </w:pPr>
          </w:p>
        </w:tc>
        <w:tc>
          <w:tcPr>
            <w:tcW w:w="102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(568)</w:t>
            </w:r>
          </w:p>
        </w:tc>
        <w:tc>
          <w:tcPr>
            <w:tcW w:w="120" w:type="dxa"/>
            <w:vAlign w:val="bottom"/>
            <w:shd w:val="clear" w:color="auto" w:fill="CCEEFF"/>
          </w:tcPr>
          <w:p>
            <w:pPr>
              <w:spacing w:after="0"/>
              <w:rPr>
                <w:sz w:val="15"/>
                <w:szCs w:val="15"/>
                <w:color w:val="auto"/>
              </w:rPr>
            </w:pPr>
          </w:p>
        </w:tc>
        <w:tc>
          <w:tcPr>
            <w:tcW w:w="360" w:type="dxa"/>
            <w:vAlign w:val="bottom"/>
            <w:shd w:val="clear" w:color="auto" w:fill="CCEEFF"/>
          </w:tcPr>
          <w:p>
            <w:pPr>
              <w:spacing w:after="0"/>
              <w:rPr>
                <w:sz w:val="15"/>
                <w:szCs w:val="15"/>
                <w:color w:val="auto"/>
              </w:rPr>
            </w:pPr>
          </w:p>
        </w:tc>
        <w:tc>
          <w:tcPr>
            <w:tcW w:w="100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(1,209)</w:t>
            </w:r>
          </w:p>
        </w:tc>
        <w:tc>
          <w:tcPr>
            <w:tcW w:w="0" w:type="dxa"/>
            <w:vAlign w:val="bottom"/>
          </w:tcPr>
          <w:p>
            <w:pPr>
              <w:spacing w:after="0"/>
              <w:rPr>
                <w:sz w:val="1"/>
                <w:szCs w:val="1"/>
                <w:color w:val="auto"/>
              </w:rPr>
            </w:pPr>
          </w:p>
        </w:tc>
      </w:tr>
      <w:tr>
        <w:trPr>
          <w:trHeight w:val="230"/>
        </w:trPr>
        <w:tc>
          <w:tcPr>
            <w:tcW w:w="4000" w:type="dxa"/>
            <w:vAlign w:val="bottom"/>
            <w:shd w:val="clear" w:color="auto" w:fill="CCEEFF"/>
          </w:tcPr>
          <w:p>
            <w:pPr>
              <w:ind w:left="680"/>
              <w:spacing w:after="0"/>
              <w:rPr>
                <w:sz w:val="20"/>
                <w:szCs w:val="20"/>
                <w:color w:val="auto"/>
              </w:rPr>
            </w:pPr>
            <w:r>
              <w:rPr>
                <w:rFonts w:ascii="Times New Roman" w:cs="Times New Roman" w:eastAsia="Times New Roman" w:hAnsi="Times New Roman"/>
                <w:sz w:val="18"/>
                <w:szCs w:val="18"/>
                <w:color w:val="auto"/>
              </w:rPr>
              <w:t>interest and other income, net (d)</w:t>
            </w:r>
          </w:p>
        </w:tc>
        <w:tc>
          <w:tcPr>
            <w:tcW w:w="380" w:type="dxa"/>
            <w:vAlign w:val="bottom"/>
            <w:shd w:val="clear" w:color="auto" w:fill="CCEEFF"/>
          </w:tcPr>
          <w:p>
            <w:pPr>
              <w:spacing w:after="0"/>
              <w:rPr>
                <w:sz w:val="19"/>
                <w:szCs w:val="19"/>
                <w:color w:val="auto"/>
              </w:rPr>
            </w:pPr>
          </w:p>
        </w:tc>
        <w:tc>
          <w:tcPr>
            <w:tcW w:w="920" w:type="dxa"/>
            <w:vAlign w:val="bottom"/>
            <w:vMerge w:val="continue"/>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1100" w:type="dxa"/>
            <w:vAlign w:val="bottom"/>
            <w:gridSpan w:val="2"/>
            <w:vMerge w:val="continue"/>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940" w:type="dxa"/>
            <w:vAlign w:val="bottom"/>
            <w:vMerge w:val="continue"/>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400" w:type="dxa"/>
            <w:vAlign w:val="bottom"/>
            <w:shd w:val="clear" w:color="auto" w:fill="CCEEFF"/>
          </w:tcPr>
          <w:p>
            <w:pPr>
              <w:spacing w:after="0"/>
              <w:rPr>
                <w:sz w:val="19"/>
                <w:szCs w:val="19"/>
                <w:color w:val="auto"/>
              </w:rPr>
            </w:pPr>
          </w:p>
        </w:tc>
        <w:tc>
          <w:tcPr>
            <w:tcW w:w="1020" w:type="dxa"/>
            <w:vAlign w:val="bottom"/>
            <w:vMerge w:val="continue"/>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100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4000" w:type="dxa"/>
            <w:vAlign w:val="bottom"/>
          </w:tcPr>
          <w:p>
            <w:pPr>
              <w:ind w:left="68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3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109,433</w:t>
            </w:r>
          </w:p>
        </w:tc>
        <w:tc>
          <w:tcPr>
            <w:tcW w:w="1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111,579</w:t>
            </w:r>
          </w:p>
        </w:tc>
        <w:tc>
          <w:tcPr>
            <w:tcW w:w="1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92,760</w:t>
            </w:r>
          </w:p>
        </w:tc>
        <w:tc>
          <w:tcPr>
            <w:tcW w:w="1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333,934</w:t>
            </w:r>
          </w:p>
        </w:tc>
        <w:tc>
          <w:tcPr>
            <w:tcW w:w="1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253,467</w:t>
            </w:r>
          </w:p>
        </w:tc>
        <w:tc>
          <w:tcPr>
            <w:tcW w:w="0" w:type="dxa"/>
            <w:vAlign w:val="bottom"/>
          </w:tcPr>
          <w:p>
            <w:pPr>
              <w:spacing w:after="0"/>
              <w:rPr>
                <w:sz w:val="1"/>
                <w:szCs w:val="1"/>
                <w:color w:val="auto"/>
              </w:rPr>
            </w:pPr>
          </w:p>
        </w:tc>
      </w:tr>
      <w:tr>
        <w:trPr>
          <w:trHeight w:val="230"/>
        </w:trPr>
        <w:tc>
          <w:tcPr>
            <w:tcW w:w="4000" w:type="dxa"/>
            <w:vAlign w:val="bottom"/>
            <w:shd w:val="clear" w:color="auto" w:fill="CCEEFF"/>
          </w:tcPr>
          <w:p>
            <w:pPr>
              <w:ind w:left="680"/>
              <w:spacing w:after="0"/>
              <w:rPr>
                <w:sz w:val="20"/>
                <w:szCs w:val="20"/>
                <w:color w:val="auto"/>
              </w:rPr>
            </w:pPr>
            <w:r>
              <w:rPr>
                <w:rFonts w:ascii="Times New Roman" w:cs="Times New Roman" w:eastAsia="Times New Roman" w:hAnsi="Times New Roman"/>
                <w:sz w:val="18"/>
                <w:szCs w:val="18"/>
                <w:color w:val="auto"/>
              </w:rPr>
              <w:t>Write-off of debt issuance costs (e)</w:t>
            </w:r>
          </w:p>
        </w:tc>
        <w:tc>
          <w:tcPr>
            <w:tcW w:w="3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453</w:t>
            </w:r>
          </w:p>
        </w:tc>
        <w:tc>
          <w:tcPr>
            <w:tcW w:w="14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110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80" w:type="dxa"/>
            <w:vAlign w:val="bottom"/>
            <w:shd w:val="clear" w:color="auto" w:fill="CCEEFF"/>
          </w:tcPr>
          <w:p>
            <w:pPr>
              <w:spacing w:after="0"/>
              <w:rPr>
                <w:sz w:val="19"/>
                <w:szCs w:val="19"/>
                <w:color w:val="auto"/>
              </w:rPr>
            </w:pPr>
          </w:p>
        </w:tc>
        <w:tc>
          <w:tcPr>
            <w:tcW w:w="106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40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453</w:t>
            </w:r>
          </w:p>
        </w:tc>
        <w:tc>
          <w:tcPr>
            <w:tcW w:w="12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458</w:t>
            </w:r>
          </w:p>
        </w:tc>
        <w:tc>
          <w:tcPr>
            <w:tcW w:w="0" w:type="dxa"/>
            <w:vAlign w:val="bottom"/>
          </w:tcPr>
          <w:p>
            <w:pPr>
              <w:spacing w:after="0"/>
              <w:rPr>
                <w:sz w:val="1"/>
                <w:szCs w:val="1"/>
                <w:color w:val="auto"/>
              </w:rPr>
            </w:pPr>
          </w:p>
        </w:tc>
      </w:tr>
      <w:tr>
        <w:trPr>
          <w:trHeight w:val="175"/>
        </w:trPr>
        <w:tc>
          <w:tcPr>
            <w:tcW w:w="4000" w:type="dxa"/>
            <w:vAlign w:val="bottom"/>
          </w:tcPr>
          <w:p>
            <w:pPr>
              <w:ind w:left="680"/>
              <w:spacing w:after="0" w:line="176" w:lineRule="exact"/>
              <w:rPr>
                <w:sz w:val="20"/>
                <w:szCs w:val="20"/>
                <w:color w:val="auto"/>
              </w:rPr>
            </w:pPr>
            <w:r>
              <w:rPr>
                <w:rFonts w:ascii="Times New Roman" w:cs="Times New Roman" w:eastAsia="Times New Roman" w:hAnsi="Times New Roman"/>
                <w:sz w:val="18"/>
                <w:szCs w:val="18"/>
                <w:color w:val="auto"/>
              </w:rPr>
              <w:t>Transaction costs included in interest and</w:t>
            </w:r>
          </w:p>
        </w:tc>
        <w:tc>
          <w:tcPr>
            <w:tcW w:w="380" w:type="dxa"/>
            <w:vAlign w:val="bottom"/>
          </w:tcPr>
          <w:p>
            <w:pPr>
              <w:spacing w:after="0"/>
              <w:rPr>
                <w:sz w:val="15"/>
                <w:szCs w:val="15"/>
                <w:color w:val="auto"/>
              </w:rPr>
            </w:pPr>
          </w:p>
        </w:tc>
        <w:tc>
          <w:tcPr>
            <w:tcW w:w="1060" w:type="dxa"/>
            <w:vAlign w:val="bottom"/>
            <w:gridSpan w:val="2"/>
            <w:vMerge w:val="restart"/>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60" w:type="dxa"/>
            <w:vAlign w:val="bottom"/>
          </w:tcPr>
          <w:p>
            <w:pPr>
              <w:spacing w:after="0"/>
              <w:rPr>
                <w:sz w:val="15"/>
                <w:szCs w:val="15"/>
                <w:color w:val="auto"/>
              </w:rPr>
            </w:pPr>
          </w:p>
        </w:tc>
        <w:tc>
          <w:tcPr>
            <w:tcW w:w="1100" w:type="dxa"/>
            <w:vAlign w:val="bottom"/>
            <w:gridSpan w:val="2"/>
            <w:vMerge w:val="restart"/>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80" w:type="dxa"/>
            <w:vAlign w:val="bottom"/>
          </w:tcPr>
          <w:p>
            <w:pPr>
              <w:spacing w:after="0"/>
              <w:rPr>
                <w:sz w:val="15"/>
                <w:szCs w:val="15"/>
                <w:color w:val="auto"/>
              </w:rPr>
            </w:pPr>
          </w:p>
        </w:tc>
        <w:tc>
          <w:tcPr>
            <w:tcW w:w="940" w:type="dxa"/>
            <w:vAlign w:val="bottom"/>
            <w:vMerge w:val="restart"/>
          </w:tcPr>
          <w:p>
            <w:pPr>
              <w:jc w:val="right"/>
              <w:spacing w:after="0"/>
              <w:rPr>
                <w:sz w:val="20"/>
                <w:szCs w:val="20"/>
                <w:color w:val="auto"/>
              </w:rPr>
            </w:pPr>
            <w:r>
              <w:rPr>
                <w:rFonts w:ascii="Times New Roman" w:cs="Times New Roman" w:eastAsia="Times New Roman" w:hAnsi="Times New Roman"/>
                <w:sz w:val="18"/>
                <w:szCs w:val="18"/>
                <w:color w:val="auto"/>
              </w:rPr>
              <w:t>496</w:t>
            </w:r>
          </w:p>
        </w:tc>
        <w:tc>
          <w:tcPr>
            <w:tcW w:w="12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140" w:type="dxa"/>
            <w:vAlign w:val="bottom"/>
            <w:gridSpan w:val="2"/>
            <w:vMerge w:val="restart"/>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360" w:type="dxa"/>
            <w:vAlign w:val="bottom"/>
          </w:tcPr>
          <w:p>
            <w:pPr>
              <w:spacing w:after="0"/>
              <w:rPr>
                <w:sz w:val="15"/>
                <w:szCs w:val="15"/>
                <w:color w:val="auto"/>
              </w:rPr>
            </w:pPr>
          </w:p>
        </w:tc>
        <w:tc>
          <w:tcPr>
            <w:tcW w:w="1000" w:type="dxa"/>
            <w:vAlign w:val="bottom"/>
            <w:vMerge w:val="restart"/>
          </w:tcPr>
          <w:p>
            <w:pPr>
              <w:jc w:val="right"/>
              <w:spacing w:after="0"/>
              <w:rPr>
                <w:sz w:val="20"/>
                <w:szCs w:val="20"/>
                <w:color w:val="auto"/>
              </w:rPr>
            </w:pPr>
            <w:r>
              <w:rPr>
                <w:rFonts w:ascii="Times New Roman" w:cs="Times New Roman" w:eastAsia="Times New Roman" w:hAnsi="Times New Roman"/>
                <w:sz w:val="18"/>
                <w:szCs w:val="18"/>
                <w:color w:val="auto"/>
              </w:rPr>
              <w:t>1,505</w:t>
            </w:r>
          </w:p>
        </w:tc>
        <w:tc>
          <w:tcPr>
            <w:tcW w:w="0" w:type="dxa"/>
            <w:vAlign w:val="bottom"/>
          </w:tcPr>
          <w:p>
            <w:pPr>
              <w:spacing w:after="0"/>
              <w:rPr>
                <w:sz w:val="1"/>
                <w:szCs w:val="1"/>
                <w:color w:val="auto"/>
              </w:rPr>
            </w:pPr>
          </w:p>
        </w:tc>
      </w:tr>
      <w:tr>
        <w:trPr>
          <w:trHeight w:val="230"/>
        </w:trPr>
        <w:tc>
          <w:tcPr>
            <w:tcW w:w="4000" w:type="dxa"/>
            <w:vAlign w:val="bottom"/>
          </w:tcPr>
          <w:p>
            <w:pPr>
              <w:ind w:left="680"/>
              <w:spacing w:after="0"/>
              <w:rPr>
                <w:sz w:val="20"/>
                <w:szCs w:val="20"/>
                <w:color w:val="auto"/>
              </w:rPr>
            </w:pPr>
            <w:r>
              <w:rPr>
                <w:rFonts w:ascii="Times New Roman" w:cs="Times New Roman" w:eastAsia="Times New Roman" w:hAnsi="Times New Roman"/>
                <w:sz w:val="18"/>
                <w:szCs w:val="18"/>
                <w:color w:val="auto"/>
              </w:rPr>
              <w:t>other income, net (f)</w:t>
            </w:r>
          </w:p>
        </w:tc>
        <w:tc>
          <w:tcPr>
            <w:tcW w:w="380" w:type="dxa"/>
            <w:vAlign w:val="bottom"/>
          </w:tcPr>
          <w:p>
            <w:pPr>
              <w:spacing w:after="0"/>
              <w:rPr>
                <w:sz w:val="19"/>
                <w:szCs w:val="19"/>
                <w:color w:val="auto"/>
              </w:rPr>
            </w:pPr>
          </w:p>
        </w:tc>
        <w:tc>
          <w:tcPr>
            <w:tcW w:w="1060" w:type="dxa"/>
            <w:vAlign w:val="bottom"/>
            <w:gridSpan w:val="2"/>
            <w:vMerge w:val="continue"/>
          </w:tcPr>
          <w:p>
            <w:pPr>
              <w:spacing w:after="0"/>
              <w:rPr>
                <w:sz w:val="19"/>
                <w:szCs w:val="19"/>
                <w:color w:val="auto"/>
              </w:rPr>
            </w:pPr>
          </w:p>
        </w:tc>
        <w:tc>
          <w:tcPr>
            <w:tcW w:w="360" w:type="dxa"/>
            <w:vAlign w:val="bottom"/>
          </w:tcPr>
          <w:p>
            <w:pPr>
              <w:spacing w:after="0"/>
              <w:rPr>
                <w:sz w:val="19"/>
                <w:szCs w:val="19"/>
                <w:color w:val="auto"/>
              </w:rPr>
            </w:pPr>
          </w:p>
        </w:tc>
        <w:tc>
          <w:tcPr>
            <w:tcW w:w="1100" w:type="dxa"/>
            <w:vAlign w:val="bottom"/>
            <w:gridSpan w:val="2"/>
            <w:vMerge w:val="continue"/>
          </w:tcPr>
          <w:p>
            <w:pPr>
              <w:spacing w:after="0"/>
              <w:rPr>
                <w:sz w:val="19"/>
                <w:szCs w:val="19"/>
                <w:color w:val="auto"/>
              </w:rPr>
            </w:pPr>
          </w:p>
        </w:tc>
        <w:tc>
          <w:tcPr>
            <w:tcW w:w="380" w:type="dxa"/>
            <w:vAlign w:val="bottom"/>
          </w:tcPr>
          <w:p>
            <w:pPr>
              <w:spacing w:after="0"/>
              <w:rPr>
                <w:sz w:val="19"/>
                <w:szCs w:val="19"/>
                <w:color w:val="auto"/>
              </w:rPr>
            </w:pPr>
          </w:p>
        </w:tc>
        <w:tc>
          <w:tcPr>
            <w:tcW w:w="940" w:type="dxa"/>
            <w:vAlign w:val="bottom"/>
            <w:vMerge w:val="continue"/>
          </w:tcPr>
          <w:p>
            <w:pPr>
              <w:spacing w:after="0"/>
              <w:rPr>
                <w:sz w:val="19"/>
                <w:szCs w:val="19"/>
                <w:color w:val="auto"/>
              </w:rPr>
            </w:pPr>
          </w:p>
        </w:tc>
        <w:tc>
          <w:tcPr>
            <w:tcW w:w="1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140" w:type="dxa"/>
            <w:vAlign w:val="bottom"/>
            <w:gridSpan w:val="2"/>
            <w:vMerge w:val="continue"/>
          </w:tcPr>
          <w:p>
            <w:pPr>
              <w:spacing w:after="0"/>
              <w:rPr>
                <w:sz w:val="19"/>
                <w:szCs w:val="19"/>
                <w:color w:val="auto"/>
              </w:rPr>
            </w:pPr>
          </w:p>
        </w:tc>
        <w:tc>
          <w:tcPr>
            <w:tcW w:w="360" w:type="dxa"/>
            <w:vAlign w:val="bottom"/>
          </w:tcPr>
          <w:p>
            <w:pPr>
              <w:spacing w:after="0"/>
              <w:rPr>
                <w:sz w:val="19"/>
                <w:szCs w:val="19"/>
                <w:color w:val="auto"/>
              </w:rPr>
            </w:pPr>
          </w:p>
        </w:tc>
        <w:tc>
          <w:tcPr>
            <w:tcW w:w="100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4000" w:type="dxa"/>
            <w:vAlign w:val="bottom"/>
            <w:tcBorders>
              <w:top w:val="single" w:sz="8" w:color="CCEEFF"/>
            </w:tcBorders>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Pre-tax total special items</w:t>
            </w:r>
          </w:p>
        </w:tc>
        <w:tc>
          <w:tcPr>
            <w:tcW w:w="380" w:type="dxa"/>
            <w:vAlign w:val="bottom"/>
            <w:tcBorders>
              <w:top w:val="single" w:sz="8" w:color="auto"/>
            </w:tcBorders>
            <w:shd w:val="clear" w:color="auto" w:fill="CCEEFF"/>
          </w:tcPr>
          <w:p>
            <w:pPr>
              <w:spacing w:after="0"/>
              <w:rPr>
                <w:sz w:val="19"/>
                <w:szCs w:val="19"/>
                <w:color w:val="auto"/>
              </w:rPr>
            </w:pPr>
          </w:p>
        </w:tc>
        <w:tc>
          <w:tcPr>
            <w:tcW w:w="9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201,769</w:t>
            </w:r>
          </w:p>
        </w:tc>
        <w:tc>
          <w:tcPr>
            <w:tcW w:w="140" w:type="dxa"/>
            <w:vAlign w:val="bottom"/>
            <w:tcBorders>
              <w:top w:val="single" w:sz="8" w:color="CCEEFF"/>
            </w:tcBorders>
            <w:shd w:val="clear" w:color="auto" w:fill="CCEEFF"/>
          </w:tcPr>
          <w:p>
            <w:pPr>
              <w:spacing w:after="0"/>
              <w:rPr>
                <w:sz w:val="19"/>
                <w:szCs w:val="19"/>
                <w:color w:val="auto"/>
              </w:rPr>
            </w:pPr>
          </w:p>
        </w:tc>
        <w:tc>
          <w:tcPr>
            <w:tcW w:w="360" w:type="dxa"/>
            <w:vAlign w:val="bottom"/>
            <w:tcBorders>
              <w:top w:val="single" w:sz="8" w:color="auto"/>
            </w:tcBorders>
            <w:shd w:val="clear" w:color="auto" w:fill="CCEEFF"/>
          </w:tcPr>
          <w:p>
            <w:pPr>
              <w:spacing w:after="0"/>
              <w:rPr>
                <w:sz w:val="19"/>
                <w:szCs w:val="19"/>
                <w:color w:val="auto"/>
              </w:rPr>
            </w:pPr>
          </w:p>
        </w:tc>
        <w:tc>
          <w:tcPr>
            <w:tcW w:w="9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314,510</w:t>
            </w:r>
          </w:p>
        </w:tc>
        <w:tc>
          <w:tcPr>
            <w:tcW w:w="140" w:type="dxa"/>
            <w:vAlign w:val="bottom"/>
            <w:tcBorders>
              <w:top w:val="single" w:sz="8" w:color="CCEEFF"/>
            </w:tcBorders>
            <w:shd w:val="clear" w:color="auto" w:fill="CCEEFF"/>
          </w:tcPr>
          <w:p>
            <w:pPr>
              <w:spacing w:after="0"/>
              <w:rPr>
                <w:sz w:val="19"/>
                <w:szCs w:val="19"/>
                <w:color w:val="auto"/>
              </w:rPr>
            </w:pPr>
          </w:p>
        </w:tc>
        <w:tc>
          <w:tcPr>
            <w:tcW w:w="380" w:type="dxa"/>
            <w:vAlign w:val="bottom"/>
            <w:tcBorders>
              <w:top w:val="single" w:sz="8" w:color="auto"/>
            </w:tcBorders>
            <w:shd w:val="clear" w:color="auto" w:fill="CCEEFF"/>
          </w:tcPr>
          <w:p>
            <w:pPr>
              <w:spacing w:after="0"/>
              <w:rPr>
                <w:sz w:val="19"/>
                <w:szCs w:val="19"/>
                <w:color w:val="auto"/>
              </w:rPr>
            </w:pPr>
          </w:p>
        </w:tc>
        <w:tc>
          <w:tcPr>
            <w:tcW w:w="9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198,730</w:t>
            </w:r>
          </w:p>
        </w:tc>
        <w:tc>
          <w:tcPr>
            <w:tcW w:w="120" w:type="dxa"/>
            <w:vAlign w:val="bottom"/>
            <w:tcBorders>
              <w:top w:val="single" w:sz="8" w:color="CCEEFF"/>
            </w:tcBorders>
            <w:shd w:val="clear" w:color="auto" w:fill="CCEEFF"/>
          </w:tcPr>
          <w:p>
            <w:pPr>
              <w:spacing w:after="0"/>
              <w:rPr>
                <w:sz w:val="19"/>
                <w:szCs w:val="19"/>
                <w:color w:val="auto"/>
              </w:rPr>
            </w:pPr>
          </w:p>
        </w:tc>
        <w:tc>
          <w:tcPr>
            <w:tcW w:w="400" w:type="dxa"/>
            <w:vAlign w:val="bottom"/>
            <w:tcBorders>
              <w:top w:val="single" w:sz="8" w:color="auto"/>
            </w:tcBorders>
            <w:shd w:val="clear" w:color="auto" w:fill="CCEEFF"/>
          </w:tcPr>
          <w:p>
            <w:pPr>
              <w:spacing w:after="0"/>
              <w:rPr>
                <w:sz w:val="19"/>
                <w:szCs w:val="19"/>
                <w:color w:val="auto"/>
              </w:rPr>
            </w:pPr>
          </w:p>
        </w:tc>
        <w:tc>
          <w:tcPr>
            <w:tcW w:w="10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748,574</w:t>
            </w:r>
          </w:p>
        </w:tc>
        <w:tc>
          <w:tcPr>
            <w:tcW w:w="120" w:type="dxa"/>
            <w:vAlign w:val="bottom"/>
            <w:tcBorders>
              <w:top w:val="single" w:sz="8" w:color="CCEEFF"/>
            </w:tcBorders>
            <w:shd w:val="clear" w:color="auto" w:fill="CCEEFF"/>
          </w:tcPr>
          <w:p>
            <w:pPr>
              <w:spacing w:after="0"/>
              <w:rPr>
                <w:sz w:val="19"/>
                <w:szCs w:val="19"/>
                <w:color w:val="auto"/>
              </w:rPr>
            </w:pPr>
          </w:p>
        </w:tc>
        <w:tc>
          <w:tcPr>
            <w:tcW w:w="360" w:type="dxa"/>
            <w:vAlign w:val="bottom"/>
            <w:tcBorders>
              <w:top w:val="single" w:sz="8" w:color="auto"/>
            </w:tcBorders>
            <w:shd w:val="clear" w:color="auto" w:fill="CCEEFF"/>
          </w:tcPr>
          <w:p>
            <w:pPr>
              <w:spacing w:after="0"/>
              <w:rPr>
                <w:sz w:val="19"/>
                <w:szCs w:val="19"/>
                <w:color w:val="auto"/>
              </w:rPr>
            </w:pPr>
          </w:p>
        </w:tc>
        <w:tc>
          <w:tcPr>
            <w:tcW w:w="10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532,878</w:t>
            </w:r>
          </w:p>
        </w:tc>
        <w:tc>
          <w:tcPr>
            <w:tcW w:w="0" w:type="dxa"/>
            <w:vAlign w:val="bottom"/>
          </w:tcPr>
          <w:p>
            <w:pPr>
              <w:spacing w:after="0"/>
              <w:rPr>
                <w:sz w:val="1"/>
                <w:szCs w:val="1"/>
                <w:color w:val="auto"/>
              </w:rPr>
            </w:pPr>
          </w:p>
        </w:tc>
      </w:tr>
      <w:tr>
        <w:trPr>
          <w:trHeight w:val="175"/>
        </w:trPr>
        <w:tc>
          <w:tcPr>
            <w:tcW w:w="4000" w:type="dxa"/>
            <w:vAlign w:val="bottom"/>
          </w:tcPr>
          <w:p>
            <w:pPr>
              <w:ind w:left="680"/>
              <w:spacing w:after="0" w:line="176" w:lineRule="exact"/>
              <w:rPr>
                <w:sz w:val="20"/>
                <w:szCs w:val="20"/>
                <w:color w:val="auto"/>
              </w:rPr>
            </w:pPr>
            <w:r>
              <w:rPr>
                <w:rFonts w:ascii="Times New Roman" w:cs="Times New Roman" w:eastAsia="Times New Roman" w:hAnsi="Times New Roman"/>
                <w:sz w:val="18"/>
                <w:szCs w:val="18"/>
                <w:color w:val="auto"/>
              </w:rPr>
              <w:t>Other income tax effects and adjustments</w:t>
            </w:r>
          </w:p>
        </w:tc>
        <w:tc>
          <w:tcPr>
            <w:tcW w:w="380" w:type="dxa"/>
            <w:vAlign w:val="bottom"/>
          </w:tcPr>
          <w:p>
            <w:pPr>
              <w:spacing w:after="0"/>
              <w:rPr>
                <w:sz w:val="15"/>
                <w:szCs w:val="15"/>
                <w:color w:val="auto"/>
              </w:rPr>
            </w:pPr>
          </w:p>
        </w:tc>
        <w:tc>
          <w:tcPr>
            <w:tcW w:w="920" w:type="dxa"/>
            <w:vAlign w:val="bottom"/>
            <w:vMerge w:val="restart"/>
          </w:tcPr>
          <w:p>
            <w:pPr>
              <w:jc w:val="right"/>
              <w:spacing w:after="0"/>
              <w:rPr>
                <w:sz w:val="20"/>
                <w:szCs w:val="20"/>
                <w:color w:val="auto"/>
              </w:rPr>
            </w:pPr>
            <w:r>
              <w:rPr>
                <w:rFonts w:ascii="Times New Roman" w:cs="Times New Roman" w:eastAsia="Times New Roman" w:hAnsi="Times New Roman"/>
                <w:sz w:val="18"/>
                <w:szCs w:val="18"/>
                <w:color w:val="auto"/>
              </w:rPr>
              <w:t>(10,502)</w:t>
            </w:r>
          </w:p>
        </w:tc>
        <w:tc>
          <w:tcPr>
            <w:tcW w:w="1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960" w:type="dxa"/>
            <w:vAlign w:val="bottom"/>
            <w:vMerge w:val="restart"/>
          </w:tcPr>
          <w:p>
            <w:pPr>
              <w:jc w:val="right"/>
              <w:spacing w:after="0"/>
              <w:rPr>
                <w:sz w:val="20"/>
                <w:szCs w:val="20"/>
                <w:color w:val="auto"/>
              </w:rPr>
            </w:pPr>
            <w:r>
              <w:rPr>
                <w:rFonts w:ascii="Times New Roman" w:cs="Times New Roman" w:eastAsia="Times New Roman" w:hAnsi="Times New Roman"/>
                <w:sz w:val="18"/>
                <w:szCs w:val="18"/>
                <w:color w:val="auto"/>
              </w:rPr>
              <w:t>(16,226)</w:t>
            </w:r>
          </w:p>
        </w:tc>
        <w:tc>
          <w:tcPr>
            <w:tcW w:w="1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940" w:type="dxa"/>
            <w:vAlign w:val="bottom"/>
            <w:vMerge w:val="restart"/>
          </w:tcPr>
          <w:p>
            <w:pPr>
              <w:jc w:val="right"/>
              <w:spacing w:after="0"/>
              <w:rPr>
                <w:sz w:val="20"/>
                <w:szCs w:val="20"/>
                <w:color w:val="auto"/>
              </w:rPr>
            </w:pPr>
            <w:r>
              <w:rPr>
                <w:rFonts w:ascii="Times New Roman" w:cs="Times New Roman" w:eastAsia="Times New Roman" w:hAnsi="Times New Roman"/>
                <w:sz w:val="18"/>
                <w:szCs w:val="18"/>
                <w:color w:val="auto"/>
              </w:rPr>
              <w:t>(3,773)</w:t>
            </w:r>
          </w:p>
        </w:tc>
        <w:tc>
          <w:tcPr>
            <w:tcW w:w="12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020" w:type="dxa"/>
            <w:vAlign w:val="bottom"/>
            <w:vMerge w:val="restart"/>
          </w:tcPr>
          <w:p>
            <w:pPr>
              <w:jc w:val="right"/>
              <w:spacing w:after="0"/>
              <w:rPr>
                <w:sz w:val="20"/>
                <w:szCs w:val="20"/>
                <w:color w:val="auto"/>
              </w:rPr>
            </w:pPr>
            <w:r>
              <w:rPr>
                <w:rFonts w:ascii="Times New Roman" w:cs="Times New Roman" w:eastAsia="Times New Roman" w:hAnsi="Times New Roman"/>
                <w:sz w:val="18"/>
                <w:szCs w:val="18"/>
                <w:color w:val="auto"/>
              </w:rPr>
              <w:t>(27,957)</w:t>
            </w:r>
          </w:p>
        </w:tc>
        <w:tc>
          <w:tcPr>
            <w:tcW w:w="12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000" w:type="dxa"/>
            <w:vAlign w:val="bottom"/>
            <w:vMerge w:val="restart"/>
          </w:tcPr>
          <w:p>
            <w:pPr>
              <w:jc w:val="right"/>
              <w:spacing w:after="0"/>
              <w:rPr>
                <w:sz w:val="20"/>
                <w:szCs w:val="20"/>
                <w:color w:val="auto"/>
              </w:rPr>
            </w:pPr>
            <w:r>
              <w:rPr>
                <w:rFonts w:ascii="Times New Roman" w:cs="Times New Roman" w:eastAsia="Times New Roman" w:hAnsi="Times New Roman"/>
                <w:sz w:val="18"/>
                <w:szCs w:val="18"/>
                <w:color w:val="auto"/>
              </w:rPr>
              <w:t>(17,177)</w:t>
            </w:r>
          </w:p>
        </w:tc>
        <w:tc>
          <w:tcPr>
            <w:tcW w:w="0" w:type="dxa"/>
            <w:vAlign w:val="bottom"/>
          </w:tcPr>
          <w:p>
            <w:pPr>
              <w:spacing w:after="0"/>
              <w:rPr>
                <w:sz w:val="1"/>
                <w:szCs w:val="1"/>
                <w:color w:val="auto"/>
              </w:rPr>
            </w:pPr>
          </w:p>
        </w:tc>
      </w:tr>
      <w:tr>
        <w:trPr>
          <w:trHeight w:val="230"/>
        </w:trPr>
        <w:tc>
          <w:tcPr>
            <w:tcW w:w="4000" w:type="dxa"/>
            <w:vAlign w:val="bottom"/>
            <w:tcBorders>
              <w:bottom w:val="single" w:sz="8" w:color="CCEEFF"/>
            </w:tcBorders>
          </w:tcPr>
          <w:p>
            <w:pPr>
              <w:ind w:left="680"/>
              <w:spacing w:after="0"/>
              <w:rPr>
                <w:sz w:val="20"/>
                <w:szCs w:val="20"/>
                <w:color w:val="auto"/>
              </w:rPr>
            </w:pPr>
            <w:r>
              <w:rPr>
                <w:rFonts w:ascii="Times New Roman" w:cs="Times New Roman" w:eastAsia="Times New Roman" w:hAnsi="Times New Roman"/>
                <w:sz w:val="18"/>
                <w:szCs w:val="18"/>
                <w:color w:val="auto"/>
              </w:rPr>
              <w:t>(g)</w:t>
            </w:r>
          </w:p>
        </w:tc>
        <w:tc>
          <w:tcPr>
            <w:tcW w:w="38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vMerge w:val="continue"/>
          </w:tcPr>
          <w:p>
            <w:pPr>
              <w:spacing w:after="0"/>
              <w:rPr>
                <w:sz w:val="19"/>
                <w:szCs w:val="19"/>
                <w:color w:val="auto"/>
              </w:rPr>
            </w:pPr>
          </w:p>
        </w:tc>
        <w:tc>
          <w:tcPr>
            <w:tcW w:w="140" w:type="dxa"/>
            <w:vAlign w:val="bottom"/>
            <w:tcBorders>
              <w:bottom w:val="single" w:sz="8" w:color="CCEEFF"/>
            </w:tcBorders>
          </w:tcPr>
          <w:p>
            <w:pPr>
              <w:spacing w:after="0"/>
              <w:rPr>
                <w:sz w:val="19"/>
                <w:szCs w:val="19"/>
                <w:color w:val="auto"/>
              </w:rPr>
            </w:pPr>
          </w:p>
        </w:tc>
        <w:tc>
          <w:tcPr>
            <w:tcW w:w="360" w:type="dxa"/>
            <w:vAlign w:val="bottom"/>
            <w:tcBorders>
              <w:bottom w:val="single" w:sz="8" w:color="auto"/>
            </w:tcBorders>
          </w:tcPr>
          <w:p>
            <w:pPr>
              <w:spacing w:after="0"/>
              <w:rPr>
                <w:sz w:val="19"/>
                <w:szCs w:val="19"/>
                <w:color w:val="auto"/>
              </w:rPr>
            </w:pPr>
          </w:p>
        </w:tc>
        <w:tc>
          <w:tcPr>
            <w:tcW w:w="960" w:type="dxa"/>
            <w:vAlign w:val="bottom"/>
            <w:tcBorders>
              <w:bottom w:val="single" w:sz="8" w:color="auto"/>
            </w:tcBorders>
            <w:vMerge w:val="continue"/>
          </w:tcPr>
          <w:p>
            <w:pPr>
              <w:spacing w:after="0"/>
              <w:rPr>
                <w:sz w:val="19"/>
                <w:szCs w:val="19"/>
                <w:color w:val="auto"/>
              </w:rPr>
            </w:pPr>
          </w:p>
        </w:tc>
        <w:tc>
          <w:tcPr>
            <w:tcW w:w="140" w:type="dxa"/>
            <w:vAlign w:val="bottom"/>
            <w:tcBorders>
              <w:bottom w:val="single" w:sz="8" w:color="CCEEFF"/>
            </w:tcBorders>
          </w:tcPr>
          <w:p>
            <w:pPr>
              <w:spacing w:after="0"/>
              <w:rPr>
                <w:sz w:val="19"/>
                <w:szCs w:val="19"/>
                <w:color w:val="auto"/>
              </w:rPr>
            </w:pPr>
          </w:p>
        </w:tc>
        <w:tc>
          <w:tcPr>
            <w:tcW w:w="38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vMerge w:val="continue"/>
          </w:tcPr>
          <w:p>
            <w:pPr>
              <w:spacing w:after="0"/>
              <w:rPr>
                <w:sz w:val="19"/>
                <w:szCs w:val="19"/>
                <w:color w:val="auto"/>
              </w:rPr>
            </w:pPr>
          </w:p>
        </w:tc>
        <w:tc>
          <w:tcPr>
            <w:tcW w:w="120" w:type="dxa"/>
            <w:vAlign w:val="bottom"/>
            <w:tcBorders>
              <w:bottom w:val="single" w:sz="8" w:color="CCEEFF"/>
            </w:tcBorders>
          </w:tcPr>
          <w:p>
            <w:pPr>
              <w:spacing w:after="0"/>
              <w:rPr>
                <w:sz w:val="19"/>
                <w:szCs w:val="19"/>
                <w:color w:val="auto"/>
              </w:rPr>
            </w:pPr>
          </w:p>
        </w:tc>
        <w:tc>
          <w:tcPr>
            <w:tcW w:w="40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vMerge w:val="continue"/>
          </w:tcPr>
          <w:p>
            <w:pPr>
              <w:spacing w:after="0"/>
              <w:rPr>
                <w:sz w:val="19"/>
                <w:szCs w:val="19"/>
                <w:color w:val="auto"/>
              </w:rPr>
            </w:pPr>
          </w:p>
        </w:tc>
        <w:tc>
          <w:tcPr>
            <w:tcW w:w="120" w:type="dxa"/>
            <w:vAlign w:val="bottom"/>
            <w:tcBorders>
              <w:bottom w:val="single" w:sz="8" w:color="CCEEFF"/>
            </w:tcBorders>
          </w:tcPr>
          <w:p>
            <w:pPr>
              <w:spacing w:after="0"/>
              <w:rPr>
                <w:sz w:val="19"/>
                <w:szCs w:val="19"/>
                <w:color w:val="auto"/>
              </w:rPr>
            </w:pPr>
          </w:p>
        </w:tc>
        <w:tc>
          <w:tcPr>
            <w:tcW w:w="36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48"/>
        </w:trPr>
        <w:tc>
          <w:tcPr>
            <w:tcW w:w="4000" w:type="dxa"/>
            <w:vAlign w:val="bottom"/>
            <w:tcBorders>
              <w:bottom w:val="single" w:sz="8" w:color="CCEEFF"/>
            </w:tcBorders>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Non-GAAP net income</w:t>
            </w:r>
          </w:p>
        </w:tc>
        <w:tc>
          <w:tcPr>
            <w:tcW w:w="380" w:type="dxa"/>
            <w:vAlign w:val="bottom"/>
            <w:tcBorders>
              <w:bottom w:val="single" w:sz="8" w:color="auto"/>
            </w:tcBorders>
            <w:shd w:val="clear" w:color="auto" w:fill="CCEEFF"/>
          </w:tcPr>
          <w:p>
            <w:pPr>
              <w:jc w:val="right"/>
              <w:ind w:right="190"/>
              <w:spacing w:after="0"/>
              <w:rPr>
                <w:sz w:val="20"/>
                <w:szCs w:val="20"/>
                <w:color w:val="auto"/>
              </w:rPr>
            </w:pPr>
            <w:r>
              <w:rPr>
                <w:rFonts w:ascii="Times New Roman" w:cs="Times New Roman" w:eastAsia="Times New Roman" w:hAnsi="Times New Roman"/>
                <w:sz w:val="18"/>
                <w:szCs w:val="18"/>
                <w:color w:val="auto"/>
                <w:w w:val="88"/>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168,359</w:t>
            </w:r>
          </w:p>
        </w:tc>
        <w:tc>
          <w:tcPr>
            <w:tcW w:w="14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auto"/>
            </w:tcBorders>
            <w:shd w:val="clear" w:color="auto" w:fill="CCEEFF"/>
          </w:tcPr>
          <w:p>
            <w:pPr>
              <w:jc w:val="right"/>
              <w:ind w:right="150"/>
              <w:spacing w:after="0"/>
              <w:rPr>
                <w:sz w:val="20"/>
                <w:szCs w:val="20"/>
                <w:color w:val="auto"/>
              </w:rPr>
            </w:pPr>
            <w:r>
              <w:rPr>
                <w:rFonts w:ascii="Times New Roman" w:cs="Times New Roman" w:eastAsia="Times New Roman" w:hAnsi="Times New Roman"/>
                <w:sz w:val="18"/>
                <w:szCs w:val="18"/>
                <w:color w:val="auto"/>
              </w:rPr>
              <w:t>$</w:t>
            </w:r>
          </w:p>
        </w:tc>
        <w:tc>
          <w:tcPr>
            <w:tcW w:w="9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140,391</w:t>
            </w:r>
          </w:p>
        </w:tc>
        <w:tc>
          <w:tcPr>
            <w:tcW w:w="14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auto"/>
            </w:tcBorders>
            <w:shd w:val="clear" w:color="auto" w:fill="CCEEFF"/>
          </w:tcPr>
          <w:p>
            <w:pPr>
              <w:jc w:val="right"/>
              <w:ind w:right="170"/>
              <w:spacing w:after="0"/>
              <w:rPr>
                <w:sz w:val="20"/>
                <w:szCs w:val="20"/>
                <w:color w:val="auto"/>
              </w:rPr>
            </w:pPr>
            <w:r>
              <w:rPr>
                <w:rFonts w:ascii="Times New Roman" w:cs="Times New Roman" w:eastAsia="Times New Roman" w:hAnsi="Times New Roman"/>
                <w:sz w:val="18"/>
                <w:szCs w:val="18"/>
                <w:color w:val="auto"/>
              </w:rPr>
              <w:t>$</w:t>
            </w:r>
          </w:p>
        </w:tc>
        <w:tc>
          <w:tcPr>
            <w:tcW w:w="9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112,456</w:t>
            </w:r>
          </w:p>
        </w:tc>
        <w:tc>
          <w:tcPr>
            <w:tcW w:w="12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auto"/>
            </w:tcBorders>
            <w:shd w:val="clear" w:color="auto" w:fill="CCEEFF"/>
          </w:tcPr>
          <w:p>
            <w:pPr>
              <w:jc w:val="right"/>
              <w:ind w:right="210"/>
              <w:spacing w:after="0"/>
              <w:rPr>
                <w:sz w:val="20"/>
                <w:szCs w:val="20"/>
                <w:color w:val="auto"/>
              </w:rPr>
            </w:pPr>
            <w:r>
              <w:rPr>
                <w:rFonts w:ascii="Times New Roman" w:cs="Times New Roman" w:eastAsia="Times New Roman" w:hAnsi="Times New Roman"/>
                <w:sz w:val="18"/>
                <w:szCs w:val="18"/>
                <w:color w:val="auto"/>
                <w:w w:val="88"/>
              </w:rPr>
              <w:t>$</w:t>
            </w:r>
          </w:p>
        </w:tc>
        <w:tc>
          <w:tcPr>
            <w:tcW w:w="10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426,783</w:t>
            </w:r>
          </w:p>
        </w:tc>
        <w:tc>
          <w:tcPr>
            <w:tcW w:w="12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auto"/>
            </w:tcBorders>
            <w:shd w:val="clear" w:color="auto" w:fill="CCEEFF"/>
          </w:tcPr>
          <w:p>
            <w:pPr>
              <w:jc w:val="right"/>
              <w:ind w:right="170"/>
              <w:spacing w:after="0"/>
              <w:rPr>
                <w:sz w:val="20"/>
                <w:szCs w:val="20"/>
                <w:color w:val="auto"/>
              </w:rPr>
            </w:pPr>
            <w:r>
              <w:rPr>
                <w:rFonts w:ascii="Times New Roman" w:cs="Times New Roman" w:eastAsia="Times New Roman" w:hAnsi="Times New Roman"/>
                <w:sz w:val="18"/>
                <w:szCs w:val="18"/>
                <w:color w:val="auto"/>
                <w:w w:val="88"/>
              </w:rPr>
              <w:t>$</w:t>
            </w:r>
          </w:p>
        </w:tc>
        <w:tc>
          <w:tcPr>
            <w:tcW w:w="10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327,419</w:t>
            </w:r>
          </w:p>
        </w:tc>
        <w:tc>
          <w:tcPr>
            <w:tcW w:w="0" w:type="dxa"/>
            <w:vAlign w:val="bottom"/>
          </w:tcPr>
          <w:p>
            <w:pPr>
              <w:spacing w:after="0"/>
              <w:rPr>
                <w:sz w:val="1"/>
                <w:szCs w:val="1"/>
                <w:color w:val="auto"/>
              </w:rPr>
            </w:pPr>
          </w:p>
        </w:tc>
      </w:tr>
      <w:tr>
        <w:trPr>
          <w:trHeight w:val="20"/>
        </w:trPr>
        <w:tc>
          <w:tcPr>
            <w:tcW w:w="400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CCEEFF"/>
              <w:bottom w:val="single" w:sz="8" w:color="auto"/>
            </w:tcBorders>
          </w:tcPr>
          <w:p>
            <w:pPr>
              <w:spacing w:after="0" w:line="20" w:lineRule="exact"/>
              <w:rPr>
                <w:sz w:val="1"/>
                <w:szCs w:val="1"/>
                <w:color w:val="auto"/>
              </w:rPr>
            </w:pPr>
          </w:p>
        </w:tc>
        <w:tc>
          <w:tcPr>
            <w:tcW w:w="96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400" w:type="dxa"/>
            <w:vAlign w:val="bottom"/>
            <w:tcBorders>
              <w:top w:val="single" w:sz="8" w:color="CCEEFF"/>
              <w:bottom w:val="single" w:sz="8" w:color="auto"/>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40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4000" w:type="dxa"/>
            <w:vAlign w:val="bottom"/>
            <w:shd w:val="clear" w:color="auto" w:fill="CCEEFF"/>
          </w:tcPr>
          <w:p>
            <w:pPr>
              <w:spacing w:after="0"/>
              <w:rPr>
                <w:sz w:val="23"/>
                <w:szCs w:val="23"/>
                <w:color w:val="auto"/>
              </w:rPr>
            </w:pPr>
          </w:p>
        </w:tc>
        <w:tc>
          <w:tcPr>
            <w:tcW w:w="380" w:type="dxa"/>
            <w:vAlign w:val="bottom"/>
            <w:shd w:val="clear" w:color="auto" w:fill="CCEEFF"/>
          </w:tcPr>
          <w:p>
            <w:pPr>
              <w:spacing w:after="0"/>
              <w:rPr>
                <w:sz w:val="23"/>
                <w:szCs w:val="23"/>
                <w:color w:val="auto"/>
              </w:rPr>
            </w:pPr>
          </w:p>
        </w:tc>
        <w:tc>
          <w:tcPr>
            <w:tcW w:w="920" w:type="dxa"/>
            <w:vAlign w:val="bottom"/>
            <w:shd w:val="clear" w:color="auto" w:fill="CCEEFF"/>
          </w:tcPr>
          <w:p>
            <w:pPr>
              <w:spacing w:after="0"/>
              <w:rPr>
                <w:sz w:val="23"/>
                <w:szCs w:val="23"/>
                <w:color w:val="auto"/>
              </w:rPr>
            </w:pPr>
          </w:p>
        </w:tc>
        <w:tc>
          <w:tcPr>
            <w:tcW w:w="140" w:type="dxa"/>
            <w:vAlign w:val="bottom"/>
            <w:shd w:val="clear" w:color="auto" w:fill="CCEEFF"/>
          </w:tcPr>
          <w:p>
            <w:pPr>
              <w:spacing w:after="0"/>
              <w:rPr>
                <w:sz w:val="23"/>
                <w:szCs w:val="23"/>
                <w:color w:val="auto"/>
              </w:rPr>
            </w:pPr>
          </w:p>
        </w:tc>
        <w:tc>
          <w:tcPr>
            <w:tcW w:w="360" w:type="dxa"/>
            <w:vAlign w:val="bottom"/>
            <w:shd w:val="clear" w:color="auto" w:fill="CCEEFF"/>
          </w:tcPr>
          <w:p>
            <w:pPr>
              <w:spacing w:after="0"/>
              <w:rPr>
                <w:sz w:val="23"/>
                <w:szCs w:val="23"/>
                <w:color w:val="auto"/>
              </w:rPr>
            </w:pPr>
          </w:p>
        </w:tc>
        <w:tc>
          <w:tcPr>
            <w:tcW w:w="960" w:type="dxa"/>
            <w:vAlign w:val="bottom"/>
            <w:shd w:val="clear" w:color="auto" w:fill="CCEEFF"/>
          </w:tcPr>
          <w:p>
            <w:pPr>
              <w:spacing w:after="0"/>
              <w:rPr>
                <w:sz w:val="23"/>
                <w:szCs w:val="23"/>
                <w:color w:val="auto"/>
              </w:rPr>
            </w:pPr>
          </w:p>
        </w:tc>
        <w:tc>
          <w:tcPr>
            <w:tcW w:w="140" w:type="dxa"/>
            <w:vAlign w:val="bottom"/>
            <w:shd w:val="clear" w:color="auto" w:fill="CCEEFF"/>
          </w:tcPr>
          <w:p>
            <w:pPr>
              <w:spacing w:after="0"/>
              <w:rPr>
                <w:sz w:val="23"/>
                <w:szCs w:val="23"/>
                <w:color w:val="auto"/>
              </w:rPr>
            </w:pPr>
          </w:p>
        </w:tc>
        <w:tc>
          <w:tcPr>
            <w:tcW w:w="380" w:type="dxa"/>
            <w:vAlign w:val="bottom"/>
            <w:shd w:val="clear" w:color="auto" w:fill="CCEEFF"/>
          </w:tcPr>
          <w:p>
            <w:pPr>
              <w:spacing w:after="0"/>
              <w:rPr>
                <w:sz w:val="23"/>
                <w:szCs w:val="23"/>
                <w:color w:val="auto"/>
              </w:rPr>
            </w:pPr>
          </w:p>
        </w:tc>
        <w:tc>
          <w:tcPr>
            <w:tcW w:w="940" w:type="dxa"/>
            <w:vAlign w:val="bottom"/>
            <w:shd w:val="clear" w:color="auto" w:fill="CCEEFF"/>
          </w:tcPr>
          <w:p>
            <w:pPr>
              <w:spacing w:after="0"/>
              <w:rPr>
                <w:sz w:val="23"/>
                <w:szCs w:val="23"/>
                <w:color w:val="auto"/>
              </w:rPr>
            </w:pPr>
          </w:p>
        </w:tc>
        <w:tc>
          <w:tcPr>
            <w:tcW w:w="120" w:type="dxa"/>
            <w:vAlign w:val="bottom"/>
            <w:shd w:val="clear" w:color="auto" w:fill="CCEEFF"/>
          </w:tcPr>
          <w:p>
            <w:pPr>
              <w:spacing w:after="0"/>
              <w:rPr>
                <w:sz w:val="23"/>
                <w:szCs w:val="23"/>
                <w:color w:val="auto"/>
              </w:rPr>
            </w:pPr>
          </w:p>
        </w:tc>
        <w:tc>
          <w:tcPr>
            <w:tcW w:w="400" w:type="dxa"/>
            <w:vAlign w:val="bottom"/>
            <w:shd w:val="clear" w:color="auto" w:fill="CCEEFF"/>
          </w:tcPr>
          <w:p>
            <w:pPr>
              <w:spacing w:after="0"/>
              <w:rPr>
                <w:sz w:val="23"/>
                <w:szCs w:val="23"/>
                <w:color w:val="auto"/>
              </w:rPr>
            </w:pPr>
          </w:p>
        </w:tc>
        <w:tc>
          <w:tcPr>
            <w:tcW w:w="1020" w:type="dxa"/>
            <w:vAlign w:val="bottom"/>
            <w:shd w:val="clear" w:color="auto" w:fill="CCEEFF"/>
          </w:tcPr>
          <w:p>
            <w:pPr>
              <w:spacing w:after="0"/>
              <w:rPr>
                <w:sz w:val="23"/>
                <w:szCs w:val="23"/>
                <w:color w:val="auto"/>
              </w:rPr>
            </w:pPr>
          </w:p>
        </w:tc>
        <w:tc>
          <w:tcPr>
            <w:tcW w:w="120" w:type="dxa"/>
            <w:vAlign w:val="bottom"/>
            <w:shd w:val="clear" w:color="auto" w:fill="CCEEFF"/>
          </w:tcPr>
          <w:p>
            <w:pPr>
              <w:spacing w:after="0"/>
              <w:rPr>
                <w:sz w:val="23"/>
                <w:szCs w:val="23"/>
                <w:color w:val="auto"/>
              </w:rPr>
            </w:pPr>
          </w:p>
        </w:tc>
        <w:tc>
          <w:tcPr>
            <w:tcW w:w="360" w:type="dxa"/>
            <w:vAlign w:val="bottom"/>
            <w:shd w:val="clear" w:color="auto" w:fill="CCEEFF"/>
          </w:tcPr>
          <w:p>
            <w:pPr>
              <w:spacing w:after="0"/>
              <w:rPr>
                <w:sz w:val="23"/>
                <w:szCs w:val="23"/>
                <w:color w:val="auto"/>
              </w:rPr>
            </w:pPr>
          </w:p>
        </w:tc>
        <w:tc>
          <w:tcPr>
            <w:tcW w:w="1000" w:type="dxa"/>
            <w:vAlign w:val="bottom"/>
            <w:shd w:val="clear" w:color="auto" w:fill="CCEEFF"/>
          </w:tcPr>
          <w:p>
            <w:pPr>
              <w:spacing w:after="0"/>
              <w:rPr>
                <w:sz w:val="23"/>
                <w:szCs w:val="23"/>
                <w:color w:val="auto"/>
              </w:rPr>
            </w:pPr>
          </w:p>
        </w:tc>
        <w:tc>
          <w:tcPr>
            <w:tcW w:w="0" w:type="dxa"/>
            <w:vAlign w:val="bottom"/>
          </w:tcPr>
          <w:p>
            <w:pPr>
              <w:spacing w:after="0"/>
              <w:rPr>
                <w:sz w:val="1"/>
                <w:szCs w:val="1"/>
                <w:color w:val="auto"/>
              </w:rPr>
            </w:pPr>
          </w:p>
        </w:tc>
      </w:tr>
    </w:tbl>
    <w:p>
      <w:pPr>
        <w:spacing w:after="0" w:line="270" w:lineRule="exact"/>
        <w:rPr>
          <w:sz w:val="20"/>
          <w:szCs w:val="20"/>
          <w:color w:val="auto"/>
        </w:rPr>
      </w:pPr>
    </w:p>
    <w:tbl>
      <w:tblPr>
        <w:tblLayout w:type="fixed"/>
        <w:tblInd w:w="0" w:type="dxa"/>
        <w:tblCellMar>
          <w:top w:w="0" w:type="dxa"/>
          <w:left w:w="0" w:type="dxa"/>
          <w:bottom w:w="0" w:type="dxa"/>
          <w:right w:w="0" w:type="dxa"/>
        </w:tblCellMar>
      </w:tblPr>
      <w:tr>
        <w:trPr>
          <w:trHeight w:val="255"/>
        </w:trPr>
        <w:tc>
          <w:tcPr>
            <w:tcW w:w="4000" w:type="dxa"/>
            <w:vAlign w:val="bottom"/>
            <w:tcBorders>
              <w:bottom w:val="single" w:sz="8" w:color="CCEEFF"/>
            </w:tcBorders>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GAAP weighted average shares — basic</w:t>
            </w:r>
          </w:p>
        </w:tc>
        <w:tc>
          <w:tcPr>
            <w:tcW w:w="13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670,487</w:t>
            </w:r>
          </w:p>
        </w:tc>
        <w:tc>
          <w:tcPr>
            <w:tcW w:w="14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667,574</w:t>
            </w:r>
          </w:p>
        </w:tc>
        <w:tc>
          <w:tcPr>
            <w:tcW w:w="14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668,178</w:t>
            </w:r>
          </w:p>
        </w:tc>
        <w:tc>
          <w:tcPr>
            <w:tcW w:w="12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667,186</w:t>
            </w:r>
          </w:p>
        </w:tc>
        <w:tc>
          <w:tcPr>
            <w:tcW w:w="12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667,184</w:t>
            </w:r>
          </w:p>
        </w:tc>
        <w:tc>
          <w:tcPr>
            <w:tcW w:w="0" w:type="dxa"/>
            <w:vAlign w:val="bottom"/>
          </w:tcPr>
          <w:p>
            <w:pPr>
              <w:spacing w:after="0"/>
              <w:rPr>
                <w:sz w:val="1"/>
                <w:szCs w:val="1"/>
                <w:color w:val="auto"/>
              </w:rPr>
            </w:pPr>
          </w:p>
        </w:tc>
      </w:tr>
      <w:tr>
        <w:trPr>
          <w:trHeight w:val="20"/>
        </w:trPr>
        <w:tc>
          <w:tcPr>
            <w:tcW w:w="4000" w:type="dxa"/>
            <w:vAlign w:val="bottom"/>
            <w:tcBorders>
              <w:top w:val="single" w:sz="8" w:color="CCEEFF"/>
              <w:bottom w:val="single" w:sz="8" w:color="CCEEFF"/>
            </w:tcBorders>
            <w:vMerge w:val="restart"/>
          </w:tcPr>
          <w:p>
            <w:pPr>
              <w:ind w:left="220"/>
              <w:spacing w:after="0"/>
              <w:rPr>
                <w:sz w:val="20"/>
                <w:szCs w:val="20"/>
                <w:color w:val="auto"/>
              </w:rPr>
            </w:pPr>
            <w:r>
              <w:rPr>
                <w:rFonts w:ascii="Times New Roman" w:cs="Times New Roman" w:eastAsia="Times New Roman" w:hAnsi="Times New Roman"/>
                <w:sz w:val="18"/>
                <w:szCs w:val="18"/>
                <w:color w:val="auto"/>
              </w:rPr>
              <w:t>GAAP weighted average shares — diluted</w:t>
            </w:r>
          </w:p>
        </w:tc>
        <w:tc>
          <w:tcPr>
            <w:tcW w:w="130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3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3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4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36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6"/>
        </w:trPr>
        <w:tc>
          <w:tcPr>
            <w:tcW w:w="4000" w:type="dxa"/>
            <w:vAlign w:val="bottom"/>
            <w:vMerge w:val="continue"/>
          </w:tcPr>
          <w:p>
            <w:pPr>
              <w:spacing w:after="0"/>
              <w:rPr>
                <w:sz w:val="15"/>
                <w:szCs w:val="15"/>
                <w:color w:val="auto"/>
              </w:rPr>
            </w:pPr>
          </w:p>
        </w:tc>
        <w:tc>
          <w:tcPr>
            <w:tcW w:w="1300" w:type="dxa"/>
            <w:vAlign w:val="bottom"/>
            <w:tcBorders>
              <w:bottom w:val="single" w:sz="8" w:color="auto"/>
            </w:tcBorders>
          </w:tcPr>
          <w:p>
            <w:pPr>
              <w:jc w:val="right"/>
              <w:spacing w:after="0" w:line="176" w:lineRule="exact"/>
              <w:rPr>
                <w:sz w:val="20"/>
                <w:szCs w:val="20"/>
                <w:color w:val="auto"/>
              </w:rPr>
            </w:pPr>
            <w:r>
              <w:rPr>
                <w:rFonts w:ascii="Times New Roman" w:cs="Times New Roman" w:eastAsia="Times New Roman" w:hAnsi="Times New Roman"/>
                <w:sz w:val="18"/>
                <w:szCs w:val="18"/>
                <w:color w:val="auto"/>
              </w:rPr>
              <w:t>670,487</w:t>
            </w:r>
          </w:p>
        </w:tc>
        <w:tc>
          <w:tcPr>
            <w:tcW w:w="140" w:type="dxa"/>
            <w:vAlign w:val="bottom"/>
          </w:tcPr>
          <w:p>
            <w:pPr>
              <w:spacing w:after="0"/>
              <w:rPr>
                <w:sz w:val="15"/>
                <w:szCs w:val="15"/>
                <w:color w:val="auto"/>
              </w:rPr>
            </w:pPr>
          </w:p>
        </w:tc>
        <w:tc>
          <w:tcPr>
            <w:tcW w:w="1320" w:type="dxa"/>
            <w:vAlign w:val="bottom"/>
            <w:tcBorders>
              <w:bottom w:val="single" w:sz="8" w:color="auto"/>
            </w:tcBorders>
          </w:tcPr>
          <w:p>
            <w:pPr>
              <w:jc w:val="right"/>
              <w:spacing w:after="0" w:line="176" w:lineRule="exact"/>
              <w:rPr>
                <w:sz w:val="20"/>
                <w:szCs w:val="20"/>
                <w:color w:val="auto"/>
              </w:rPr>
            </w:pPr>
            <w:r>
              <w:rPr>
                <w:rFonts w:ascii="Times New Roman" w:cs="Times New Roman" w:eastAsia="Times New Roman" w:hAnsi="Times New Roman"/>
                <w:sz w:val="18"/>
                <w:szCs w:val="18"/>
                <w:color w:val="auto"/>
              </w:rPr>
              <w:t>667,574</w:t>
            </w:r>
          </w:p>
        </w:tc>
        <w:tc>
          <w:tcPr>
            <w:tcW w:w="140" w:type="dxa"/>
            <w:vAlign w:val="bottom"/>
          </w:tcPr>
          <w:p>
            <w:pPr>
              <w:spacing w:after="0"/>
              <w:rPr>
                <w:sz w:val="15"/>
                <w:szCs w:val="15"/>
                <w:color w:val="auto"/>
              </w:rPr>
            </w:pPr>
          </w:p>
        </w:tc>
        <w:tc>
          <w:tcPr>
            <w:tcW w:w="1320" w:type="dxa"/>
            <w:vAlign w:val="bottom"/>
            <w:tcBorders>
              <w:bottom w:val="single" w:sz="8" w:color="auto"/>
            </w:tcBorders>
          </w:tcPr>
          <w:p>
            <w:pPr>
              <w:jc w:val="right"/>
              <w:spacing w:after="0" w:line="176" w:lineRule="exact"/>
              <w:rPr>
                <w:sz w:val="20"/>
                <w:szCs w:val="20"/>
                <w:color w:val="auto"/>
              </w:rPr>
            </w:pPr>
            <w:r>
              <w:rPr>
                <w:rFonts w:ascii="Times New Roman" w:cs="Times New Roman" w:eastAsia="Times New Roman" w:hAnsi="Times New Roman"/>
                <w:sz w:val="18"/>
                <w:szCs w:val="18"/>
                <w:color w:val="auto"/>
              </w:rPr>
              <w:t>668,178</w:t>
            </w:r>
          </w:p>
        </w:tc>
        <w:tc>
          <w:tcPr>
            <w:tcW w:w="120" w:type="dxa"/>
            <w:vAlign w:val="bottom"/>
          </w:tcPr>
          <w:p>
            <w:pPr>
              <w:spacing w:after="0"/>
              <w:rPr>
                <w:sz w:val="15"/>
                <w:szCs w:val="15"/>
                <w:color w:val="auto"/>
              </w:rPr>
            </w:pPr>
          </w:p>
        </w:tc>
        <w:tc>
          <w:tcPr>
            <w:tcW w:w="1420" w:type="dxa"/>
            <w:vAlign w:val="bottom"/>
            <w:tcBorders>
              <w:bottom w:val="single" w:sz="8" w:color="auto"/>
            </w:tcBorders>
          </w:tcPr>
          <w:p>
            <w:pPr>
              <w:jc w:val="right"/>
              <w:spacing w:after="0" w:line="176" w:lineRule="exact"/>
              <w:rPr>
                <w:sz w:val="20"/>
                <w:szCs w:val="20"/>
                <w:color w:val="auto"/>
              </w:rPr>
            </w:pPr>
            <w:r>
              <w:rPr>
                <w:rFonts w:ascii="Times New Roman" w:cs="Times New Roman" w:eastAsia="Times New Roman" w:hAnsi="Times New Roman"/>
                <w:sz w:val="18"/>
                <w:szCs w:val="18"/>
                <w:color w:val="auto"/>
              </w:rPr>
              <w:t>667,186</w:t>
            </w:r>
          </w:p>
        </w:tc>
        <w:tc>
          <w:tcPr>
            <w:tcW w:w="120" w:type="dxa"/>
            <w:vAlign w:val="bottom"/>
          </w:tcPr>
          <w:p>
            <w:pPr>
              <w:spacing w:after="0"/>
              <w:rPr>
                <w:sz w:val="15"/>
                <w:szCs w:val="15"/>
                <w:color w:val="auto"/>
              </w:rPr>
            </w:pPr>
          </w:p>
        </w:tc>
        <w:tc>
          <w:tcPr>
            <w:tcW w:w="1360" w:type="dxa"/>
            <w:vAlign w:val="bottom"/>
            <w:tcBorders>
              <w:bottom w:val="single" w:sz="8" w:color="auto"/>
            </w:tcBorders>
          </w:tcPr>
          <w:p>
            <w:pPr>
              <w:jc w:val="right"/>
              <w:spacing w:after="0" w:line="176" w:lineRule="exact"/>
              <w:rPr>
                <w:sz w:val="20"/>
                <w:szCs w:val="20"/>
                <w:color w:val="auto"/>
              </w:rPr>
            </w:pPr>
            <w:r>
              <w:rPr>
                <w:rFonts w:ascii="Times New Roman" w:cs="Times New Roman" w:eastAsia="Times New Roman" w:hAnsi="Times New Roman"/>
                <w:sz w:val="18"/>
                <w:szCs w:val="18"/>
                <w:color w:val="auto"/>
              </w:rPr>
              <w:t>667,184</w:t>
            </w:r>
          </w:p>
        </w:tc>
        <w:tc>
          <w:tcPr>
            <w:tcW w:w="0" w:type="dxa"/>
            <w:vAlign w:val="bottom"/>
          </w:tcPr>
          <w:p>
            <w:pPr>
              <w:spacing w:after="0"/>
              <w:rPr>
                <w:sz w:val="1"/>
                <w:szCs w:val="1"/>
                <w:color w:val="auto"/>
              </w:rPr>
            </w:pPr>
          </w:p>
        </w:tc>
      </w:tr>
      <w:tr>
        <w:trPr>
          <w:trHeight w:val="20"/>
        </w:trPr>
        <w:tc>
          <w:tcPr>
            <w:tcW w:w="4000" w:type="dxa"/>
            <w:vAlign w:val="bottom"/>
            <w:tcBorders>
              <w:bottom w:val="single" w:sz="8" w:color="CCEEFF"/>
            </w:tcBorders>
          </w:tcPr>
          <w:p>
            <w:pPr>
              <w:spacing w:after="0" w:line="20" w:lineRule="exact"/>
              <w:rPr>
                <w:sz w:val="1"/>
                <w:szCs w:val="1"/>
                <w:color w:val="auto"/>
              </w:rPr>
            </w:pPr>
          </w:p>
        </w:tc>
        <w:tc>
          <w:tcPr>
            <w:tcW w:w="130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13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132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142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4000" w:type="dxa"/>
            <w:vAlign w:val="bottom"/>
            <w:shd w:val="clear" w:color="auto" w:fill="CCEEFF"/>
          </w:tcPr>
          <w:p>
            <w:pPr>
              <w:ind w:left="220"/>
              <w:spacing w:after="0" w:line="142" w:lineRule="exact"/>
              <w:rPr>
                <w:sz w:val="20"/>
                <w:szCs w:val="20"/>
                <w:color w:val="auto"/>
              </w:rPr>
            </w:pPr>
            <w:r>
              <w:rPr>
                <w:rFonts w:ascii="Times New Roman" w:cs="Times New Roman" w:eastAsia="Times New Roman" w:hAnsi="Times New Roman"/>
                <w:sz w:val="16"/>
                <w:szCs w:val="16"/>
                <w:color w:val="auto"/>
              </w:rPr>
              <w:t>Non-GAAP weighted average shares — diluted</w:t>
            </w:r>
          </w:p>
        </w:tc>
        <w:tc>
          <w:tcPr>
            <w:tcW w:w="130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682,724</w:t>
            </w:r>
          </w:p>
        </w:tc>
        <w:tc>
          <w:tcPr>
            <w:tcW w:w="140" w:type="dxa"/>
            <w:vAlign w:val="bottom"/>
            <w:shd w:val="clear" w:color="auto" w:fill="CCEEFF"/>
          </w:tcPr>
          <w:p>
            <w:pPr>
              <w:spacing w:after="0"/>
              <w:rPr>
                <w:sz w:val="12"/>
                <w:szCs w:val="12"/>
                <w:color w:val="auto"/>
              </w:rPr>
            </w:pPr>
          </w:p>
        </w:tc>
        <w:tc>
          <w:tcPr>
            <w:tcW w:w="132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678,304</w:t>
            </w:r>
          </w:p>
        </w:tc>
        <w:tc>
          <w:tcPr>
            <w:tcW w:w="140" w:type="dxa"/>
            <w:vAlign w:val="bottom"/>
            <w:shd w:val="clear" w:color="auto" w:fill="CCEEFF"/>
          </w:tcPr>
          <w:p>
            <w:pPr>
              <w:spacing w:after="0"/>
              <w:rPr>
                <w:sz w:val="12"/>
                <w:szCs w:val="12"/>
                <w:color w:val="auto"/>
              </w:rPr>
            </w:pPr>
          </w:p>
        </w:tc>
        <w:tc>
          <w:tcPr>
            <w:tcW w:w="132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679,345</w:t>
            </w:r>
          </w:p>
        </w:tc>
        <w:tc>
          <w:tcPr>
            <w:tcW w:w="120" w:type="dxa"/>
            <w:vAlign w:val="bottom"/>
            <w:shd w:val="clear" w:color="auto" w:fill="CCEEFF"/>
          </w:tcPr>
          <w:p>
            <w:pPr>
              <w:spacing w:after="0"/>
              <w:rPr>
                <w:sz w:val="12"/>
                <w:szCs w:val="12"/>
                <w:color w:val="auto"/>
              </w:rPr>
            </w:pPr>
          </w:p>
        </w:tc>
        <w:tc>
          <w:tcPr>
            <w:tcW w:w="142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677,273</w:t>
            </w:r>
          </w:p>
        </w:tc>
        <w:tc>
          <w:tcPr>
            <w:tcW w:w="120" w:type="dxa"/>
            <w:vAlign w:val="bottom"/>
            <w:shd w:val="clear" w:color="auto" w:fill="CCEEFF"/>
          </w:tcPr>
          <w:p>
            <w:pPr>
              <w:spacing w:after="0"/>
              <w:rPr>
                <w:sz w:val="12"/>
                <w:szCs w:val="12"/>
                <w:color w:val="auto"/>
              </w:rPr>
            </w:pPr>
          </w:p>
        </w:tc>
        <w:tc>
          <w:tcPr>
            <w:tcW w:w="136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678,986</w:t>
            </w:r>
          </w:p>
        </w:tc>
        <w:tc>
          <w:tcPr>
            <w:tcW w:w="0" w:type="dxa"/>
            <w:vAlign w:val="bottom"/>
          </w:tcPr>
          <w:p>
            <w:pPr>
              <w:spacing w:after="0"/>
              <w:rPr>
                <w:sz w:val="1"/>
                <w:szCs w:val="1"/>
                <w:color w:val="auto"/>
              </w:rPr>
            </w:pPr>
          </w:p>
        </w:tc>
      </w:tr>
      <w:tr>
        <w:trPr>
          <w:trHeight w:val="223"/>
        </w:trPr>
        <w:tc>
          <w:tcPr>
            <w:tcW w:w="4000" w:type="dxa"/>
            <w:vAlign w:val="bottom"/>
            <w:tcBorders>
              <w:bottom w:val="single" w:sz="8" w:color="CCEEFF"/>
            </w:tcBorders>
            <w:shd w:val="clear" w:color="auto" w:fill="CCEEFF"/>
          </w:tcPr>
          <w:p>
            <w:pPr>
              <w:ind w:left="220"/>
              <w:spacing w:after="0" w:line="202" w:lineRule="exact"/>
              <w:rPr>
                <w:sz w:val="20"/>
                <w:szCs w:val="20"/>
                <w:color w:val="auto"/>
              </w:rPr>
            </w:pPr>
            <w:r>
              <w:rPr>
                <w:rFonts w:ascii="Times New Roman" w:cs="Times New Roman" w:eastAsia="Times New Roman" w:hAnsi="Times New Roman"/>
                <w:sz w:val="18"/>
                <w:szCs w:val="18"/>
                <w:color w:val="auto"/>
              </w:rPr>
              <w:t>(h)</w:t>
            </w:r>
          </w:p>
        </w:tc>
        <w:tc>
          <w:tcPr>
            <w:tcW w:w="1300" w:type="dxa"/>
            <w:vAlign w:val="bottom"/>
            <w:tcBorders>
              <w:bottom w:val="single" w:sz="8" w:color="auto"/>
            </w:tcBorders>
            <w:vMerge w:val="continue"/>
            <w:shd w:val="clear" w:color="auto" w:fill="CCEEFF"/>
          </w:tcPr>
          <w:p>
            <w:pPr>
              <w:spacing w:after="0"/>
              <w:rPr>
                <w:sz w:val="19"/>
                <w:szCs w:val="19"/>
                <w:color w:val="auto"/>
              </w:rPr>
            </w:pPr>
          </w:p>
        </w:tc>
        <w:tc>
          <w:tcPr>
            <w:tcW w:w="140" w:type="dxa"/>
            <w:vAlign w:val="bottom"/>
            <w:tcBorders>
              <w:bottom w:val="single" w:sz="8" w:color="CCEEFF"/>
            </w:tcBorders>
            <w:shd w:val="clear" w:color="auto" w:fill="CCEEFF"/>
          </w:tcPr>
          <w:p>
            <w:pPr>
              <w:spacing w:after="0"/>
              <w:rPr>
                <w:sz w:val="19"/>
                <w:szCs w:val="19"/>
                <w:color w:val="auto"/>
              </w:rPr>
            </w:pPr>
          </w:p>
        </w:tc>
        <w:tc>
          <w:tcPr>
            <w:tcW w:w="1320" w:type="dxa"/>
            <w:vAlign w:val="bottom"/>
            <w:tcBorders>
              <w:bottom w:val="single" w:sz="8" w:color="auto"/>
            </w:tcBorders>
            <w:vMerge w:val="continue"/>
            <w:shd w:val="clear" w:color="auto" w:fill="CCEEFF"/>
          </w:tcPr>
          <w:p>
            <w:pPr>
              <w:spacing w:after="0"/>
              <w:rPr>
                <w:sz w:val="19"/>
                <w:szCs w:val="19"/>
                <w:color w:val="auto"/>
              </w:rPr>
            </w:pPr>
          </w:p>
        </w:tc>
        <w:tc>
          <w:tcPr>
            <w:tcW w:w="140" w:type="dxa"/>
            <w:vAlign w:val="bottom"/>
            <w:tcBorders>
              <w:bottom w:val="single" w:sz="8" w:color="CCEEFF"/>
            </w:tcBorders>
            <w:shd w:val="clear" w:color="auto" w:fill="CCEEFF"/>
          </w:tcPr>
          <w:p>
            <w:pPr>
              <w:spacing w:after="0"/>
              <w:rPr>
                <w:sz w:val="19"/>
                <w:szCs w:val="19"/>
                <w:color w:val="auto"/>
              </w:rPr>
            </w:pPr>
          </w:p>
        </w:tc>
        <w:tc>
          <w:tcPr>
            <w:tcW w:w="1320" w:type="dxa"/>
            <w:vAlign w:val="bottom"/>
            <w:tcBorders>
              <w:bottom w:val="single" w:sz="8" w:color="auto"/>
            </w:tcBorders>
            <w:vMerge w:val="continue"/>
            <w:shd w:val="clear" w:color="auto" w:fill="CCEEFF"/>
          </w:tcPr>
          <w:p>
            <w:pPr>
              <w:spacing w:after="0"/>
              <w:rPr>
                <w:sz w:val="19"/>
                <w:szCs w:val="19"/>
                <w:color w:val="auto"/>
              </w:rPr>
            </w:pPr>
          </w:p>
        </w:tc>
        <w:tc>
          <w:tcPr>
            <w:tcW w:w="120" w:type="dxa"/>
            <w:vAlign w:val="bottom"/>
            <w:tcBorders>
              <w:bottom w:val="single" w:sz="8" w:color="CCEEFF"/>
            </w:tcBorders>
            <w:shd w:val="clear" w:color="auto" w:fill="CCEEFF"/>
          </w:tcPr>
          <w:p>
            <w:pPr>
              <w:spacing w:after="0"/>
              <w:rPr>
                <w:sz w:val="19"/>
                <w:szCs w:val="19"/>
                <w:color w:val="auto"/>
              </w:rPr>
            </w:pPr>
          </w:p>
        </w:tc>
        <w:tc>
          <w:tcPr>
            <w:tcW w:w="1420" w:type="dxa"/>
            <w:vAlign w:val="bottom"/>
            <w:tcBorders>
              <w:bottom w:val="single" w:sz="8" w:color="auto"/>
            </w:tcBorders>
            <w:vMerge w:val="continue"/>
            <w:shd w:val="clear" w:color="auto" w:fill="CCEEFF"/>
          </w:tcPr>
          <w:p>
            <w:pPr>
              <w:spacing w:after="0"/>
              <w:rPr>
                <w:sz w:val="19"/>
                <w:szCs w:val="19"/>
                <w:color w:val="auto"/>
              </w:rPr>
            </w:pPr>
          </w:p>
        </w:tc>
        <w:tc>
          <w:tcPr>
            <w:tcW w:w="120" w:type="dxa"/>
            <w:vAlign w:val="bottom"/>
            <w:tcBorders>
              <w:bottom w:val="single" w:sz="8" w:color="CCEEFF"/>
            </w:tcBorders>
            <w:shd w:val="clear" w:color="auto" w:fill="CCEEFF"/>
          </w:tcPr>
          <w:p>
            <w:pPr>
              <w:spacing w:after="0"/>
              <w:rPr>
                <w:sz w:val="19"/>
                <w:szCs w:val="19"/>
                <w:color w:val="auto"/>
              </w:rPr>
            </w:pPr>
          </w:p>
        </w:tc>
        <w:tc>
          <w:tcPr>
            <w:tcW w:w="1360" w:type="dxa"/>
            <w:vAlign w:val="bottom"/>
            <w:tcBorders>
              <w:bottom w:val="single" w:sz="8" w:color="auto"/>
            </w:tcBorders>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000" w:type="dxa"/>
            <w:vAlign w:val="bottom"/>
            <w:tcBorders>
              <w:top w:val="single" w:sz="8" w:color="CCEEFF"/>
            </w:tcBorders>
          </w:tcPr>
          <w:p>
            <w:pPr>
              <w:spacing w:after="0" w:line="20" w:lineRule="exact"/>
              <w:rPr>
                <w:sz w:val="1"/>
                <w:szCs w:val="1"/>
                <w:color w:val="auto"/>
              </w:rPr>
            </w:pPr>
          </w:p>
        </w:tc>
        <w:tc>
          <w:tcPr>
            <w:tcW w:w="130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3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3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4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36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240"/>
          </w:cols>
          <w:pgMar w:left="320" w:top="1130" w:right="339" w:bottom="1440" w:gutter="0" w:footer="0" w:header="0"/>
        </w:sectPr>
      </w:pPr>
    </w:p>
    <w:bookmarkStart w:id="12" w:name="page13"/>
    <w:bookmarkEnd w:id="12"/>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Reconciliations from GAAP to Non-GAAP (Unaudited)</w:t>
      </w:r>
    </w:p>
    <w:p>
      <w:pPr>
        <w:spacing w:after="0" w:line="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thousands, except per share amounts)</w:t>
      </w:r>
    </w:p>
    <w:p>
      <w:pPr>
        <w:spacing w:after="0" w:line="268"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400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460" w:type="dxa"/>
            <w:vAlign w:val="bottom"/>
            <w:tcBorders>
              <w:bottom w:val="single" w:sz="8" w:color="auto"/>
            </w:tcBorders>
            <w:gridSpan w:val="3"/>
          </w:tcPr>
          <w:p>
            <w:pPr>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2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680" w:type="dxa"/>
            <w:vAlign w:val="bottom"/>
            <w:tcBorders>
              <w:bottom w:val="single" w:sz="8" w:color="auto"/>
            </w:tcBorders>
            <w:gridSpan w:val="4"/>
          </w:tcPr>
          <w:p>
            <w:pPr>
              <w:ind w:left="620"/>
              <w:spacing w:after="0"/>
              <w:rPr>
                <w:sz w:val="20"/>
                <w:szCs w:val="20"/>
                <w:color w:val="auto"/>
              </w:rPr>
            </w:pPr>
            <w:r>
              <w:rPr>
                <w:rFonts w:ascii="Times New Roman" w:cs="Times New Roman" w:eastAsia="Times New Roman" w:hAnsi="Times New Roman"/>
                <w:sz w:val="14"/>
                <w:szCs w:val="14"/>
                <w:b w:val="1"/>
                <w:bCs w:val="1"/>
                <w:color w:val="auto"/>
              </w:rPr>
              <w:t>Nine Months Ended</w:t>
            </w:r>
          </w:p>
        </w:tc>
        <w:tc>
          <w:tcPr>
            <w:tcW w:w="0" w:type="dxa"/>
            <w:vAlign w:val="bottom"/>
          </w:tcPr>
          <w:p>
            <w:pPr>
              <w:spacing w:after="0"/>
              <w:rPr>
                <w:sz w:val="1"/>
                <w:szCs w:val="1"/>
                <w:color w:val="auto"/>
              </w:rPr>
            </w:pPr>
          </w:p>
        </w:tc>
      </w:tr>
      <w:tr>
        <w:trPr>
          <w:trHeight w:val="133"/>
        </w:trPr>
        <w:tc>
          <w:tcPr>
            <w:tcW w:w="40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40" w:type="dxa"/>
            <w:vAlign w:val="bottom"/>
            <w:gridSpan w:val="2"/>
          </w:tcPr>
          <w:p>
            <w:pPr>
              <w:jc w:val="center"/>
              <w:ind w:right="360"/>
              <w:spacing w:after="0" w:line="134" w:lineRule="exact"/>
              <w:rPr>
                <w:sz w:val="20"/>
                <w:szCs w:val="20"/>
                <w:color w:val="auto"/>
              </w:rPr>
            </w:pPr>
            <w:r>
              <w:rPr>
                <w:rFonts w:ascii="Times New Roman" w:cs="Times New Roman" w:eastAsia="Times New Roman" w:hAnsi="Times New Roman"/>
                <w:sz w:val="14"/>
                <w:szCs w:val="14"/>
                <w:b w:val="1"/>
                <w:bCs w:val="1"/>
                <w:color w:val="auto"/>
              </w:rPr>
              <w:t>October 31,</w:t>
            </w:r>
          </w:p>
        </w:tc>
        <w:tc>
          <w:tcPr>
            <w:tcW w:w="240" w:type="dxa"/>
            <w:vAlign w:val="bottom"/>
          </w:tcPr>
          <w:p>
            <w:pPr>
              <w:spacing w:after="0"/>
              <w:rPr>
                <w:sz w:val="11"/>
                <w:szCs w:val="11"/>
                <w:color w:val="auto"/>
              </w:rPr>
            </w:pPr>
          </w:p>
        </w:tc>
        <w:tc>
          <w:tcPr>
            <w:tcW w:w="1220" w:type="dxa"/>
            <w:vAlign w:val="bottom"/>
            <w:gridSpan w:val="2"/>
          </w:tcPr>
          <w:p>
            <w:pPr>
              <w:jc w:val="center"/>
              <w:ind w:right="360"/>
              <w:spacing w:after="0" w:line="134" w:lineRule="exact"/>
              <w:rPr>
                <w:sz w:val="20"/>
                <w:szCs w:val="20"/>
                <w:color w:val="auto"/>
              </w:rPr>
            </w:pPr>
            <w:r>
              <w:rPr>
                <w:rFonts w:ascii="Times New Roman" w:cs="Times New Roman" w:eastAsia="Times New Roman" w:hAnsi="Times New Roman"/>
                <w:sz w:val="14"/>
                <w:szCs w:val="14"/>
                <w:b w:val="1"/>
                <w:bCs w:val="1"/>
                <w:color w:val="auto"/>
              </w:rPr>
              <w:t>August 1,</w:t>
            </w:r>
          </w:p>
        </w:tc>
        <w:tc>
          <w:tcPr>
            <w:tcW w:w="200" w:type="dxa"/>
            <w:vAlign w:val="bottom"/>
          </w:tcPr>
          <w:p>
            <w:pPr>
              <w:spacing w:after="0"/>
              <w:rPr>
                <w:sz w:val="11"/>
                <w:szCs w:val="11"/>
                <w:color w:val="auto"/>
              </w:rPr>
            </w:pPr>
          </w:p>
        </w:tc>
        <w:tc>
          <w:tcPr>
            <w:tcW w:w="1120" w:type="dxa"/>
            <w:vAlign w:val="bottom"/>
          </w:tcPr>
          <w:p>
            <w:pPr>
              <w:jc w:val="center"/>
              <w:ind w:right="119"/>
              <w:spacing w:after="0" w:line="134" w:lineRule="exact"/>
              <w:rPr>
                <w:sz w:val="20"/>
                <w:szCs w:val="20"/>
                <w:color w:val="auto"/>
              </w:rPr>
            </w:pPr>
            <w:r>
              <w:rPr>
                <w:rFonts w:ascii="Times New Roman" w:cs="Times New Roman" w:eastAsia="Times New Roman" w:hAnsi="Times New Roman"/>
                <w:sz w:val="14"/>
                <w:szCs w:val="14"/>
                <w:b w:val="1"/>
                <w:bCs w:val="1"/>
                <w:color w:val="auto"/>
              </w:rPr>
              <w:t>November 2,</w:t>
            </w:r>
          </w:p>
        </w:tc>
        <w:tc>
          <w:tcPr>
            <w:tcW w:w="1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320" w:type="dxa"/>
            <w:vAlign w:val="bottom"/>
            <w:gridSpan w:val="2"/>
          </w:tcPr>
          <w:p>
            <w:pPr>
              <w:jc w:val="center"/>
              <w:ind w:right="360"/>
              <w:spacing w:after="0" w:line="134" w:lineRule="exact"/>
              <w:rPr>
                <w:sz w:val="20"/>
                <w:szCs w:val="20"/>
                <w:color w:val="auto"/>
              </w:rPr>
            </w:pPr>
            <w:r>
              <w:rPr>
                <w:rFonts w:ascii="Times New Roman" w:cs="Times New Roman" w:eastAsia="Times New Roman" w:hAnsi="Times New Roman"/>
                <w:sz w:val="14"/>
                <w:szCs w:val="14"/>
                <w:b w:val="1"/>
                <w:bCs w:val="1"/>
                <w:color w:val="auto"/>
              </w:rPr>
              <w:t>October 31,</w:t>
            </w:r>
          </w:p>
        </w:tc>
        <w:tc>
          <w:tcPr>
            <w:tcW w:w="200" w:type="dxa"/>
            <w:vAlign w:val="bottom"/>
          </w:tcPr>
          <w:p>
            <w:pPr>
              <w:spacing w:after="0"/>
              <w:rPr>
                <w:sz w:val="11"/>
                <w:szCs w:val="11"/>
                <w:color w:val="auto"/>
              </w:rPr>
            </w:pPr>
          </w:p>
        </w:tc>
        <w:tc>
          <w:tcPr>
            <w:tcW w:w="1160" w:type="dxa"/>
            <w:vAlign w:val="bottom"/>
          </w:tcPr>
          <w:p>
            <w:pPr>
              <w:jc w:val="center"/>
              <w:ind w:right="139"/>
              <w:spacing w:after="0" w:line="134" w:lineRule="exact"/>
              <w:rPr>
                <w:sz w:val="20"/>
                <w:szCs w:val="20"/>
                <w:color w:val="auto"/>
              </w:rPr>
            </w:pPr>
            <w:r>
              <w:rPr>
                <w:rFonts w:ascii="Times New Roman" w:cs="Times New Roman" w:eastAsia="Times New Roman" w:hAnsi="Times New Roman"/>
                <w:sz w:val="14"/>
                <w:szCs w:val="14"/>
                <w:b w:val="1"/>
                <w:bCs w:val="1"/>
                <w:color w:val="auto"/>
              </w:rPr>
              <w:t>November 2,</w:t>
            </w:r>
          </w:p>
        </w:tc>
        <w:tc>
          <w:tcPr>
            <w:tcW w:w="0" w:type="dxa"/>
            <w:vAlign w:val="bottom"/>
          </w:tcPr>
          <w:p>
            <w:pPr>
              <w:spacing w:after="0"/>
              <w:rPr>
                <w:sz w:val="1"/>
                <w:szCs w:val="1"/>
                <w:color w:val="auto"/>
              </w:rPr>
            </w:pPr>
          </w:p>
        </w:tc>
      </w:tr>
      <w:tr>
        <w:trPr>
          <w:trHeight w:val="189"/>
        </w:trPr>
        <w:tc>
          <w:tcPr>
            <w:tcW w:w="400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439"/>
              <w:spacing w:after="0"/>
              <w:rPr>
                <w:sz w:val="20"/>
                <w:szCs w:val="20"/>
                <w:color w:val="auto"/>
              </w:rPr>
            </w:pPr>
            <w:r>
              <w:rPr>
                <w:rFonts w:ascii="Times New Roman" w:cs="Times New Roman" w:eastAsia="Times New Roman" w:hAnsi="Times New Roman"/>
                <w:sz w:val="14"/>
                <w:szCs w:val="14"/>
                <w:b w:val="1"/>
                <w:bCs w:val="1"/>
                <w:color w:val="auto"/>
              </w:rPr>
              <w:t>2020</w:t>
            </w:r>
          </w:p>
        </w:tc>
        <w:tc>
          <w:tcPr>
            <w:tcW w:w="1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439"/>
              <w:spacing w:after="0"/>
              <w:rPr>
                <w:sz w:val="20"/>
                <w:szCs w:val="20"/>
                <w:color w:val="auto"/>
              </w:rPr>
            </w:pPr>
            <w:r>
              <w:rPr>
                <w:rFonts w:ascii="Times New Roman" w:cs="Times New Roman" w:eastAsia="Times New Roman" w:hAnsi="Times New Roman"/>
                <w:sz w:val="14"/>
                <w:szCs w:val="14"/>
                <w:b w:val="1"/>
                <w:bCs w:val="1"/>
                <w:color w:val="auto"/>
              </w:rPr>
              <w:t>2020</w:t>
            </w:r>
          </w:p>
        </w:tc>
        <w:tc>
          <w:tcPr>
            <w:tcW w:w="14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39"/>
              <w:spacing w:after="0"/>
              <w:rPr>
                <w:sz w:val="20"/>
                <w:szCs w:val="20"/>
                <w:color w:val="auto"/>
              </w:rPr>
            </w:pPr>
            <w:r>
              <w:rPr>
                <w:rFonts w:ascii="Times New Roman" w:cs="Times New Roman" w:eastAsia="Times New Roman" w:hAnsi="Times New Roman"/>
                <w:sz w:val="14"/>
                <w:szCs w:val="14"/>
                <w:b w:val="1"/>
                <w:bCs w:val="1"/>
                <w:color w:val="auto"/>
              </w:rPr>
              <w:t>2019</w:t>
            </w:r>
          </w:p>
        </w:tc>
        <w:tc>
          <w:tcPr>
            <w:tcW w:w="12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81"/>
              <w:spacing w:after="0"/>
              <w:rPr>
                <w:sz w:val="20"/>
                <w:szCs w:val="20"/>
                <w:color w:val="auto"/>
              </w:rPr>
            </w:pPr>
            <w:r>
              <w:rPr>
                <w:rFonts w:ascii="Times New Roman" w:cs="Times New Roman" w:eastAsia="Times New Roman" w:hAnsi="Times New Roman"/>
                <w:sz w:val="14"/>
                <w:szCs w:val="14"/>
                <w:b w:val="1"/>
                <w:bCs w:val="1"/>
                <w:color w:val="auto"/>
              </w:rPr>
              <w:t>2020</w:t>
            </w:r>
          </w:p>
        </w:tc>
        <w:tc>
          <w:tcPr>
            <w:tcW w:w="12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59"/>
              <w:spacing w:after="0"/>
              <w:rPr>
                <w:sz w:val="20"/>
                <w:szCs w:val="20"/>
                <w:color w:val="auto"/>
              </w:rPr>
            </w:pPr>
            <w:r>
              <w:rPr>
                <w:rFonts w:ascii="Times New Roman" w:cs="Times New Roman" w:eastAsia="Times New Roman" w:hAnsi="Times New Roman"/>
                <w:sz w:val="14"/>
                <w:szCs w:val="14"/>
                <w:b w:val="1"/>
                <w:bCs w:val="1"/>
                <w:color w:val="auto"/>
              </w:rPr>
              <w:t>2019</w:t>
            </w:r>
          </w:p>
        </w:tc>
        <w:tc>
          <w:tcPr>
            <w:tcW w:w="0" w:type="dxa"/>
            <w:vAlign w:val="bottom"/>
          </w:tcPr>
          <w:p>
            <w:pPr>
              <w:spacing w:after="0"/>
              <w:rPr>
                <w:sz w:val="1"/>
                <w:szCs w:val="1"/>
                <w:color w:val="auto"/>
              </w:rPr>
            </w:pPr>
          </w:p>
        </w:tc>
      </w:tr>
      <w:tr>
        <w:trPr>
          <w:trHeight w:val="34"/>
        </w:trPr>
        <w:tc>
          <w:tcPr>
            <w:tcW w:w="40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4"/>
        </w:trPr>
        <w:tc>
          <w:tcPr>
            <w:tcW w:w="4000" w:type="dxa"/>
            <w:vAlign w:val="bottom"/>
            <w:tcBorders>
              <w:bottom w:val="single" w:sz="8" w:color="CCEEFF"/>
            </w:tcBorders>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GAAP diluted net loss per share</w:t>
            </w: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w w:val="88"/>
              </w:rPr>
              <w:t>$</w:t>
            </w:r>
          </w:p>
        </w:tc>
        <w:tc>
          <w:tcPr>
            <w:tcW w:w="11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(0.03)</w:t>
            </w:r>
          </w:p>
        </w:tc>
        <w:tc>
          <w:tcPr>
            <w:tcW w:w="14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(0.24)</w:t>
            </w:r>
          </w:p>
        </w:tc>
        <w:tc>
          <w:tcPr>
            <w:tcW w:w="1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(0.12)</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w w:val="88"/>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(0.44)</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w w:val="88"/>
              </w:rPr>
              <w:t>$</w:t>
            </w:r>
          </w:p>
        </w:tc>
        <w:tc>
          <w:tcPr>
            <w:tcW w:w="11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(0.28)</w:t>
            </w:r>
          </w:p>
        </w:tc>
        <w:tc>
          <w:tcPr>
            <w:tcW w:w="0" w:type="dxa"/>
            <w:vAlign w:val="bottom"/>
          </w:tcPr>
          <w:p>
            <w:pPr>
              <w:spacing w:after="0"/>
              <w:rPr>
                <w:sz w:val="1"/>
                <w:szCs w:val="1"/>
                <w:color w:val="auto"/>
              </w:rPr>
            </w:pPr>
          </w:p>
        </w:tc>
      </w:tr>
      <w:tr>
        <w:trPr>
          <w:trHeight w:val="20"/>
        </w:trPr>
        <w:tc>
          <w:tcPr>
            <w:tcW w:w="4000" w:type="dxa"/>
            <w:vAlign w:val="bottom"/>
            <w:tcBorders>
              <w:top w:val="single" w:sz="8" w:color="CCEEFF"/>
              <w:bottom w:val="single" w:sz="8" w:color="CCEEFF"/>
            </w:tcBorders>
            <w:vMerge w:val="restart"/>
          </w:tcPr>
          <w:p>
            <w:pPr>
              <w:ind w:left="220"/>
              <w:spacing w:after="0"/>
              <w:rPr>
                <w:sz w:val="20"/>
                <w:szCs w:val="20"/>
                <w:color w:val="auto"/>
              </w:rPr>
            </w:pPr>
            <w:r>
              <w:rPr>
                <w:rFonts w:ascii="Times New Roman" w:cs="Times New Roman" w:eastAsia="Times New Roman" w:hAnsi="Times New Roman"/>
                <w:sz w:val="18"/>
                <w:szCs w:val="18"/>
                <w:color w:val="auto"/>
              </w:rPr>
              <w:t>Non-GAAP diluted net income per share</w:t>
            </w: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4000" w:type="dxa"/>
            <w:vAlign w:val="bottom"/>
            <w:vMerge w:val="continue"/>
          </w:tcPr>
          <w:p>
            <w:pPr>
              <w:spacing w:after="0"/>
              <w:rPr>
                <w:sz w:val="17"/>
                <w:szCs w:val="17"/>
                <w:color w:val="auto"/>
              </w:rPr>
            </w:pPr>
          </w:p>
        </w:tc>
        <w:tc>
          <w:tcPr>
            <w:tcW w:w="200" w:type="dxa"/>
            <w:vAlign w:val="bottom"/>
            <w:tcBorders>
              <w:bottom w:val="single" w:sz="8" w:color="auto"/>
            </w:tcBorders>
          </w:tcPr>
          <w:p>
            <w:pPr>
              <w:jc w:val="right"/>
              <w:ind w:right="10"/>
              <w:spacing w:after="0" w:line="203" w:lineRule="exact"/>
              <w:rPr>
                <w:sz w:val="20"/>
                <w:szCs w:val="20"/>
                <w:color w:val="auto"/>
              </w:rPr>
            </w:pPr>
            <w:r>
              <w:rPr>
                <w:rFonts w:ascii="Times New Roman" w:cs="Times New Roman" w:eastAsia="Times New Roman" w:hAnsi="Times New Roman"/>
                <w:sz w:val="18"/>
                <w:szCs w:val="18"/>
                <w:color w:val="auto"/>
                <w:w w:val="88"/>
              </w:rPr>
              <w:t>$</w:t>
            </w:r>
          </w:p>
        </w:tc>
        <w:tc>
          <w:tcPr>
            <w:tcW w:w="1100" w:type="dxa"/>
            <w:vAlign w:val="bottom"/>
            <w:tcBorders>
              <w:bottom w:val="single" w:sz="8" w:color="auto"/>
            </w:tcBorders>
          </w:tcPr>
          <w:p>
            <w:pPr>
              <w:jc w:val="right"/>
              <w:spacing w:after="0" w:line="203" w:lineRule="exact"/>
              <w:rPr>
                <w:sz w:val="20"/>
                <w:szCs w:val="20"/>
                <w:color w:val="auto"/>
              </w:rPr>
            </w:pPr>
            <w:r>
              <w:rPr>
                <w:rFonts w:ascii="Times New Roman" w:cs="Times New Roman" w:eastAsia="Times New Roman" w:hAnsi="Times New Roman"/>
                <w:sz w:val="18"/>
                <w:szCs w:val="18"/>
                <w:color w:val="auto"/>
              </w:rPr>
              <w:t>0.25</w:t>
            </w:r>
          </w:p>
        </w:tc>
        <w:tc>
          <w:tcPr>
            <w:tcW w:w="140" w:type="dxa"/>
            <w:vAlign w:val="bottom"/>
          </w:tcPr>
          <w:p>
            <w:pPr>
              <w:spacing w:after="0"/>
              <w:rPr>
                <w:sz w:val="17"/>
                <w:szCs w:val="17"/>
                <w:color w:val="auto"/>
              </w:rPr>
            </w:pPr>
          </w:p>
        </w:tc>
        <w:tc>
          <w:tcPr>
            <w:tcW w:w="240" w:type="dxa"/>
            <w:vAlign w:val="bottom"/>
            <w:tcBorders>
              <w:bottom w:val="single" w:sz="8" w:color="auto"/>
            </w:tcBorders>
          </w:tcPr>
          <w:p>
            <w:pPr>
              <w:ind w:left="20"/>
              <w:spacing w:after="0" w:line="203" w:lineRule="exact"/>
              <w:rPr>
                <w:sz w:val="20"/>
                <w:szCs w:val="20"/>
                <w:color w:val="auto"/>
              </w:rPr>
            </w:pPr>
            <w:r>
              <w:rPr>
                <w:rFonts w:ascii="Times New Roman" w:cs="Times New Roman" w:eastAsia="Times New Roman" w:hAnsi="Times New Roman"/>
                <w:sz w:val="18"/>
                <w:szCs w:val="18"/>
                <w:color w:val="auto"/>
              </w:rPr>
              <w:t>$</w:t>
            </w:r>
          </w:p>
        </w:tc>
        <w:tc>
          <w:tcPr>
            <w:tcW w:w="1080" w:type="dxa"/>
            <w:vAlign w:val="bottom"/>
            <w:tcBorders>
              <w:bottom w:val="single" w:sz="8" w:color="auto"/>
            </w:tcBorders>
          </w:tcPr>
          <w:p>
            <w:pPr>
              <w:jc w:val="right"/>
              <w:spacing w:after="0" w:line="203" w:lineRule="exact"/>
              <w:rPr>
                <w:sz w:val="20"/>
                <w:szCs w:val="20"/>
                <w:color w:val="auto"/>
              </w:rPr>
            </w:pPr>
            <w:r>
              <w:rPr>
                <w:rFonts w:ascii="Times New Roman" w:cs="Times New Roman" w:eastAsia="Times New Roman" w:hAnsi="Times New Roman"/>
                <w:sz w:val="18"/>
                <w:szCs w:val="18"/>
                <w:color w:val="auto"/>
              </w:rPr>
              <w:t>0.21</w:t>
            </w:r>
          </w:p>
        </w:tc>
        <w:tc>
          <w:tcPr>
            <w:tcW w:w="140" w:type="dxa"/>
            <w:vAlign w:val="bottom"/>
          </w:tcPr>
          <w:p>
            <w:pPr>
              <w:spacing w:after="0"/>
              <w:rPr>
                <w:sz w:val="17"/>
                <w:szCs w:val="17"/>
                <w:color w:val="auto"/>
              </w:rPr>
            </w:pPr>
          </w:p>
        </w:tc>
        <w:tc>
          <w:tcPr>
            <w:tcW w:w="200" w:type="dxa"/>
            <w:vAlign w:val="bottom"/>
            <w:tcBorders>
              <w:bottom w:val="single" w:sz="8" w:color="auto"/>
            </w:tcBorders>
          </w:tcPr>
          <w:p>
            <w:pPr>
              <w:jc w:val="right"/>
              <w:spacing w:after="0" w:line="203" w:lineRule="exact"/>
              <w:rPr>
                <w:sz w:val="20"/>
                <w:szCs w:val="20"/>
                <w:color w:val="auto"/>
              </w:rPr>
            </w:pPr>
            <w:r>
              <w:rPr>
                <w:rFonts w:ascii="Times New Roman" w:cs="Times New Roman" w:eastAsia="Times New Roman" w:hAnsi="Times New Roman"/>
                <w:sz w:val="18"/>
                <w:szCs w:val="18"/>
                <w:color w:val="auto"/>
              </w:rPr>
              <w:t>$</w:t>
            </w:r>
          </w:p>
        </w:tc>
        <w:tc>
          <w:tcPr>
            <w:tcW w:w="1120" w:type="dxa"/>
            <w:vAlign w:val="bottom"/>
            <w:tcBorders>
              <w:bottom w:val="single" w:sz="8" w:color="auto"/>
            </w:tcBorders>
          </w:tcPr>
          <w:p>
            <w:pPr>
              <w:jc w:val="right"/>
              <w:spacing w:after="0" w:line="203" w:lineRule="exact"/>
              <w:rPr>
                <w:sz w:val="20"/>
                <w:szCs w:val="20"/>
                <w:color w:val="auto"/>
              </w:rPr>
            </w:pPr>
            <w:r>
              <w:rPr>
                <w:rFonts w:ascii="Times New Roman" w:cs="Times New Roman" w:eastAsia="Times New Roman" w:hAnsi="Times New Roman"/>
                <w:sz w:val="18"/>
                <w:szCs w:val="18"/>
                <w:color w:val="auto"/>
              </w:rPr>
              <w:t>0.17</w:t>
            </w:r>
          </w:p>
        </w:tc>
        <w:tc>
          <w:tcPr>
            <w:tcW w:w="120" w:type="dxa"/>
            <w:vAlign w:val="bottom"/>
          </w:tcPr>
          <w:p>
            <w:pPr>
              <w:spacing w:after="0"/>
              <w:rPr>
                <w:sz w:val="17"/>
                <w:szCs w:val="17"/>
                <w:color w:val="auto"/>
              </w:rPr>
            </w:pPr>
          </w:p>
        </w:tc>
        <w:tc>
          <w:tcPr>
            <w:tcW w:w="220" w:type="dxa"/>
            <w:vAlign w:val="bottom"/>
            <w:tcBorders>
              <w:bottom w:val="single" w:sz="8" w:color="auto"/>
            </w:tcBorders>
          </w:tcPr>
          <w:p>
            <w:pPr>
              <w:jc w:val="right"/>
              <w:ind w:right="30"/>
              <w:spacing w:after="0" w:line="203" w:lineRule="exact"/>
              <w:rPr>
                <w:sz w:val="20"/>
                <w:szCs w:val="20"/>
                <w:color w:val="auto"/>
              </w:rPr>
            </w:pPr>
            <w:r>
              <w:rPr>
                <w:rFonts w:ascii="Times New Roman" w:cs="Times New Roman" w:eastAsia="Times New Roman" w:hAnsi="Times New Roman"/>
                <w:sz w:val="18"/>
                <w:szCs w:val="18"/>
                <w:color w:val="auto"/>
                <w:w w:val="88"/>
              </w:rPr>
              <w:t>$</w:t>
            </w:r>
          </w:p>
        </w:tc>
        <w:tc>
          <w:tcPr>
            <w:tcW w:w="1200" w:type="dxa"/>
            <w:vAlign w:val="bottom"/>
            <w:tcBorders>
              <w:bottom w:val="single" w:sz="8" w:color="auto"/>
            </w:tcBorders>
          </w:tcPr>
          <w:p>
            <w:pPr>
              <w:jc w:val="right"/>
              <w:ind w:right="1"/>
              <w:spacing w:after="0" w:line="203" w:lineRule="exact"/>
              <w:rPr>
                <w:sz w:val="20"/>
                <w:szCs w:val="20"/>
                <w:color w:val="auto"/>
              </w:rPr>
            </w:pPr>
            <w:r>
              <w:rPr>
                <w:rFonts w:ascii="Times New Roman" w:cs="Times New Roman" w:eastAsia="Times New Roman" w:hAnsi="Times New Roman"/>
                <w:sz w:val="18"/>
                <w:szCs w:val="18"/>
                <w:color w:val="auto"/>
              </w:rPr>
              <w:t>0.63</w:t>
            </w:r>
          </w:p>
        </w:tc>
        <w:tc>
          <w:tcPr>
            <w:tcW w:w="120" w:type="dxa"/>
            <w:vAlign w:val="bottom"/>
          </w:tcPr>
          <w:p>
            <w:pPr>
              <w:spacing w:after="0"/>
              <w:rPr>
                <w:sz w:val="17"/>
                <w:szCs w:val="17"/>
                <w:color w:val="auto"/>
              </w:rPr>
            </w:pPr>
          </w:p>
        </w:tc>
        <w:tc>
          <w:tcPr>
            <w:tcW w:w="200" w:type="dxa"/>
            <w:vAlign w:val="bottom"/>
            <w:tcBorders>
              <w:bottom w:val="single" w:sz="8" w:color="auto"/>
            </w:tcBorders>
          </w:tcPr>
          <w:p>
            <w:pPr>
              <w:jc w:val="right"/>
              <w:ind w:right="10"/>
              <w:spacing w:after="0" w:line="203" w:lineRule="exact"/>
              <w:rPr>
                <w:sz w:val="20"/>
                <w:szCs w:val="20"/>
                <w:color w:val="auto"/>
              </w:rPr>
            </w:pPr>
            <w:r>
              <w:rPr>
                <w:rFonts w:ascii="Times New Roman" w:cs="Times New Roman" w:eastAsia="Times New Roman" w:hAnsi="Times New Roman"/>
                <w:sz w:val="18"/>
                <w:szCs w:val="18"/>
                <w:color w:val="auto"/>
                <w:w w:val="88"/>
              </w:rPr>
              <w:t>$</w:t>
            </w:r>
          </w:p>
        </w:tc>
        <w:tc>
          <w:tcPr>
            <w:tcW w:w="1160" w:type="dxa"/>
            <w:vAlign w:val="bottom"/>
            <w:tcBorders>
              <w:bottom w:val="single" w:sz="8" w:color="auto"/>
            </w:tcBorders>
          </w:tcPr>
          <w:p>
            <w:pPr>
              <w:jc w:val="right"/>
              <w:spacing w:after="0" w:line="203" w:lineRule="exact"/>
              <w:rPr>
                <w:sz w:val="20"/>
                <w:szCs w:val="20"/>
                <w:color w:val="auto"/>
              </w:rPr>
            </w:pPr>
            <w:r>
              <w:rPr>
                <w:rFonts w:ascii="Times New Roman" w:cs="Times New Roman" w:eastAsia="Times New Roman" w:hAnsi="Times New Roman"/>
                <w:sz w:val="18"/>
                <w:szCs w:val="18"/>
                <w:color w:val="auto"/>
              </w:rPr>
              <w:t>0.48</w:t>
            </w:r>
          </w:p>
        </w:tc>
        <w:tc>
          <w:tcPr>
            <w:tcW w:w="0" w:type="dxa"/>
            <w:vAlign w:val="bottom"/>
          </w:tcPr>
          <w:p>
            <w:pPr>
              <w:spacing w:after="0"/>
              <w:rPr>
                <w:sz w:val="1"/>
                <w:szCs w:val="1"/>
                <w:color w:val="auto"/>
              </w:rPr>
            </w:pPr>
          </w:p>
        </w:tc>
      </w:tr>
      <w:tr>
        <w:trPr>
          <w:trHeight w:val="21"/>
        </w:trPr>
        <w:tc>
          <w:tcPr>
            <w:tcW w:w="40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480" w:hanging="454"/>
        <w:spacing w:after="0"/>
        <w:tabs>
          <w:tab w:leader="none" w:pos="480" w:val="left"/>
        </w:tabs>
        <w:numPr>
          <w:ilvl w:val="0"/>
          <w:numId w:val="7"/>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Other costs of goods sold includes inventory write-downs and amortization of acquired inventory fair value adjustments.</w:t>
      </w:r>
    </w:p>
    <w:p>
      <w:pPr>
        <w:spacing w:after="0" w:line="157" w:lineRule="exact"/>
        <w:rPr>
          <w:rFonts w:ascii="Times New Roman" w:cs="Times New Roman" w:eastAsia="Times New Roman" w:hAnsi="Times New Roman"/>
          <w:sz w:val="18"/>
          <w:szCs w:val="18"/>
          <w:i w:val="1"/>
          <w:iCs w:val="1"/>
          <w:color w:val="auto"/>
        </w:rPr>
      </w:pPr>
    </w:p>
    <w:p>
      <w:pPr>
        <w:ind w:left="480" w:right="620" w:hanging="454"/>
        <w:spacing w:after="0" w:line="237" w:lineRule="auto"/>
        <w:tabs>
          <w:tab w:leader="none" w:pos="480" w:val="left"/>
        </w:tabs>
        <w:numPr>
          <w:ilvl w:val="0"/>
          <w:numId w:val="7"/>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Restructuring related charges include asset impairment charges (including asset impairment charges due to changes to the scope of the server processor product line), employee severance costs, facilities related charges, and other.</w:t>
      </w:r>
    </w:p>
    <w:p>
      <w:pPr>
        <w:spacing w:after="0" w:line="131" w:lineRule="exact"/>
        <w:rPr>
          <w:rFonts w:ascii="Times New Roman" w:cs="Times New Roman" w:eastAsia="Times New Roman" w:hAnsi="Times New Roman"/>
          <w:sz w:val="18"/>
          <w:szCs w:val="18"/>
          <w:i w:val="1"/>
          <w:iCs w:val="1"/>
          <w:color w:val="auto"/>
        </w:rPr>
      </w:pPr>
    </w:p>
    <w:p>
      <w:pPr>
        <w:ind w:left="480" w:hanging="454"/>
        <w:spacing w:after="0"/>
        <w:tabs>
          <w:tab w:leader="none" w:pos="480" w:val="left"/>
        </w:tabs>
        <w:numPr>
          <w:ilvl w:val="0"/>
          <w:numId w:val="7"/>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Other operating expenses include integration and merger costs associated with acquisitions.</w:t>
      </w:r>
    </w:p>
    <w:p>
      <w:pPr>
        <w:spacing w:after="0" w:line="157" w:lineRule="exact"/>
        <w:rPr>
          <w:rFonts w:ascii="Times New Roman" w:cs="Times New Roman" w:eastAsia="Times New Roman" w:hAnsi="Times New Roman"/>
          <w:sz w:val="18"/>
          <w:szCs w:val="18"/>
          <w:i w:val="1"/>
          <w:iCs w:val="1"/>
          <w:color w:val="auto"/>
        </w:rPr>
      </w:pPr>
    </w:p>
    <w:p>
      <w:pPr>
        <w:ind w:left="480" w:right="740" w:hanging="454"/>
        <w:spacing w:after="0" w:line="237" w:lineRule="auto"/>
        <w:tabs>
          <w:tab w:leader="none" w:pos="480" w:val="left"/>
        </w:tabs>
        <w:numPr>
          <w:ilvl w:val="0"/>
          <w:numId w:val="7"/>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Interest and other income (loss), net, includes restructuring and other related items such as foreign currency remeasurement associated with restructuring related accruals.</w:t>
      </w:r>
    </w:p>
    <w:p>
      <w:pPr>
        <w:spacing w:after="0" w:line="131" w:lineRule="exact"/>
        <w:rPr>
          <w:rFonts w:ascii="Times New Roman" w:cs="Times New Roman" w:eastAsia="Times New Roman" w:hAnsi="Times New Roman"/>
          <w:sz w:val="18"/>
          <w:szCs w:val="18"/>
          <w:i w:val="1"/>
          <w:iCs w:val="1"/>
          <w:color w:val="auto"/>
        </w:rPr>
      </w:pPr>
    </w:p>
    <w:p>
      <w:pPr>
        <w:ind w:left="480" w:hanging="454"/>
        <w:spacing w:after="0"/>
        <w:tabs>
          <w:tab w:leader="none" w:pos="480" w:val="left"/>
        </w:tabs>
        <w:numPr>
          <w:ilvl w:val="0"/>
          <w:numId w:val="7"/>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Write-off of debt issuance costs is associated with partial term loan repayment.</w:t>
      </w:r>
    </w:p>
    <w:p>
      <w:pPr>
        <w:spacing w:after="0" w:line="157" w:lineRule="exact"/>
        <w:rPr>
          <w:rFonts w:ascii="Times New Roman" w:cs="Times New Roman" w:eastAsia="Times New Roman" w:hAnsi="Times New Roman"/>
          <w:sz w:val="18"/>
          <w:szCs w:val="18"/>
          <w:i w:val="1"/>
          <w:iCs w:val="1"/>
          <w:color w:val="auto"/>
        </w:rPr>
      </w:pPr>
    </w:p>
    <w:p>
      <w:pPr>
        <w:ind w:left="480" w:hanging="454"/>
        <w:spacing w:after="0"/>
        <w:tabs>
          <w:tab w:leader="none" w:pos="480" w:val="left"/>
        </w:tabs>
        <w:numPr>
          <w:ilvl w:val="0"/>
          <w:numId w:val="7"/>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Deal costs include transaction costs incurred in connection with divestiture of the Wi-Fi Connectivity business.</w:t>
      </w:r>
    </w:p>
    <w:p>
      <w:pPr>
        <w:spacing w:after="0" w:line="157" w:lineRule="exact"/>
        <w:rPr>
          <w:rFonts w:ascii="Times New Roman" w:cs="Times New Roman" w:eastAsia="Times New Roman" w:hAnsi="Times New Roman"/>
          <w:sz w:val="18"/>
          <w:szCs w:val="18"/>
          <w:i w:val="1"/>
          <w:iCs w:val="1"/>
          <w:color w:val="auto"/>
        </w:rPr>
      </w:pPr>
    </w:p>
    <w:p>
      <w:pPr>
        <w:ind w:left="480" w:right="100" w:hanging="454"/>
        <w:spacing w:after="0" w:line="226" w:lineRule="auto"/>
        <w:tabs>
          <w:tab w:leader="none" w:pos="480" w:val="left"/>
        </w:tabs>
        <w:numPr>
          <w:ilvl w:val="0"/>
          <w:numId w:val="7"/>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Other income tax effects and adjustments relate to tax provision based on a non-GAAP income tax rate of 5.0% for the three and nine months ended October 31, 2020 and three months ended August 1, 2020. Other income tax effects and adjustments relate to tax provision based on a non-GAAP income tax rate of 4.5% for the three and nine months ended November 2, 2019.</w:t>
      </w:r>
    </w:p>
    <w:p>
      <w:pPr>
        <w:spacing w:after="0" w:line="130" w:lineRule="exact"/>
        <w:rPr>
          <w:rFonts w:ascii="Times New Roman" w:cs="Times New Roman" w:eastAsia="Times New Roman" w:hAnsi="Times New Roman"/>
          <w:sz w:val="18"/>
          <w:szCs w:val="18"/>
          <w:i w:val="1"/>
          <w:iCs w:val="1"/>
          <w:color w:val="auto"/>
        </w:rPr>
      </w:pPr>
    </w:p>
    <w:p>
      <w:pPr>
        <w:ind w:left="480" w:hanging="454"/>
        <w:spacing w:after="0"/>
        <w:tabs>
          <w:tab w:leader="none" w:pos="480" w:val="left"/>
        </w:tabs>
        <w:numPr>
          <w:ilvl w:val="0"/>
          <w:numId w:val="7"/>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Non-GAAP diluted weighted average shares differs from GAAP diluted weighted average shares due to the non-GAAP net income reported.</w:t>
      </w:r>
    </w:p>
    <w:p>
      <w:pPr>
        <w:sectPr>
          <w:pgSz w:w="11900" w:h="16838" w:orient="portrait"/>
          <w:cols w:equalWidth="0" w:num="1">
            <w:col w:w="11240"/>
          </w:cols>
          <w:pgMar w:left="320" w:top="1130" w:right="339" w:bottom="1440" w:gutter="0" w:footer="0" w:header="0"/>
        </w:sectPr>
      </w:pPr>
    </w:p>
    <w:bookmarkStart w:id="13" w:name="page14"/>
    <w:bookmarkEnd w:id="13"/>
    <w:tbl>
      <w:tblPr>
        <w:tblLayout w:type="fixed"/>
        <w:tblInd w:w="0" w:type="dxa"/>
        <w:tblCellMar>
          <w:top w:w="0" w:type="dxa"/>
          <w:left w:w="0" w:type="dxa"/>
          <w:bottom w:w="0" w:type="dxa"/>
          <w:right w:w="0" w:type="dxa"/>
        </w:tblCellMar>
      </w:tblPr>
      <w:tr>
        <w:trPr>
          <w:trHeight w:val="230"/>
        </w:trPr>
        <w:tc>
          <w:tcPr>
            <w:tcW w:w="3440" w:type="dxa"/>
            <w:vAlign w:val="bottom"/>
          </w:tcPr>
          <w:p>
            <w:pPr>
              <w:spacing w:after="0"/>
              <w:rPr>
                <w:sz w:val="19"/>
                <w:szCs w:val="19"/>
                <w:color w:val="auto"/>
              </w:rPr>
            </w:pPr>
          </w:p>
        </w:tc>
        <w:tc>
          <w:tcPr>
            <w:tcW w:w="7800" w:type="dxa"/>
            <w:vAlign w:val="bottom"/>
            <w:gridSpan w:val="2"/>
          </w:tcPr>
          <w:p>
            <w:pPr>
              <w:jc w:val="center"/>
              <w:ind w:right="3295"/>
              <w:spacing w:after="0"/>
              <w:rPr>
                <w:sz w:val="20"/>
                <w:szCs w:val="20"/>
                <w:color w:val="auto"/>
              </w:rPr>
            </w:pPr>
            <w:r>
              <w:rPr>
                <w:rFonts w:ascii="Times New Roman" w:cs="Times New Roman" w:eastAsia="Times New Roman" w:hAnsi="Times New Roman"/>
                <w:sz w:val="18"/>
                <w:szCs w:val="18"/>
                <w:b w:val="1"/>
                <w:bCs w:val="1"/>
                <w:color w:val="auto"/>
                <w:w w:val="99"/>
              </w:rPr>
              <w:t>Marvell Technology Group Ltd.</w:t>
            </w:r>
          </w:p>
        </w:tc>
      </w:tr>
      <w:tr>
        <w:trPr>
          <w:trHeight w:val="229"/>
        </w:trPr>
        <w:tc>
          <w:tcPr>
            <w:tcW w:w="3440" w:type="dxa"/>
            <w:vAlign w:val="bottom"/>
          </w:tcPr>
          <w:p>
            <w:pPr>
              <w:spacing w:after="0"/>
              <w:rPr>
                <w:sz w:val="19"/>
                <w:szCs w:val="19"/>
                <w:color w:val="auto"/>
              </w:rPr>
            </w:pPr>
          </w:p>
        </w:tc>
        <w:tc>
          <w:tcPr>
            <w:tcW w:w="7800" w:type="dxa"/>
            <w:vAlign w:val="bottom"/>
            <w:gridSpan w:val="2"/>
          </w:tcPr>
          <w:p>
            <w:pPr>
              <w:jc w:val="center"/>
              <w:ind w:right="3295"/>
              <w:spacing w:after="0"/>
              <w:rPr>
                <w:sz w:val="20"/>
                <w:szCs w:val="20"/>
                <w:color w:val="auto"/>
              </w:rPr>
            </w:pPr>
            <w:r>
              <w:rPr>
                <w:rFonts w:ascii="Times New Roman" w:cs="Times New Roman" w:eastAsia="Times New Roman" w:hAnsi="Times New Roman"/>
                <w:sz w:val="18"/>
                <w:szCs w:val="18"/>
                <w:b w:val="1"/>
                <w:bCs w:val="1"/>
                <w:color w:val="auto"/>
                <w:w w:val="99"/>
              </w:rPr>
              <w:t>Outlook for the Fourth Quarter of Fiscal Year 2021</w:t>
            </w:r>
          </w:p>
        </w:tc>
      </w:tr>
      <w:tr>
        <w:trPr>
          <w:trHeight w:val="229"/>
        </w:trPr>
        <w:tc>
          <w:tcPr>
            <w:tcW w:w="3440" w:type="dxa"/>
            <w:vAlign w:val="bottom"/>
          </w:tcPr>
          <w:p>
            <w:pPr>
              <w:spacing w:after="0"/>
              <w:rPr>
                <w:sz w:val="19"/>
                <w:szCs w:val="19"/>
                <w:color w:val="auto"/>
              </w:rPr>
            </w:pPr>
          </w:p>
        </w:tc>
        <w:tc>
          <w:tcPr>
            <w:tcW w:w="7800" w:type="dxa"/>
            <w:vAlign w:val="bottom"/>
            <w:gridSpan w:val="2"/>
          </w:tcPr>
          <w:p>
            <w:pPr>
              <w:jc w:val="center"/>
              <w:ind w:right="3355"/>
              <w:spacing w:after="0"/>
              <w:rPr>
                <w:sz w:val="20"/>
                <w:szCs w:val="20"/>
                <w:color w:val="auto"/>
              </w:rPr>
            </w:pPr>
            <w:r>
              <w:rPr>
                <w:rFonts w:ascii="Times New Roman" w:cs="Times New Roman" w:eastAsia="Times New Roman" w:hAnsi="Times New Roman"/>
                <w:sz w:val="18"/>
                <w:szCs w:val="18"/>
                <w:b w:val="1"/>
                <w:bCs w:val="1"/>
                <w:color w:val="auto"/>
                <w:w w:val="99"/>
              </w:rPr>
              <w:t>Reconciliations from GAAP to Non-GAAP (Unaudited)</w:t>
            </w:r>
          </w:p>
        </w:tc>
      </w:tr>
      <w:tr>
        <w:trPr>
          <w:trHeight w:val="238"/>
        </w:trPr>
        <w:tc>
          <w:tcPr>
            <w:tcW w:w="3440" w:type="dxa"/>
            <w:vAlign w:val="bottom"/>
          </w:tcPr>
          <w:p>
            <w:pPr>
              <w:spacing w:after="0"/>
              <w:rPr>
                <w:sz w:val="20"/>
                <w:szCs w:val="20"/>
                <w:color w:val="auto"/>
              </w:rPr>
            </w:pPr>
          </w:p>
        </w:tc>
        <w:tc>
          <w:tcPr>
            <w:tcW w:w="7800" w:type="dxa"/>
            <w:vAlign w:val="bottom"/>
            <w:gridSpan w:val="2"/>
          </w:tcPr>
          <w:p>
            <w:pPr>
              <w:jc w:val="center"/>
              <w:ind w:right="3315"/>
              <w:spacing w:after="0"/>
              <w:rPr>
                <w:sz w:val="20"/>
                <w:szCs w:val="20"/>
                <w:color w:val="auto"/>
              </w:rPr>
            </w:pPr>
            <w:r>
              <w:rPr>
                <w:rFonts w:ascii="Times New Roman" w:cs="Times New Roman" w:eastAsia="Times New Roman" w:hAnsi="Times New Roman"/>
                <w:sz w:val="18"/>
                <w:szCs w:val="18"/>
                <w:b w:val="1"/>
                <w:bCs w:val="1"/>
                <w:color w:val="auto"/>
                <w:w w:val="99"/>
              </w:rPr>
              <w:t>(In millions, except per share amounts)</w:t>
            </w:r>
          </w:p>
        </w:tc>
      </w:tr>
      <w:tr>
        <w:trPr>
          <w:trHeight w:val="243"/>
        </w:trPr>
        <w:tc>
          <w:tcPr>
            <w:tcW w:w="3440" w:type="dxa"/>
            <w:vAlign w:val="bottom"/>
          </w:tcPr>
          <w:p>
            <w:pPr>
              <w:spacing w:after="0"/>
              <w:rPr>
                <w:sz w:val="21"/>
                <w:szCs w:val="21"/>
                <w:color w:val="auto"/>
              </w:rPr>
            </w:pPr>
          </w:p>
        </w:tc>
        <w:tc>
          <w:tcPr>
            <w:tcW w:w="4180" w:type="dxa"/>
            <w:vAlign w:val="bottom"/>
          </w:tcPr>
          <w:p>
            <w:pPr>
              <w:spacing w:after="0"/>
              <w:rPr>
                <w:sz w:val="21"/>
                <w:szCs w:val="21"/>
                <w:color w:val="auto"/>
              </w:rPr>
            </w:pPr>
          </w:p>
        </w:tc>
        <w:tc>
          <w:tcPr>
            <w:tcW w:w="362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Outlook for Three Months Ended</w:t>
            </w:r>
          </w:p>
        </w:tc>
      </w:tr>
      <w:tr>
        <w:trPr>
          <w:trHeight w:val="189"/>
        </w:trPr>
        <w:tc>
          <w:tcPr>
            <w:tcW w:w="3440" w:type="dxa"/>
            <w:vAlign w:val="bottom"/>
            <w:tcBorders>
              <w:bottom w:val="single" w:sz="8" w:color="CCEEFF"/>
            </w:tcBorders>
          </w:tcPr>
          <w:p>
            <w:pPr>
              <w:spacing w:after="0"/>
              <w:rPr>
                <w:sz w:val="16"/>
                <w:szCs w:val="16"/>
                <w:color w:val="auto"/>
              </w:rPr>
            </w:pPr>
          </w:p>
        </w:tc>
        <w:tc>
          <w:tcPr>
            <w:tcW w:w="4180" w:type="dxa"/>
            <w:vAlign w:val="bottom"/>
            <w:tcBorders>
              <w:bottom w:val="single" w:sz="8" w:color="CCEEFF"/>
            </w:tcBorders>
          </w:tcPr>
          <w:p>
            <w:pPr>
              <w:spacing w:after="0"/>
              <w:rPr>
                <w:sz w:val="16"/>
                <w:szCs w:val="16"/>
                <w:color w:val="auto"/>
              </w:rPr>
            </w:pPr>
          </w:p>
        </w:tc>
        <w:tc>
          <w:tcPr>
            <w:tcW w:w="362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January 30, 2021</w:t>
            </w:r>
          </w:p>
        </w:tc>
      </w:tr>
      <w:tr>
        <w:trPr>
          <w:trHeight w:val="223"/>
        </w:trPr>
        <w:tc>
          <w:tcPr>
            <w:tcW w:w="344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b w:val="1"/>
                <w:bCs w:val="1"/>
                <w:color w:val="auto"/>
              </w:rPr>
              <w:t>GAAP revenue</w:t>
            </w:r>
          </w:p>
        </w:tc>
        <w:tc>
          <w:tcPr>
            <w:tcW w:w="4180" w:type="dxa"/>
            <w:vAlign w:val="bottom"/>
            <w:shd w:val="clear" w:color="auto" w:fill="CCEEFF"/>
          </w:tcPr>
          <w:p>
            <w:pPr>
              <w:spacing w:after="0"/>
              <w:rPr>
                <w:sz w:val="19"/>
                <w:szCs w:val="19"/>
                <w:color w:val="auto"/>
              </w:rPr>
            </w:pPr>
          </w:p>
        </w:tc>
        <w:tc>
          <w:tcPr>
            <w:tcW w:w="3620" w:type="dxa"/>
            <w:vAlign w:val="bottom"/>
            <w:shd w:val="clear" w:color="auto" w:fill="CCEEFF"/>
          </w:tcPr>
          <w:p>
            <w:pPr>
              <w:jc w:val="center"/>
              <w:spacing w:after="0"/>
              <w:rPr>
                <w:sz w:val="20"/>
                <w:szCs w:val="20"/>
                <w:color w:val="auto"/>
              </w:rPr>
            </w:pPr>
            <w:r>
              <w:rPr>
                <w:rFonts w:ascii="Times New Roman" w:cs="Times New Roman" w:eastAsia="Times New Roman" w:hAnsi="Times New Roman"/>
                <w:sz w:val="18"/>
                <w:szCs w:val="18"/>
                <w:color w:val="auto"/>
                <w:w w:val="99"/>
              </w:rPr>
              <w:t>$785 +/- 5%</w:t>
            </w:r>
          </w:p>
        </w:tc>
      </w:tr>
      <w:tr>
        <w:trPr>
          <w:trHeight w:val="229"/>
        </w:trPr>
        <w:tc>
          <w:tcPr>
            <w:tcW w:w="3440" w:type="dxa"/>
            <w:vAlign w:val="bottom"/>
            <w:tcBorders>
              <w:bottom w:val="single" w:sz="8" w:color="CCEEFF"/>
            </w:tcBorders>
          </w:tcPr>
          <w:p>
            <w:pPr>
              <w:ind w:left="20"/>
              <w:spacing w:after="0"/>
              <w:rPr>
                <w:sz w:val="20"/>
                <w:szCs w:val="20"/>
                <w:color w:val="auto"/>
              </w:rPr>
            </w:pPr>
            <w:r>
              <w:rPr>
                <w:rFonts w:ascii="Times New Roman" w:cs="Times New Roman" w:eastAsia="Times New Roman" w:hAnsi="Times New Roman"/>
                <w:sz w:val="18"/>
                <w:szCs w:val="18"/>
                <w:color w:val="auto"/>
              </w:rPr>
              <w:t>Special items:</w:t>
            </w:r>
          </w:p>
        </w:tc>
        <w:tc>
          <w:tcPr>
            <w:tcW w:w="4180" w:type="dxa"/>
            <w:vAlign w:val="bottom"/>
            <w:tcBorders>
              <w:bottom w:val="single" w:sz="8" w:color="CCEEFF"/>
            </w:tcBorders>
          </w:tcPr>
          <w:p>
            <w:pPr>
              <w:spacing w:after="0"/>
              <w:rPr>
                <w:sz w:val="19"/>
                <w:szCs w:val="19"/>
                <w:color w:val="auto"/>
              </w:rPr>
            </w:pPr>
          </w:p>
        </w:tc>
        <w:tc>
          <w:tcPr>
            <w:tcW w:w="362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w:t>
            </w:r>
          </w:p>
        </w:tc>
      </w:tr>
      <w:tr>
        <w:trPr>
          <w:trHeight w:val="223"/>
        </w:trPr>
        <w:tc>
          <w:tcPr>
            <w:tcW w:w="344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Non-GAAP revenue</w:t>
            </w:r>
          </w:p>
        </w:tc>
        <w:tc>
          <w:tcPr>
            <w:tcW w:w="4180" w:type="dxa"/>
            <w:vAlign w:val="bottom"/>
            <w:shd w:val="clear" w:color="auto" w:fill="CCEEFF"/>
          </w:tcPr>
          <w:p>
            <w:pPr>
              <w:spacing w:after="0"/>
              <w:rPr>
                <w:sz w:val="19"/>
                <w:szCs w:val="19"/>
                <w:color w:val="auto"/>
              </w:rPr>
            </w:pPr>
          </w:p>
        </w:tc>
        <w:tc>
          <w:tcPr>
            <w:tcW w:w="3620" w:type="dxa"/>
            <w:vAlign w:val="bottom"/>
            <w:shd w:val="clear" w:color="auto" w:fill="CCEEFF"/>
          </w:tcPr>
          <w:p>
            <w:pPr>
              <w:jc w:val="center"/>
              <w:spacing w:after="0"/>
              <w:rPr>
                <w:sz w:val="20"/>
                <w:szCs w:val="20"/>
                <w:color w:val="auto"/>
              </w:rPr>
            </w:pPr>
            <w:r>
              <w:rPr>
                <w:rFonts w:ascii="Times New Roman" w:cs="Times New Roman" w:eastAsia="Times New Roman" w:hAnsi="Times New Roman"/>
                <w:sz w:val="18"/>
                <w:szCs w:val="18"/>
                <w:color w:val="auto"/>
                <w:w w:val="99"/>
              </w:rPr>
              <w:t>$785 +/- 5%</w:t>
            </w:r>
          </w:p>
        </w:tc>
      </w:tr>
      <w:tr>
        <w:trPr>
          <w:trHeight w:val="256"/>
        </w:trPr>
        <w:tc>
          <w:tcPr>
            <w:tcW w:w="3440" w:type="dxa"/>
            <w:vAlign w:val="bottom"/>
          </w:tcPr>
          <w:p>
            <w:pPr>
              <w:spacing w:after="0"/>
              <w:rPr>
                <w:sz w:val="22"/>
                <w:szCs w:val="22"/>
                <w:color w:val="auto"/>
              </w:rPr>
            </w:pPr>
          </w:p>
        </w:tc>
        <w:tc>
          <w:tcPr>
            <w:tcW w:w="4180" w:type="dxa"/>
            <w:vAlign w:val="bottom"/>
          </w:tcPr>
          <w:p>
            <w:pPr>
              <w:spacing w:after="0"/>
              <w:rPr>
                <w:sz w:val="22"/>
                <w:szCs w:val="22"/>
                <w:color w:val="auto"/>
              </w:rPr>
            </w:pPr>
          </w:p>
        </w:tc>
        <w:tc>
          <w:tcPr>
            <w:tcW w:w="3620" w:type="dxa"/>
            <w:vAlign w:val="bottom"/>
          </w:tcPr>
          <w:p>
            <w:pPr>
              <w:spacing w:after="0"/>
              <w:rPr>
                <w:sz w:val="22"/>
                <w:szCs w:val="22"/>
                <w:color w:val="auto"/>
              </w:rPr>
            </w:pPr>
          </w:p>
        </w:tc>
      </w:tr>
      <w:tr>
        <w:trPr>
          <w:trHeight w:val="230"/>
        </w:trPr>
        <w:tc>
          <w:tcPr>
            <w:tcW w:w="344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b w:val="1"/>
                <w:bCs w:val="1"/>
                <w:color w:val="auto"/>
              </w:rPr>
              <w:t>GAAP gross margin</w:t>
            </w:r>
          </w:p>
        </w:tc>
        <w:tc>
          <w:tcPr>
            <w:tcW w:w="7800" w:type="dxa"/>
            <w:vAlign w:val="bottom"/>
            <w:gridSpan w:val="2"/>
            <w:shd w:val="clear" w:color="auto" w:fill="CCEEFF"/>
          </w:tcPr>
          <w:p>
            <w:pPr>
              <w:jc w:val="center"/>
              <w:ind w:left="4110"/>
              <w:spacing w:after="0"/>
              <w:rPr>
                <w:sz w:val="20"/>
                <w:szCs w:val="20"/>
                <w:color w:val="auto"/>
              </w:rPr>
            </w:pPr>
            <w:r>
              <w:rPr>
                <w:rFonts w:ascii="Times New Roman" w:cs="Times New Roman" w:eastAsia="Times New Roman" w:hAnsi="Times New Roman"/>
                <w:sz w:val="18"/>
                <w:szCs w:val="18"/>
                <w:color w:val="auto"/>
                <w:w w:val="99"/>
              </w:rPr>
              <w:t>~52.8%</w:t>
            </w:r>
          </w:p>
        </w:tc>
      </w:tr>
      <w:tr>
        <w:trPr>
          <w:trHeight w:val="229"/>
        </w:trPr>
        <w:tc>
          <w:tcPr>
            <w:tcW w:w="344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Special items:</w:t>
            </w:r>
          </w:p>
        </w:tc>
        <w:tc>
          <w:tcPr>
            <w:tcW w:w="4180" w:type="dxa"/>
            <w:vAlign w:val="bottom"/>
          </w:tcPr>
          <w:p>
            <w:pPr>
              <w:spacing w:after="0"/>
              <w:rPr>
                <w:sz w:val="19"/>
                <w:szCs w:val="19"/>
                <w:color w:val="auto"/>
              </w:rPr>
            </w:pPr>
          </w:p>
        </w:tc>
        <w:tc>
          <w:tcPr>
            <w:tcW w:w="3620" w:type="dxa"/>
            <w:vAlign w:val="bottom"/>
          </w:tcPr>
          <w:p>
            <w:pPr>
              <w:spacing w:after="0"/>
              <w:rPr>
                <w:sz w:val="19"/>
                <w:szCs w:val="19"/>
                <w:color w:val="auto"/>
              </w:rPr>
            </w:pPr>
          </w:p>
        </w:tc>
      </w:tr>
      <w:tr>
        <w:trPr>
          <w:trHeight w:val="229"/>
        </w:trPr>
        <w:tc>
          <w:tcPr>
            <w:tcW w:w="34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Share-based compensation</w:t>
            </w:r>
          </w:p>
        </w:tc>
        <w:tc>
          <w:tcPr>
            <w:tcW w:w="7800" w:type="dxa"/>
            <w:vAlign w:val="bottom"/>
            <w:gridSpan w:val="2"/>
            <w:shd w:val="clear" w:color="auto" w:fill="CCEEFF"/>
          </w:tcPr>
          <w:p>
            <w:pPr>
              <w:jc w:val="center"/>
              <w:ind w:left="4090"/>
              <w:spacing w:after="0"/>
              <w:rPr>
                <w:sz w:val="20"/>
                <w:szCs w:val="20"/>
                <w:color w:val="auto"/>
              </w:rPr>
            </w:pPr>
            <w:r>
              <w:rPr>
                <w:rFonts w:ascii="Times New Roman" w:cs="Times New Roman" w:eastAsia="Times New Roman" w:hAnsi="Times New Roman"/>
                <w:sz w:val="18"/>
                <w:szCs w:val="18"/>
                <w:color w:val="auto"/>
              </w:rPr>
              <w:t>0.5%</w:t>
            </w:r>
          </w:p>
        </w:tc>
      </w:tr>
      <w:tr>
        <w:trPr>
          <w:trHeight w:val="230"/>
        </w:trPr>
        <w:tc>
          <w:tcPr>
            <w:tcW w:w="3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7800" w:type="dxa"/>
            <w:vAlign w:val="bottom"/>
            <w:gridSpan w:val="2"/>
          </w:tcPr>
          <w:p>
            <w:pPr>
              <w:jc w:val="center"/>
              <w:ind w:left="4090"/>
              <w:spacing w:after="0"/>
              <w:rPr>
                <w:sz w:val="20"/>
                <w:szCs w:val="20"/>
                <w:color w:val="auto"/>
              </w:rPr>
            </w:pPr>
            <w:r>
              <w:rPr>
                <w:rFonts w:ascii="Times New Roman" w:cs="Times New Roman" w:eastAsia="Times New Roman" w:hAnsi="Times New Roman"/>
                <w:sz w:val="18"/>
                <w:szCs w:val="18"/>
                <w:color w:val="auto"/>
                <w:w w:val="98"/>
              </w:rPr>
              <w:t>10.7%</w:t>
            </w:r>
          </w:p>
        </w:tc>
      </w:tr>
      <w:tr>
        <w:trPr>
          <w:trHeight w:val="223"/>
        </w:trPr>
        <w:tc>
          <w:tcPr>
            <w:tcW w:w="3440" w:type="dxa"/>
            <w:vAlign w:val="bottom"/>
            <w:tcBorders>
              <w:top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Non-GAAP gross margin</w:t>
            </w:r>
          </w:p>
        </w:tc>
        <w:tc>
          <w:tcPr>
            <w:tcW w:w="4180" w:type="dxa"/>
            <w:vAlign w:val="bottom"/>
            <w:tcBorders>
              <w:top w:val="single" w:sz="8" w:color="CCEEFF"/>
            </w:tcBorders>
            <w:shd w:val="clear" w:color="auto" w:fill="CCEEFF"/>
          </w:tcPr>
          <w:p>
            <w:pPr>
              <w:spacing w:after="0"/>
              <w:rPr>
                <w:sz w:val="19"/>
                <w:szCs w:val="19"/>
                <w:color w:val="auto"/>
              </w:rPr>
            </w:pPr>
          </w:p>
        </w:tc>
        <w:tc>
          <w:tcPr>
            <w:tcW w:w="3620" w:type="dxa"/>
            <w:vAlign w:val="bottom"/>
            <w:tcBorders>
              <w:top w:val="single" w:sz="8" w:color="auto"/>
            </w:tcBorders>
            <w:shd w:val="clear" w:color="auto" w:fill="CCEEFF"/>
          </w:tcPr>
          <w:p>
            <w:pPr>
              <w:jc w:val="center"/>
              <w:spacing w:after="0"/>
              <w:rPr>
                <w:sz w:val="20"/>
                <w:szCs w:val="20"/>
                <w:color w:val="auto"/>
              </w:rPr>
            </w:pPr>
            <w:r>
              <w:rPr>
                <w:rFonts w:ascii="Times New Roman" w:cs="Times New Roman" w:eastAsia="Times New Roman" w:hAnsi="Times New Roman"/>
                <w:sz w:val="18"/>
                <w:szCs w:val="18"/>
                <w:color w:val="auto"/>
                <w:w w:val="98"/>
              </w:rPr>
              <w:t>~64%</w:t>
            </w:r>
          </w:p>
        </w:tc>
      </w:tr>
      <w:tr>
        <w:trPr>
          <w:trHeight w:val="257"/>
        </w:trPr>
        <w:tc>
          <w:tcPr>
            <w:tcW w:w="3440" w:type="dxa"/>
            <w:vAlign w:val="bottom"/>
          </w:tcPr>
          <w:p>
            <w:pPr>
              <w:spacing w:after="0"/>
              <w:rPr>
                <w:sz w:val="22"/>
                <w:szCs w:val="22"/>
                <w:color w:val="auto"/>
              </w:rPr>
            </w:pPr>
          </w:p>
        </w:tc>
        <w:tc>
          <w:tcPr>
            <w:tcW w:w="4180" w:type="dxa"/>
            <w:vAlign w:val="bottom"/>
          </w:tcPr>
          <w:p>
            <w:pPr>
              <w:spacing w:after="0"/>
              <w:rPr>
                <w:sz w:val="22"/>
                <w:szCs w:val="22"/>
                <w:color w:val="auto"/>
              </w:rPr>
            </w:pPr>
          </w:p>
        </w:tc>
        <w:tc>
          <w:tcPr>
            <w:tcW w:w="3620" w:type="dxa"/>
            <w:vAlign w:val="bottom"/>
          </w:tcPr>
          <w:p>
            <w:pPr>
              <w:spacing w:after="0"/>
              <w:rPr>
                <w:sz w:val="22"/>
                <w:szCs w:val="22"/>
                <w:color w:val="auto"/>
              </w:rPr>
            </w:pPr>
          </w:p>
        </w:tc>
      </w:tr>
      <w:tr>
        <w:trPr>
          <w:trHeight w:val="230"/>
        </w:trPr>
        <w:tc>
          <w:tcPr>
            <w:tcW w:w="344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b w:val="1"/>
                <w:bCs w:val="1"/>
                <w:color w:val="auto"/>
              </w:rPr>
              <w:t>Total GAAP operating expenses</w:t>
            </w:r>
          </w:p>
        </w:tc>
        <w:tc>
          <w:tcPr>
            <w:tcW w:w="7800" w:type="dxa"/>
            <w:vAlign w:val="bottom"/>
            <w:gridSpan w:val="2"/>
            <w:shd w:val="clear" w:color="auto" w:fill="CCEEFF"/>
          </w:tcPr>
          <w:p>
            <w:pPr>
              <w:jc w:val="center"/>
              <w:ind w:left="4090"/>
              <w:spacing w:after="0"/>
              <w:rPr>
                <w:sz w:val="20"/>
                <w:szCs w:val="20"/>
                <w:color w:val="auto"/>
              </w:rPr>
            </w:pPr>
            <w:r>
              <w:rPr>
                <w:rFonts w:ascii="Times New Roman" w:cs="Times New Roman" w:eastAsia="Times New Roman" w:hAnsi="Times New Roman"/>
                <w:sz w:val="18"/>
                <w:szCs w:val="18"/>
                <w:color w:val="auto"/>
              </w:rPr>
              <w:t>~$379</w:t>
            </w:r>
          </w:p>
        </w:tc>
      </w:tr>
      <w:tr>
        <w:trPr>
          <w:trHeight w:val="229"/>
        </w:trPr>
        <w:tc>
          <w:tcPr>
            <w:tcW w:w="344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Special items:</w:t>
            </w:r>
          </w:p>
        </w:tc>
        <w:tc>
          <w:tcPr>
            <w:tcW w:w="4180" w:type="dxa"/>
            <w:vAlign w:val="bottom"/>
          </w:tcPr>
          <w:p>
            <w:pPr>
              <w:spacing w:after="0"/>
              <w:rPr>
                <w:sz w:val="19"/>
                <w:szCs w:val="19"/>
                <w:color w:val="auto"/>
              </w:rPr>
            </w:pPr>
          </w:p>
        </w:tc>
        <w:tc>
          <w:tcPr>
            <w:tcW w:w="3620" w:type="dxa"/>
            <w:vAlign w:val="bottom"/>
          </w:tcPr>
          <w:p>
            <w:pPr>
              <w:spacing w:after="0"/>
              <w:rPr>
                <w:sz w:val="19"/>
                <w:szCs w:val="19"/>
                <w:color w:val="auto"/>
              </w:rPr>
            </w:pPr>
          </w:p>
        </w:tc>
      </w:tr>
      <w:tr>
        <w:trPr>
          <w:trHeight w:val="229"/>
        </w:trPr>
        <w:tc>
          <w:tcPr>
            <w:tcW w:w="34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Share-based compensation</w:t>
            </w:r>
          </w:p>
        </w:tc>
        <w:tc>
          <w:tcPr>
            <w:tcW w:w="7800" w:type="dxa"/>
            <w:vAlign w:val="bottom"/>
            <w:gridSpan w:val="2"/>
            <w:shd w:val="clear" w:color="auto" w:fill="CCEEFF"/>
          </w:tcPr>
          <w:p>
            <w:pPr>
              <w:jc w:val="center"/>
              <w:ind w:left="4090"/>
              <w:spacing w:after="0"/>
              <w:rPr>
                <w:sz w:val="20"/>
                <w:szCs w:val="20"/>
                <w:color w:val="auto"/>
              </w:rPr>
            </w:pPr>
            <w:r>
              <w:rPr>
                <w:rFonts w:ascii="Times New Roman" w:cs="Times New Roman" w:eastAsia="Times New Roman" w:hAnsi="Times New Roman"/>
                <w:sz w:val="18"/>
                <w:szCs w:val="18"/>
                <w:color w:val="auto"/>
                <w:w w:val="99"/>
              </w:rPr>
              <w:t>53</w:t>
            </w:r>
          </w:p>
        </w:tc>
      </w:tr>
      <w:tr>
        <w:trPr>
          <w:trHeight w:val="230"/>
        </w:trPr>
        <w:tc>
          <w:tcPr>
            <w:tcW w:w="3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7800" w:type="dxa"/>
            <w:vAlign w:val="bottom"/>
            <w:gridSpan w:val="2"/>
          </w:tcPr>
          <w:p>
            <w:pPr>
              <w:jc w:val="center"/>
              <w:ind w:left="4090"/>
              <w:spacing w:after="0"/>
              <w:rPr>
                <w:sz w:val="20"/>
                <w:szCs w:val="20"/>
                <w:color w:val="auto"/>
              </w:rPr>
            </w:pPr>
            <w:r>
              <w:rPr>
                <w:rFonts w:ascii="Times New Roman" w:cs="Times New Roman" w:eastAsia="Times New Roman" w:hAnsi="Times New Roman"/>
                <w:sz w:val="18"/>
                <w:szCs w:val="18"/>
                <w:color w:val="auto"/>
                <w:w w:val="99"/>
              </w:rPr>
              <w:t>26</w:t>
            </w:r>
          </w:p>
        </w:tc>
      </w:tr>
      <w:tr>
        <w:trPr>
          <w:trHeight w:val="229"/>
        </w:trPr>
        <w:tc>
          <w:tcPr>
            <w:tcW w:w="34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Restructuring related charges</w:t>
            </w:r>
          </w:p>
        </w:tc>
        <w:tc>
          <w:tcPr>
            <w:tcW w:w="7800" w:type="dxa"/>
            <w:vAlign w:val="bottom"/>
            <w:gridSpan w:val="2"/>
            <w:shd w:val="clear" w:color="auto" w:fill="CCEEFF"/>
          </w:tcPr>
          <w:p>
            <w:pPr>
              <w:jc w:val="center"/>
              <w:ind w:left="4090"/>
              <w:spacing w:after="0"/>
              <w:rPr>
                <w:sz w:val="20"/>
                <w:szCs w:val="20"/>
                <w:color w:val="auto"/>
              </w:rPr>
            </w:pPr>
            <w:r>
              <w:rPr>
                <w:rFonts w:ascii="Times New Roman" w:cs="Times New Roman" w:eastAsia="Times New Roman" w:hAnsi="Times New Roman"/>
                <w:sz w:val="18"/>
                <w:szCs w:val="18"/>
                <w:color w:val="auto"/>
                <w:w w:val="99"/>
              </w:rPr>
              <w:t>15</w:t>
            </w:r>
          </w:p>
        </w:tc>
      </w:tr>
      <w:tr>
        <w:trPr>
          <w:trHeight w:val="229"/>
        </w:trPr>
        <w:tc>
          <w:tcPr>
            <w:tcW w:w="3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Other operating expenses</w:t>
            </w:r>
          </w:p>
        </w:tc>
        <w:tc>
          <w:tcPr>
            <w:tcW w:w="7800" w:type="dxa"/>
            <w:vAlign w:val="bottom"/>
            <w:gridSpan w:val="2"/>
          </w:tcPr>
          <w:p>
            <w:pPr>
              <w:jc w:val="center"/>
              <w:ind w:left="4090"/>
              <w:spacing w:after="0"/>
              <w:rPr>
                <w:sz w:val="20"/>
                <w:szCs w:val="20"/>
                <w:color w:val="auto"/>
              </w:rPr>
            </w:pPr>
            <w:r>
              <w:rPr>
                <w:rFonts w:ascii="Times New Roman" w:cs="Times New Roman" w:eastAsia="Times New Roman" w:hAnsi="Times New Roman"/>
                <w:sz w:val="18"/>
                <w:szCs w:val="18"/>
                <w:color w:val="auto"/>
              </w:rPr>
              <w:t>5</w:t>
            </w:r>
          </w:p>
        </w:tc>
      </w:tr>
      <w:tr>
        <w:trPr>
          <w:trHeight w:val="223"/>
        </w:trPr>
        <w:tc>
          <w:tcPr>
            <w:tcW w:w="3440" w:type="dxa"/>
            <w:vAlign w:val="bottom"/>
            <w:tcBorders>
              <w:top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Total non-GAAP operating expenses</w:t>
            </w:r>
          </w:p>
        </w:tc>
        <w:tc>
          <w:tcPr>
            <w:tcW w:w="4180" w:type="dxa"/>
            <w:vAlign w:val="bottom"/>
            <w:tcBorders>
              <w:top w:val="single" w:sz="8" w:color="CCEEFF"/>
            </w:tcBorders>
            <w:shd w:val="clear" w:color="auto" w:fill="CCEEFF"/>
          </w:tcPr>
          <w:p>
            <w:pPr>
              <w:spacing w:after="0"/>
              <w:rPr>
                <w:sz w:val="19"/>
                <w:szCs w:val="19"/>
                <w:color w:val="auto"/>
              </w:rPr>
            </w:pPr>
          </w:p>
        </w:tc>
        <w:tc>
          <w:tcPr>
            <w:tcW w:w="3620" w:type="dxa"/>
            <w:vAlign w:val="bottom"/>
            <w:tcBorders>
              <w:top w:val="single" w:sz="8" w:color="auto"/>
            </w:tcBorders>
            <w:shd w:val="clear" w:color="auto" w:fill="CCEEFF"/>
          </w:tcPr>
          <w:p>
            <w:pPr>
              <w:jc w:val="center"/>
              <w:spacing w:after="0"/>
              <w:rPr>
                <w:sz w:val="20"/>
                <w:szCs w:val="20"/>
                <w:color w:val="auto"/>
              </w:rPr>
            </w:pPr>
            <w:r>
              <w:rPr>
                <w:rFonts w:ascii="Times New Roman" w:cs="Times New Roman" w:eastAsia="Times New Roman" w:hAnsi="Times New Roman"/>
                <w:sz w:val="18"/>
                <w:szCs w:val="18"/>
                <w:color w:val="auto"/>
              </w:rPr>
              <w:t>~$280</w:t>
            </w:r>
          </w:p>
        </w:tc>
      </w:tr>
      <w:tr>
        <w:trPr>
          <w:trHeight w:val="203"/>
        </w:trPr>
        <w:tc>
          <w:tcPr>
            <w:tcW w:w="3440" w:type="dxa"/>
            <w:vAlign w:val="bottom"/>
          </w:tcPr>
          <w:p>
            <w:pPr>
              <w:spacing w:after="0"/>
              <w:rPr>
                <w:sz w:val="17"/>
                <w:szCs w:val="17"/>
                <w:color w:val="auto"/>
              </w:rPr>
            </w:pPr>
          </w:p>
        </w:tc>
        <w:tc>
          <w:tcPr>
            <w:tcW w:w="4180" w:type="dxa"/>
            <w:vAlign w:val="bottom"/>
          </w:tcPr>
          <w:p>
            <w:pPr>
              <w:spacing w:after="0"/>
              <w:rPr>
                <w:sz w:val="17"/>
                <w:szCs w:val="17"/>
                <w:color w:val="auto"/>
              </w:rPr>
            </w:pPr>
          </w:p>
        </w:tc>
        <w:tc>
          <w:tcPr>
            <w:tcW w:w="3620" w:type="dxa"/>
            <w:vAlign w:val="bottom"/>
          </w:tcPr>
          <w:p>
            <w:pPr>
              <w:spacing w:after="0"/>
              <w:rPr>
                <w:sz w:val="17"/>
                <w:szCs w:val="17"/>
                <w:color w:val="auto"/>
              </w:rPr>
            </w:pPr>
          </w:p>
        </w:tc>
      </w:tr>
      <w:tr>
        <w:trPr>
          <w:trHeight w:val="216"/>
        </w:trPr>
        <w:tc>
          <w:tcPr>
            <w:tcW w:w="3440" w:type="dxa"/>
            <w:vAlign w:val="bottom"/>
            <w:shd w:val="clear" w:color="auto" w:fill="CCEEFF"/>
          </w:tcPr>
          <w:p>
            <w:pPr>
              <w:spacing w:after="0"/>
              <w:rPr>
                <w:sz w:val="18"/>
                <w:szCs w:val="18"/>
                <w:color w:val="auto"/>
              </w:rPr>
            </w:pPr>
          </w:p>
        </w:tc>
        <w:tc>
          <w:tcPr>
            <w:tcW w:w="4180" w:type="dxa"/>
            <w:vAlign w:val="bottom"/>
            <w:shd w:val="clear" w:color="auto" w:fill="CCEEFF"/>
          </w:tcPr>
          <w:p>
            <w:pPr>
              <w:spacing w:after="0"/>
              <w:rPr>
                <w:sz w:val="18"/>
                <w:szCs w:val="18"/>
                <w:color w:val="auto"/>
              </w:rPr>
            </w:pPr>
          </w:p>
        </w:tc>
        <w:tc>
          <w:tcPr>
            <w:tcW w:w="3620" w:type="dxa"/>
            <w:vAlign w:val="bottom"/>
            <w:shd w:val="clear" w:color="auto" w:fill="CCEEFF"/>
          </w:tcPr>
          <w:p>
            <w:pPr>
              <w:spacing w:after="0"/>
              <w:rPr>
                <w:sz w:val="18"/>
                <w:szCs w:val="18"/>
                <w:color w:val="auto"/>
              </w:rPr>
            </w:pPr>
          </w:p>
        </w:tc>
      </w:tr>
      <w:tr>
        <w:trPr>
          <w:trHeight w:val="230"/>
        </w:trPr>
        <w:tc>
          <w:tcPr>
            <w:tcW w:w="3440" w:type="dxa"/>
            <w:vAlign w:val="bottom"/>
          </w:tcPr>
          <w:p>
            <w:pPr>
              <w:ind w:left="20"/>
              <w:spacing w:after="0"/>
              <w:rPr>
                <w:sz w:val="20"/>
                <w:szCs w:val="20"/>
                <w:color w:val="auto"/>
              </w:rPr>
            </w:pPr>
            <w:r>
              <w:rPr>
                <w:rFonts w:ascii="Times New Roman" w:cs="Times New Roman" w:eastAsia="Times New Roman" w:hAnsi="Times New Roman"/>
                <w:sz w:val="18"/>
                <w:szCs w:val="18"/>
                <w:b w:val="1"/>
                <w:bCs w:val="1"/>
                <w:color w:val="auto"/>
              </w:rPr>
              <w:t>GAAP diluted net income (loss) per share</w:t>
            </w:r>
          </w:p>
        </w:tc>
        <w:tc>
          <w:tcPr>
            <w:tcW w:w="7800" w:type="dxa"/>
            <w:vAlign w:val="bottom"/>
            <w:gridSpan w:val="2"/>
          </w:tcPr>
          <w:p>
            <w:pPr>
              <w:jc w:val="center"/>
              <w:ind w:left="4150"/>
              <w:spacing w:after="0"/>
              <w:rPr>
                <w:sz w:val="20"/>
                <w:szCs w:val="20"/>
                <w:color w:val="auto"/>
              </w:rPr>
            </w:pPr>
            <w:r>
              <w:rPr>
                <w:rFonts w:ascii="Times New Roman" w:cs="Times New Roman" w:eastAsia="Times New Roman" w:hAnsi="Times New Roman"/>
                <w:sz w:val="18"/>
                <w:szCs w:val="18"/>
                <w:color w:val="auto"/>
                <w:w w:val="99"/>
              </w:rPr>
              <w:t>$(0.03) - $0.07</w:t>
            </w:r>
          </w:p>
        </w:tc>
      </w:tr>
      <w:tr>
        <w:trPr>
          <w:trHeight w:val="230"/>
        </w:trPr>
        <w:tc>
          <w:tcPr>
            <w:tcW w:w="344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Special items:</w:t>
            </w:r>
          </w:p>
        </w:tc>
        <w:tc>
          <w:tcPr>
            <w:tcW w:w="4180" w:type="dxa"/>
            <w:vAlign w:val="bottom"/>
            <w:shd w:val="clear" w:color="auto" w:fill="CCEEFF"/>
          </w:tcPr>
          <w:p>
            <w:pPr>
              <w:spacing w:after="0"/>
              <w:rPr>
                <w:sz w:val="19"/>
                <w:szCs w:val="19"/>
                <w:color w:val="auto"/>
              </w:rPr>
            </w:pPr>
          </w:p>
        </w:tc>
        <w:tc>
          <w:tcPr>
            <w:tcW w:w="3620" w:type="dxa"/>
            <w:vAlign w:val="bottom"/>
            <w:shd w:val="clear" w:color="auto" w:fill="CCEEFF"/>
          </w:tcPr>
          <w:p>
            <w:pPr>
              <w:spacing w:after="0"/>
              <w:rPr>
                <w:sz w:val="19"/>
                <w:szCs w:val="19"/>
                <w:color w:val="auto"/>
              </w:rPr>
            </w:pPr>
          </w:p>
        </w:tc>
      </w:tr>
      <w:tr>
        <w:trPr>
          <w:trHeight w:val="230"/>
        </w:trPr>
        <w:tc>
          <w:tcPr>
            <w:tcW w:w="3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Share-based compensation</w:t>
            </w:r>
          </w:p>
        </w:tc>
        <w:tc>
          <w:tcPr>
            <w:tcW w:w="7800" w:type="dxa"/>
            <w:vAlign w:val="bottom"/>
            <w:gridSpan w:val="2"/>
          </w:tcPr>
          <w:p>
            <w:pPr>
              <w:jc w:val="center"/>
              <w:ind w:left="4090"/>
              <w:spacing w:after="0"/>
              <w:rPr>
                <w:sz w:val="20"/>
                <w:szCs w:val="20"/>
                <w:color w:val="auto"/>
              </w:rPr>
            </w:pPr>
            <w:r>
              <w:rPr>
                <w:rFonts w:ascii="Times New Roman" w:cs="Times New Roman" w:eastAsia="Times New Roman" w:hAnsi="Times New Roman"/>
                <w:sz w:val="18"/>
                <w:szCs w:val="18"/>
                <w:color w:val="auto"/>
                <w:w w:val="95"/>
              </w:rPr>
              <w:t>0.08</w:t>
            </w:r>
          </w:p>
        </w:tc>
      </w:tr>
      <w:tr>
        <w:trPr>
          <w:trHeight w:val="229"/>
        </w:trPr>
        <w:tc>
          <w:tcPr>
            <w:tcW w:w="34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7800" w:type="dxa"/>
            <w:vAlign w:val="bottom"/>
            <w:gridSpan w:val="2"/>
            <w:shd w:val="clear" w:color="auto" w:fill="CCEEFF"/>
          </w:tcPr>
          <w:p>
            <w:pPr>
              <w:jc w:val="center"/>
              <w:ind w:left="4090"/>
              <w:spacing w:after="0"/>
              <w:rPr>
                <w:sz w:val="20"/>
                <w:szCs w:val="20"/>
                <w:color w:val="auto"/>
              </w:rPr>
            </w:pPr>
            <w:r>
              <w:rPr>
                <w:rFonts w:ascii="Times New Roman" w:cs="Times New Roman" w:eastAsia="Times New Roman" w:hAnsi="Times New Roman"/>
                <w:sz w:val="18"/>
                <w:szCs w:val="18"/>
                <w:color w:val="auto"/>
                <w:w w:val="95"/>
              </w:rPr>
              <w:t>0.16</w:t>
            </w:r>
          </w:p>
        </w:tc>
      </w:tr>
      <w:tr>
        <w:trPr>
          <w:trHeight w:val="230"/>
        </w:trPr>
        <w:tc>
          <w:tcPr>
            <w:tcW w:w="3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Restructuring related charges</w:t>
            </w:r>
          </w:p>
        </w:tc>
        <w:tc>
          <w:tcPr>
            <w:tcW w:w="7800" w:type="dxa"/>
            <w:vAlign w:val="bottom"/>
            <w:gridSpan w:val="2"/>
          </w:tcPr>
          <w:p>
            <w:pPr>
              <w:jc w:val="center"/>
              <w:ind w:left="4090"/>
              <w:spacing w:after="0"/>
              <w:rPr>
                <w:sz w:val="20"/>
                <w:szCs w:val="20"/>
                <w:color w:val="auto"/>
              </w:rPr>
            </w:pPr>
            <w:r>
              <w:rPr>
                <w:rFonts w:ascii="Times New Roman" w:cs="Times New Roman" w:eastAsia="Times New Roman" w:hAnsi="Times New Roman"/>
                <w:sz w:val="18"/>
                <w:szCs w:val="18"/>
                <w:color w:val="auto"/>
                <w:w w:val="95"/>
              </w:rPr>
              <w:t>0.02</w:t>
            </w:r>
          </w:p>
        </w:tc>
      </w:tr>
      <w:tr>
        <w:trPr>
          <w:trHeight w:val="230"/>
        </w:trPr>
        <w:tc>
          <w:tcPr>
            <w:tcW w:w="34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Other operating expenses</w:t>
            </w:r>
          </w:p>
        </w:tc>
        <w:tc>
          <w:tcPr>
            <w:tcW w:w="7800" w:type="dxa"/>
            <w:vAlign w:val="bottom"/>
            <w:gridSpan w:val="2"/>
            <w:shd w:val="clear" w:color="auto" w:fill="CCEEFF"/>
          </w:tcPr>
          <w:p>
            <w:pPr>
              <w:jc w:val="center"/>
              <w:ind w:left="4090"/>
              <w:spacing w:after="0"/>
              <w:rPr>
                <w:sz w:val="20"/>
                <w:szCs w:val="20"/>
                <w:color w:val="auto"/>
              </w:rPr>
            </w:pPr>
            <w:r>
              <w:rPr>
                <w:rFonts w:ascii="Times New Roman" w:cs="Times New Roman" w:eastAsia="Times New Roman" w:hAnsi="Times New Roman"/>
                <w:sz w:val="18"/>
                <w:szCs w:val="18"/>
                <w:color w:val="auto"/>
                <w:w w:val="95"/>
              </w:rPr>
              <w:t>0.01</w:t>
            </w:r>
          </w:p>
        </w:tc>
      </w:tr>
      <w:tr>
        <w:trPr>
          <w:trHeight w:val="230"/>
        </w:trPr>
        <w:tc>
          <w:tcPr>
            <w:tcW w:w="3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Other expense</w:t>
            </w:r>
          </w:p>
        </w:tc>
        <w:tc>
          <w:tcPr>
            <w:tcW w:w="7800" w:type="dxa"/>
            <w:vAlign w:val="bottom"/>
            <w:gridSpan w:val="2"/>
          </w:tcPr>
          <w:p>
            <w:pPr>
              <w:jc w:val="center"/>
              <w:ind w:left="4090"/>
              <w:spacing w:after="0"/>
              <w:rPr>
                <w:sz w:val="20"/>
                <w:szCs w:val="20"/>
                <w:color w:val="auto"/>
              </w:rPr>
            </w:pPr>
            <w:r>
              <w:rPr>
                <w:rFonts w:ascii="Times New Roman" w:cs="Times New Roman" w:eastAsia="Times New Roman" w:hAnsi="Times New Roman"/>
                <w:sz w:val="18"/>
                <w:szCs w:val="18"/>
                <w:color w:val="auto"/>
                <w:w w:val="95"/>
              </w:rPr>
              <w:t>0.01</w:t>
            </w:r>
          </w:p>
        </w:tc>
      </w:tr>
      <w:tr>
        <w:trPr>
          <w:trHeight w:val="230"/>
        </w:trPr>
        <w:tc>
          <w:tcPr>
            <w:tcW w:w="34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Other income tax effects and adjustments</w:t>
            </w:r>
          </w:p>
        </w:tc>
        <w:tc>
          <w:tcPr>
            <w:tcW w:w="7800" w:type="dxa"/>
            <w:vAlign w:val="bottom"/>
            <w:gridSpan w:val="2"/>
            <w:shd w:val="clear" w:color="auto" w:fill="CCEEFF"/>
          </w:tcPr>
          <w:p>
            <w:pPr>
              <w:jc w:val="center"/>
              <w:ind w:left="4090"/>
              <w:spacing w:after="0"/>
              <w:rPr>
                <w:sz w:val="20"/>
                <w:szCs w:val="20"/>
                <w:color w:val="auto"/>
              </w:rPr>
            </w:pPr>
            <w:r>
              <w:rPr>
                <w:rFonts w:ascii="Times New Roman" w:cs="Times New Roman" w:eastAsia="Times New Roman" w:hAnsi="Times New Roman"/>
                <w:sz w:val="18"/>
                <w:szCs w:val="18"/>
                <w:color w:val="auto"/>
                <w:w w:val="96"/>
              </w:rPr>
              <w:t>(0.01)</w:t>
            </w:r>
          </w:p>
        </w:tc>
      </w:tr>
      <w:tr>
        <w:trPr>
          <w:trHeight w:val="228"/>
        </w:trPr>
        <w:tc>
          <w:tcPr>
            <w:tcW w:w="344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Non-GAAP diluted net income per share</w:t>
            </w:r>
          </w:p>
        </w:tc>
        <w:tc>
          <w:tcPr>
            <w:tcW w:w="4180" w:type="dxa"/>
            <w:vAlign w:val="bottom"/>
          </w:tcPr>
          <w:p>
            <w:pPr>
              <w:spacing w:after="0"/>
              <w:rPr>
                <w:sz w:val="19"/>
                <w:szCs w:val="19"/>
                <w:color w:val="auto"/>
              </w:rPr>
            </w:pPr>
          </w:p>
        </w:tc>
        <w:tc>
          <w:tcPr>
            <w:tcW w:w="362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$0.25 - $0.33</w:t>
            </w:r>
          </w:p>
        </w:tc>
      </w:tr>
    </w:tbl>
    <w:p>
      <w:pPr>
        <w:sectPr>
          <w:pgSz w:w="11900" w:h="16838" w:orient="portrait"/>
          <w:cols w:equalWidth="0" w:num="1">
            <w:col w:w="11240"/>
          </w:cols>
          <w:pgMar w:left="320" w:top="1130" w:right="339" w:bottom="1440" w:gutter="0" w:footer="0" w:header="0"/>
        </w:sectPr>
      </w:pPr>
    </w:p>
    <w:bookmarkStart w:id="14" w:name="page15"/>
    <w:bookmarkEnd w:id="14"/>
    <w:p>
      <w:pPr>
        <w:jc w:val="center"/>
        <w:spacing w:after="0"/>
        <w:rPr>
          <w:sz w:val="20"/>
          <w:szCs w:val="20"/>
          <w:color w:val="auto"/>
        </w:rPr>
      </w:pPr>
      <w:r>
        <w:rPr>
          <w:rFonts w:ascii="Times New Roman" w:cs="Times New Roman" w:eastAsia="Times New Roman" w:hAnsi="Times New Roman"/>
          <w:sz w:val="18"/>
          <w:szCs w:val="18"/>
          <w:b w:val="1"/>
          <w:bCs w:val="1"/>
          <w:color w:val="auto"/>
        </w:rPr>
        <w:t>Quarterly Revenue Trend (Unaudited)</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thousands)</w:t>
      </w:r>
    </w:p>
    <w:p>
      <w:pPr>
        <w:spacing w:after="0" w:line="295"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27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40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720" w:type="dxa"/>
            <w:vAlign w:val="bottom"/>
            <w:tcBorders>
              <w:bottom w:val="single" w:sz="8" w:color="auto"/>
            </w:tcBorders>
            <w:gridSpan w:val="2"/>
          </w:tcPr>
          <w:p>
            <w:pPr>
              <w:jc w:val="center"/>
              <w:ind w:right="32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300" w:type="dxa"/>
            <w:vAlign w:val="bottom"/>
            <w:tcBorders>
              <w:bottom w:val="single" w:sz="8" w:color="auto"/>
            </w:tcBorders>
          </w:tcPr>
          <w:p>
            <w:pPr>
              <w:spacing w:after="0"/>
              <w:rPr>
                <w:sz w:val="16"/>
                <w:szCs w:val="16"/>
                <w:color w:val="auto"/>
              </w:rPr>
            </w:pPr>
          </w:p>
        </w:tc>
        <w:tc>
          <w:tcPr>
            <w:tcW w:w="142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1940" w:type="dxa"/>
            <w:vAlign w:val="bottom"/>
            <w:tcBorders>
              <w:bottom w:val="single" w:sz="8" w:color="auto"/>
            </w:tcBorders>
            <w:gridSpan w:val="3"/>
          </w:tcPr>
          <w:p>
            <w:pPr>
              <w:ind w:left="1140"/>
              <w:spacing w:after="0"/>
              <w:rPr>
                <w:sz w:val="20"/>
                <w:szCs w:val="20"/>
                <w:color w:val="auto"/>
              </w:rPr>
            </w:pPr>
            <w:r>
              <w:rPr>
                <w:rFonts w:ascii="Times New Roman" w:cs="Times New Roman" w:eastAsia="Times New Roman" w:hAnsi="Times New Roman"/>
                <w:sz w:val="14"/>
                <w:szCs w:val="14"/>
                <w:b w:val="1"/>
                <w:bCs w:val="1"/>
                <w:color w:val="auto"/>
              </w:rPr>
              <w:t>% Change</w:t>
            </w:r>
          </w:p>
        </w:tc>
        <w:tc>
          <w:tcPr>
            <w:tcW w:w="100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4"/>
        </w:trPr>
        <w:tc>
          <w:tcPr>
            <w:tcW w:w="27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580" w:type="dxa"/>
            <w:vAlign w:val="bottom"/>
            <w:gridSpan w:val="2"/>
          </w:tcPr>
          <w:p>
            <w:pPr>
              <w:ind w:left="200"/>
              <w:spacing w:after="0" w:line="134" w:lineRule="exact"/>
              <w:rPr>
                <w:sz w:val="20"/>
                <w:szCs w:val="20"/>
                <w:color w:val="auto"/>
              </w:rPr>
            </w:pPr>
            <w:r>
              <w:rPr>
                <w:rFonts w:ascii="Times New Roman" w:cs="Times New Roman" w:eastAsia="Times New Roman" w:hAnsi="Times New Roman"/>
                <w:sz w:val="14"/>
                <w:szCs w:val="14"/>
                <w:b w:val="1"/>
                <w:bCs w:val="1"/>
                <w:color w:val="auto"/>
              </w:rPr>
              <w:t>October 31,</w:t>
            </w:r>
          </w:p>
        </w:tc>
        <w:tc>
          <w:tcPr>
            <w:tcW w:w="160" w:type="dxa"/>
            <w:vAlign w:val="bottom"/>
          </w:tcPr>
          <w:p>
            <w:pPr>
              <w:spacing w:after="0"/>
              <w:rPr>
                <w:sz w:val="11"/>
                <w:szCs w:val="11"/>
                <w:color w:val="auto"/>
              </w:rPr>
            </w:pPr>
          </w:p>
        </w:tc>
        <w:tc>
          <w:tcPr>
            <w:tcW w:w="1720" w:type="dxa"/>
            <w:vAlign w:val="bottom"/>
            <w:gridSpan w:val="2"/>
          </w:tcPr>
          <w:p>
            <w:pPr>
              <w:jc w:val="center"/>
              <w:ind w:right="340"/>
              <w:spacing w:after="0" w:line="134" w:lineRule="exact"/>
              <w:rPr>
                <w:sz w:val="20"/>
                <w:szCs w:val="20"/>
                <w:color w:val="auto"/>
              </w:rPr>
            </w:pPr>
            <w:r>
              <w:rPr>
                <w:rFonts w:ascii="Times New Roman" w:cs="Times New Roman" w:eastAsia="Times New Roman" w:hAnsi="Times New Roman"/>
                <w:sz w:val="14"/>
                <w:szCs w:val="14"/>
                <w:b w:val="1"/>
                <w:bCs w:val="1"/>
                <w:color w:val="auto"/>
              </w:rPr>
              <w:t>August 1,</w:t>
            </w:r>
          </w:p>
        </w:tc>
        <w:tc>
          <w:tcPr>
            <w:tcW w:w="300" w:type="dxa"/>
            <w:vAlign w:val="bottom"/>
          </w:tcPr>
          <w:p>
            <w:pPr>
              <w:spacing w:after="0"/>
              <w:rPr>
                <w:sz w:val="11"/>
                <w:szCs w:val="11"/>
                <w:color w:val="auto"/>
              </w:rPr>
            </w:pPr>
          </w:p>
        </w:tc>
        <w:tc>
          <w:tcPr>
            <w:tcW w:w="1420" w:type="dxa"/>
            <w:vAlign w:val="bottom"/>
          </w:tcPr>
          <w:p>
            <w:pPr>
              <w:jc w:val="right"/>
              <w:ind w:right="375"/>
              <w:spacing w:after="0" w:line="134" w:lineRule="exact"/>
              <w:rPr>
                <w:sz w:val="20"/>
                <w:szCs w:val="20"/>
                <w:color w:val="auto"/>
              </w:rPr>
            </w:pPr>
            <w:r>
              <w:rPr>
                <w:rFonts w:ascii="Times New Roman" w:cs="Times New Roman" w:eastAsia="Times New Roman" w:hAnsi="Times New Roman"/>
                <w:sz w:val="14"/>
                <w:szCs w:val="14"/>
                <w:b w:val="1"/>
                <w:bCs w:val="1"/>
                <w:color w:val="auto"/>
              </w:rPr>
              <w:t>November 2,</w:t>
            </w:r>
          </w:p>
        </w:tc>
        <w:tc>
          <w:tcPr>
            <w:tcW w:w="120" w:type="dxa"/>
            <w:vAlign w:val="bottom"/>
          </w:tcPr>
          <w:p>
            <w:pPr>
              <w:spacing w:after="0"/>
              <w:rPr>
                <w:sz w:val="11"/>
                <w:szCs w:val="11"/>
                <w:color w:val="auto"/>
              </w:rPr>
            </w:pPr>
          </w:p>
        </w:tc>
        <w:tc>
          <w:tcPr>
            <w:tcW w:w="1940" w:type="dxa"/>
            <w:vAlign w:val="bottom"/>
            <w:gridSpan w:val="3"/>
            <w:vMerge w:val="restart"/>
          </w:tcPr>
          <w:p>
            <w:pPr>
              <w:ind w:left="560"/>
              <w:spacing w:after="0"/>
              <w:rPr>
                <w:sz w:val="20"/>
                <w:szCs w:val="20"/>
                <w:color w:val="auto"/>
              </w:rPr>
            </w:pPr>
            <w:r>
              <w:rPr>
                <w:rFonts w:ascii="Times New Roman" w:cs="Times New Roman" w:eastAsia="Times New Roman" w:hAnsi="Times New Roman"/>
                <w:sz w:val="14"/>
                <w:szCs w:val="14"/>
                <w:b w:val="1"/>
                <w:bCs w:val="1"/>
                <w:color w:val="auto"/>
              </w:rPr>
              <w:t>YoY</w:t>
            </w:r>
          </w:p>
        </w:tc>
        <w:tc>
          <w:tcPr>
            <w:tcW w:w="1000" w:type="dxa"/>
            <w:vAlign w:val="bottom"/>
            <w:vMerge w:val="restart"/>
          </w:tcPr>
          <w:p>
            <w:pPr>
              <w:jc w:val="right"/>
              <w:ind w:right="453"/>
              <w:spacing w:after="0"/>
              <w:rPr>
                <w:sz w:val="20"/>
                <w:szCs w:val="20"/>
                <w:color w:val="auto"/>
              </w:rPr>
            </w:pPr>
            <w:r>
              <w:rPr>
                <w:rFonts w:ascii="Times New Roman" w:cs="Times New Roman" w:eastAsia="Times New Roman" w:hAnsi="Times New Roman"/>
                <w:sz w:val="14"/>
                <w:szCs w:val="14"/>
                <w:b w:val="1"/>
                <w:bCs w:val="1"/>
                <w:color w:val="auto"/>
              </w:rPr>
              <w:t>QoQ</w:t>
            </w:r>
          </w:p>
        </w:tc>
        <w:tc>
          <w:tcPr>
            <w:tcW w:w="0" w:type="dxa"/>
            <w:vAlign w:val="bottom"/>
          </w:tcPr>
          <w:p>
            <w:pPr>
              <w:spacing w:after="0"/>
              <w:rPr>
                <w:sz w:val="1"/>
                <w:szCs w:val="1"/>
                <w:color w:val="auto"/>
              </w:rPr>
            </w:pPr>
          </w:p>
        </w:tc>
      </w:tr>
      <w:tr>
        <w:trPr>
          <w:trHeight w:val="189"/>
        </w:trPr>
        <w:tc>
          <w:tcPr>
            <w:tcW w:w="27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400" w:type="dxa"/>
            <w:vAlign w:val="bottom"/>
          </w:tcPr>
          <w:p>
            <w:pPr>
              <w:jc w:val="right"/>
              <w:ind w:right="615"/>
              <w:spacing w:after="0"/>
              <w:rPr>
                <w:sz w:val="20"/>
                <w:szCs w:val="20"/>
                <w:color w:val="auto"/>
              </w:rPr>
            </w:pPr>
            <w:r>
              <w:rPr>
                <w:rFonts w:ascii="Times New Roman" w:cs="Times New Roman" w:eastAsia="Times New Roman" w:hAnsi="Times New Roman"/>
                <w:sz w:val="14"/>
                <w:szCs w:val="14"/>
                <w:b w:val="1"/>
                <w:bCs w:val="1"/>
                <w:color w:val="auto"/>
              </w:rPr>
              <w:t>2020</w:t>
            </w:r>
          </w:p>
        </w:tc>
        <w:tc>
          <w:tcPr>
            <w:tcW w:w="1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60" w:type="dxa"/>
            <w:vAlign w:val="bottom"/>
          </w:tcPr>
          <w:p>
            <w:pPr>
              <w:jc w:val="center"/>
              <w:ind w:right="77"/>
              <w:spacing w:after="0"/>
              <w:rPr>
                <w:sz w:val="20"/>
                <w:szCs w:val="20"/>
                <w:color w:val="auto"/>
              </w:rPr>
            </w:pPr>
            <w:r>
              <w:rPr>
                <w:rFonts w:ascii="Times New Roman" w:cs="Times New Roman" w:eastAsia="Times New Roman" w:hAnsi="Times New Roman"/>
                <w:sz w:val="14"/>
                <w:szCs w:val="14"/>
                <w:b w:val="1"/>
                <w:bCs w:val="1"/>
                <w:color w:val="auto"/>
                <w:w w:val="99"/>
              </w:rPr>
              <w:t>2020</w:t>
            </w:r>
          </w:p>
        </w:tc>
        <w:tc>
          <w:tcPr>
            <w:tcW w:w="16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420" w:type="dxa"/>
            <w:vAlign w:val="bottom"/>
          </w:tcPr>
          <w:p>
            <w:pPr>
              <w:jc w:val="right"/>
              <w:ind w:right="635"/>
              <w:spacing w:after="0"/>
              <w:rPr>
                <w:sz w:val="20"/>
                <w:szCs w:val="20"/>
                <w:color w:val="auto"/>
              </w:rPr>
            </w:pPr>
            <w:r>
              <w:rPr>
                <w:rFonts w:ascii="Times New Roman" w:cs="Times New Roman" w:eastAsia="Times New Roman" w:hAnsi="Times New Roman"/>
                <w:sz w:val="14"/>
                <w:szCs w:val="14"/>
                <w:b w:val="1"/>
                <w:bCs w:val="1"/>
                <w:color w:val="auto"/>
              </w:rPr>
              <w:t>2019</w:t>
            </w:r>
          </w:p>
        </w:tc>
        <w:tc>
          <w:tcPr>
            <w:tcW w:w="120" w:type="dxa"/>
            <w:vAlign w:val="bottom"/>
          </w:tcPr>
          <w:p>
            <w:pPr>
              <w:spacing w:after="0"/>
              <w:rPr>
                <w:sz w:val="16"/>
                <w:szCs w:val="16"/>
                <w:color w:val="auto"/>
              </w:rPr>
            </w:pPr>
          </w:p>
        </w:tc>
        <w:tc>
          <w:tcPr>
            <w:tcW w:w="1940" w:type="dxa"/>
            <w:vAlign w:val="bottom"/>
            <w:gridSpan w:val="3"/>
            <w:vMerge w:val="continue"/>
          </w:tcPr>
          <w:p>
            <w:pPr>
              <w:spacing w:after="0"/>
              <w:rPr>
                <w:sz w:val="16"/>
                <w:szCs w:val="16"/>
                <w:color w:val="auto"/>
              </w:rPr>
            </w:pPr>
          </w:p>
        </w:tc>
        <w:tc>
          <w:tcPr>
            <w:tcW w:w="100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23"/>
        </w:trPr>
        <w:tc>
          <w:tcPr>
            <w:tcW w:w="2700" w:type="dxa"/>
            <w:vAlign w:val="bottom"/>
            <w:tcBorders>
              <w:top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 xml:space="preserve">Networking </w:t>
            </w:r>
            <w:r>
              <w:rPr>
                <w:rFonts w:ascii="Times New Roman" w:cs="Times New Roman" w:eastAsia="Times New Roman" w:hAnsi="Times New Roman"/>
                <w:sz w:val="18"/>
                <w:szCs w:val="18"/>
                <w:i w:val="1"/>
                <w:iCs w:val="1"/>
                <w:color w:val="auto"/>
              </w:rPr>
              <w:t>(1)</w:t>
            </w:r>
          </w:p>
        </w:tc>
        <w:tc>
          <w:tcPr>
            <w:tcW w:w="300" w:type="dxa"/>
            <w:vAlign w:val="bottom"/>
            <w:tcBorders>
              <w:top w:val="single" w:sz="8" w:color="auto"/>
            </w:tcBorders>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88"/>
              </w:rPr>
              <w:t>$</w:t>
            </w:r>
          </w:p>
        </w:tc>
        <w:tc>
          <w:tcPr>
            <w:tcW w:w="14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444,756</w:t>
            </w:r>
          </w:p>
        </w:tc>
        <w:tc>
          <w:tcPr>
            <w:tcW w:w="180" w:type="dxa"/>
            <w:vAlign w:val="bottom"/>
            <w:tcBorders>
              <w:top w:val="single" w:sz="8" w:color="CCEEFF"/>
            </w:tcBorders>
            <w:shd w:val="clear" w:color="auto" w:fill="CCEEFF"/>
          </w:tcPr>
          <w:p>
            <w:pPr>
              <w:spacing w:after="0"/>
              <w:rPr>
                <w:sz w:val="19"/>
                <w:szCs w:val="19"/>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5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406,008</w:t>
            </w:r>
          </w:p>
        </w:tc>
        <w:tc>
          <w:tcPr>
            <w:tcW w:w="160" w:type="dxa"/>
            <w:vAlign w:val="bottom"/>
            <w:tcBorders>
              <w:top w:val="single" w:sz="8" w:color="CCEEFF"/>
            </w:tcBorders>
            <w:shd w:val="clear" w:color="auto" w:fill="CCEEFF"/>
          </w:tcPr>
          <w:p>
            <w:pPr>
              <w:spacing w:after="0"/>
              <w:rPr>
                <w:sz w:val="19"/>
                <w:szCs w:val="19"/>
                <w:color w:val="auto"/>
              </w:rPr>
            </w:pPr>
          </w:p>
        </w:tc>
        <w:tc>
          <w:tcPr>
            <w:tcW w:w="300" w:type="dxa"/>
            <w:vAlign w:val="bottom"/>
            <w:tcBorders>
              <w:top w:val="single" w:sz="8" w:color="auto"/>
            </w:tcBorders>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88"/>
              </w:rPr>
              <w:t>$</w:t>
            </w:r>
          </w:p>
        </w:tc>
        <w:tc>
          <w:tcPr>
            <w:tcW w:w="14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329,962</w:t>
            </w:r>
          </w:p>
        </w:tc>
        <w:tc>
          <w:tcPr>
            <w:tcW w:w="120" w:type="dxa"/>
            <w:vAlign w:val="bottom"/>
            <w:tcBorders>
              <w:top w:val="single" w:sz="8" w:color="CCEEFF"/>
            </w:tcBorders>
            <w:shd w:val="clear" w:color="auto" w:fill="CCEEFF"/>
          </w:tcPr>
          <w:p>
            <w:pPr>
              <w:spacing w:after="0"/>
              <w:rPr>
                <w:sz w:val="19"/>
                <w:szCs w:val="19"/>
                <w:color w:val="auto"/>
              </w:rPr>
            </w:pPr>
          </w:p>
        </w:tc>
        <w:tc>
          <w:tcPr>
            <w:tcW w:w="13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35 %</w:t>
            </w:r>
          </w:p>
        </w:tc>
        <w:tc>
          <w:tcPr>
            <w:tcW w:w="160" w:type="dxa"/>
            <w:vAlign w:val="bottom"/>
            <w:tcBorders>
              <w:top w:val="single" w:sz="8" w:color="CCEEFF"/>
            </w:tcBorders>
            <w:shd w:val="clear" w:color="auto" w:fill="CCEEFF"/>
          </w:tcPr>
          <w:p>
            <w:pPr>
              <w:spacing w:after="0"/>
              <w:rPr>
                <w:sz w:val="19"/>
                <w:szCs w:val="19"/>
                <w:color w:val="auto"/>
              </w:rPr>
            </w:pPr>
          </w:p>
        </w:tc>
        <w:tc>
          <w:tcPr>
            <w:tcW w:w="400" w:type="dxa"/>
            <w:vAlign w:val="bottom"/>
            <w:tcBorders>
              <w:top w:val="single" w:sz="8" w:color="auto"/>
            </w:tcBorders>
            <w:shd w:val="clear" w:color="auto" w:fill="CCEEFF"/>
          </w:tcPr>
          <w:p>
            <w:pPr>
              <w:spacing w:after="0"/>
              <w:rPr>
                <w:sz w:val="19"/>
                <w:szCs w:val="19"/>
                <w:color w:val="auto"/>
              </w:rPr>
            </w:pPr>
          </w:p>
        </w:tc>
        <w:tc>
          <w:tcPr>
            <w:tcW w:w="10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10 %</w:t>
            </w:r>
          </w:p>
        </w:tc>
        <w:tc>
          <w:tcPr>
            <w:tcW w:w="0" w:type="dxa"/>
            <w:vAlign w:val="bottom"/>
          </w:tcPr>
          <w:p>
            <w:pPr>
              <w:spacing w:after="0"/>
              <w:rPr>
                <w:sz w:val="1"/>
                <w:szCs w:val="1"/>
                <w:color w:val="auto"/>
              </w:rPr>
            </w:pPr>
          </w:p>
        </w:tc>
      </w:tr>
      <w:tr>
        <w:trPr>
          <w:trHeight w:val="229"/>
        </w:trPr>
        <w:tc>
          <w:tcPr>
            <w:tcW w:w="2700" w:type="dxa"/>
            <w:vAlign w:val="bottom"/>
            <w:tcBorders>
              <w:bottom w:val="single" w:sz="8" w:color="CCEEFF"/>
            </w:tcBorders>
          </w:tcPr>
          <w:p>
            <w:pPr>
              <w:ind w:left="20"/>
              <w:spacing w:after="0"/>
              <w:rPr>
                <w:sz w:val="20"/>
                <w:szCs w:val="20"/>
                <w:color w:val="auto"/>
              </w:rPr>
            </w:pPr>
            <w:r>
              <w:rPr>
                <w:rFonts w:ascii="Times New Roman" w:cs="Times New Roman" w:eastAsia="Times New Roman" w:hAnsi="Times New Roman"/>
                <w:sz w:val="18"/>
                <w:szCs w:val="18"/>
                <w:color w:val="auto"/>
              </w:rPr>
              <w:t xml:space="preserve">Storage </w:t>
            </w:r>
            <w:r>
              <w:rPr>
                <w:rFonts w:ascii="Times New Roman" w:cs="Times New Roman" w:eastAsia="Times New Roman" w:hAnsi="Times New Roman"/>
                <w:sz w:val="18"/>
                <w:szCs w:val="18"/>
                <w:i w:val="1"/>
                <w:iCs w:val="1"/>
                <w:color w:val="auto"/>
              </w:rPr>
              <w:t>(2)</w:t>
            </w:r>
          </w:p>
        </w:tc>
        <w:tc>
          <w:tcPr>
            <w:tcW w:w="300" w:type="dxa"/>
            <w:vAlign w:val="bottom"/>
            <w:tcBorders>
              <w:bottom w:val="single" w:sz="8" w:color="auto"/>
            </w:tcBorders>
          </w:tcPr>
          <w:p>
            <w:pPr>
              <w:spacing w:after="0"/>
              <w:rPr>
                <w:sz w:val="19"/>
                <w:szCs w:val="19"/>
                <w:color w:val="auto"/>
              </w:rPr>
            </w:pPr>
          </w:p>
        </w:tc>
        <w:tc>
          <w:tcPr>
            <w:tcW w:w="14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276,279</w:t>
            </w:r>
          </w:p>
        </w:tc>
        <w:tc>
          <w:tcPr>
            <w:tcW w:w="18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15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290,495</w:t>
            </w:r>
          </w:p>
        </w:tc>
        <w:tc>
          <w:tcPr>
            <w:tcW w:w="16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4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287,708</w:t>
            </w:r>
          </w:p>
        </w:tc>
        <w:tc>
          <w:tcPr>
            <w:tcW w:w="120" w:type="dxa"/>
            <w:vAlign w:val="bottom"/>
            <w:tcBorders>
              <w:bottom w:val="single" w:sz="8" w:color="CCEEFF"/>
            </w:tcBorders>
          </w:tcPr>
          <w:p>
            <w:pPr>
              <w:spacing w:after="0"/>
              <w:rPr>
                <w:sz w:val="19"/>
                <w:szCs w:val="19"/>
                <w:color w:val="auto"/>
              </w:rPr>
            </w:pPr>
          </w:p>
        </w:tc>
        <w:tc>
          <w:tcPr>
            <w:tcW w:w="13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w:t>
            </w:r>
          </w:p>
        </w:tc>
        <w:tc>
          <w:tcPr>
            <w:tcW w:w="160" w:type="dxa"/>
            <w:vAlign w:val="bottom"/>
            <w:tcBorders>
              <w:bottom w:val="single" w:sz="8" w:color="CCEEFF"/>
            </w:tcBorders>
          </w:tcPr>
          <w:p>
            <w:pPr>
              <w:spacing w:after="0"/>
              <w:rPr>
                <w:sz w:val="19"/>
                <w:szCs w:val="19"/>
                <w:color w:val="auto"/>
              </w:rPr>
            </w:pPr>
          </w:p>
        </w:tc>
        <w:tc>
          <w:tcPr>
            <w:tcW w:w="40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w:t>
            </w:r>
          </w:p>
        </w:tc>
        <w:tc>
          <w:tcPr>
            <w:tcW w:w="0" w:type="dxa"/>
            <w:vAlign w:val="bottom"/>
          </w:tcPr>
          <w:p>
            <w:pPr>
              <w:spacing w:after="0"/>
              <w:rPr>
                <w:sz w:val="1"/>
                <w:szCs w:val="1"/>
                <w:color w:val="auto"/>
              </w:rPr>
            </w:pPr>
          </w:p>
        </w:tc>
      </w:tr>
      <w:tr>
        <w:trPr>
          <w:trHeight w:val="223"/>
        </w:trPr>
        <w:tc>
          <w:tcPr>
            <w:tcW w:w="2700" w:type="dxa"/>
            <w:vAlign w:val="bottom"/>
            <w:shd w:val="clear" w:color="auto" w:fill="CCEEFF"/>
          </w:tcPr>
          <w:p>
            <w:pPr>
              <w:ind w:left="160"/>
              <w:spacing w:after="0"/>
              <w:rPr>
                <w:sz w:val="20"/>
                <w:szCs w:val="20"/>
                <w:color w:val="auto"/>
              </w:rPr>
            </w:pPr>
            <w:r>
              <w:rPr>
                <w:rFonts w:ascii="Times New Roman" w:cs="Times New Roman" w:eastAsia="Times New Roman" w:hAnsi="Times New Roman"/>
                <w:sz w:val="18"/>
                <w:szCs w:val="18"/>
                <w:color w:val="auto"/>
              </w:rPr>
              <w:t>Total Core</w:t>
            </w:r>
          </w:p>
        </w:tc>
        <w:tc>
          <w:tcPr>
            <w:tcW w:w="300" w:type="dxa"/>
            <w:vAlign w:val="bottom"/>
            <w:shd w:val="clear" w:color="auto" w:fill="CCEEFF"/>
          </w:tcPr>
          <w:p>
            <w:pPr>
              <w:spacing w:after="0"/>
              <w:rPr>
                <w:sz w:val="19"/>
                <w:szCs w:val="19"/>
                <w:color w:val="auto"/>
              </w:rPr>
            </w:pPr>
          </w:p>
        </w:tc>
        <w:tc>
          <w:tcPr>
            <w:tcW w:w="14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721,035</w:t>
            </w:r>
          </w:p>
        </w:tc>
        <w:tc>
          <w:tcPr>
            <w:tcW w:w="18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5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696,503</w:t>
            </w:r>
          </w:p>
        </w:tc>
        <w:tc>
          <w:tcPr>
            <w:tcW w:w="16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4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617,670</w:t>
            </w:r>
          </w:p>
        </w:tc>
        <w:tc>
          <w:tcPr>
            <w:tcW w:w="120" w:type="dxa"/>
            <w:vAlign w:val="bottom"/>
            <w:shd w:val="clear" w:color="auto" w:fill="CCEEFF"/>
          </w:tcPr>
          <w:p>
            <w:pPr>
              <w:spacing w:after="0"/>
              <w:rPr>
                <w:sz w:val="19"/>
                <w:szCs w:val="19"/>
                <w:color w:val="auto"/>
              </w:rPr>
            </w:pPr>
          </w:p>
        </w:tc>
        <w:tc>
          <w:tcPr>
            <w:tcW w:w="13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17 %</w:t>
            </w:r>
          </w:p>
        </w:tc>
        <w:tc>
          <w:tcPr>
            <w:tcW w:w="160" w:type="dxa"/>
            <w:vAlign w:val="bottom"/>
            <w:shd w:val="clear" w:color="auto" w:fill="CCEEFF"/>
          </w:tcPr>
          <w:p>
            <w:pPr>
              <w:spacing w:after="0"/>
              <w:rPr>
                <w:sz w:val="19"/>
                <w:szCs w:val="19"/>
                <w:color w:val="auto"/>
              </w:rPr>
            </w:pPr>
          </w:p>
        </w:tc>
        <w:tc>
          <w:tcPr>
            <w:tcW w:w="40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4 %</w:t>
            </w:r>
          </w:p>
        </w:tc>
        <w:tc>
          <w:tcPr>
            <w:tcW w:w="0" w:type="dxa"/>
            <w:vAlign w:val="bottom"/>
          </w:tcPr>
          <w:p>
            <w:pPr>
              <w:spacing w:after="0"/>
              <w:rPr>
                <w:sz w:val="1"/>
                <w:szCs w:val="1"/>
                <w:color w:val="auto"/>
              </w:rPr>
            </w:pPr>
          </w:p>
        </w:tc>
      </w:tr>
      <w:tr>
        <w:trPr>
          <w:trHeight w:val="229"/>
        </w:trPr>
        <w:tc>
          <w:tcPr>
            <w:tcW w:w="2700" w:type="dxa"/>
            <w:vAlign w:val="bottom"/>
            <w:tcBorders>
              <w:bottom w:val="single" w:sz="8" w:color="CCEEFF"/>
            </w:tcBorders>
          </w:tcPr>
          <w:p>
            <w:pPr>
              <w:ind w:left="20"/>
              <w:spacing w:after="0"/>
              <w:rPr>
                <w:sz w:val="20"/>
                <w:szCs w:val="20"/>
                <w:color w:val="auto"/>
              </w:rPr>
            </w:pPr>
            <w:r>
              <w:rPr>
                <w:rFonts w:ascii="Times New Roman" w:cs="Times New Roman" w:eastAsia="Times New Roman" w:hAnsi="Times New Roman"/>
                <w:sz w:val="18"/>
                <w:szCs w:val="18"/>
                <w:color w:val="auto"/>
              </w:rPr>
              <w:t xml:space="preserve">Other </w:t>
            </w:r>
            <w:r>
              <w:rPr>
                <w:rFonts w:ascii="Times New Roman" w:cs="Times New Roman" w:eastAsia="Times New Roman" w:hAnsi="Times New Roman"/>
                <w:sz w:val="18"/>
                <w:szCs w:val="18"/>
                <w:i w:val="1"/>
                <w:iCs w:val="1"/>
                <w:color w:val="auto"/>
              </w:rPr>
              <w:t>(3)</w:t>
            </w:r>
          </w:p>
        </w:tc>
        <w:tc>
          <w:tcPr>
            <w:tcW w:w="300" w:type="dxa"/>
            <w:vAlign w:val="bottom"/>
            <w:tcBorders>
              <w:bottom w:val="single" w:sz="8" w:color="auto"/>
            </w:tcBorders>
          </w:tcPr>
          <w:p>
            <w:pPr>
              <w:spacing w:after="0"/>
              <w:rPr>
                <w:sz w:val="19"/>
                <w:szCs w:val="19"/>
                <w:color w:val="auto"/>
              </w:rPr>
            </w:pPr>
          </w:p>
        </w:tc>
        <w:tc>
          <w:tcPr>
            <w:tcW w:w="14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29,108</w:t>
            </w:r>
          </w:p>
        </w:tc>
        <w:tc>
          <w:tcPr>
            <w:tcW w:w="18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15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30,794</w:t>
            </w:r>
          </w:p>
        </w:tc>
        <w:tc>
          <w:tcPr>
            <w:tcW w:w="16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4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44,800</w:t>
            </w:r>
          </w:p>
        </w:tc>
        <w:tc>
          <w:tcPr>
            <w:tcW w:w="120" w:type="dxa"/>
            <w:vAlign w:val="bottom"/>
            <w:tcBorders>
              <w:bottom w:val="single" w:sz="8" w:color="CCEEFF"/>
            </w:tcBorders>
          </w:tcPr>
          <w:p>
            <w:pPr>
              <w:spacing w:after="0"/>
              <w:rPr>
                <w:sz w:val="19"/>
                <w:szCs w:val="19"/>
                <w:color w:val="auto"/>
              </w:rPr>
            </w:pPr>
          </w:p>
        </w:tc>
        <w:tc>
          <w:tcPr>
            <w:tcW w:w="13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(35)%</w:t>
            </w:r>
          </w:p>
        </w:tc>
        <w:tc>
          <w:tcPr>
            <w:tcW w:w="160" w:type="dxa"/>
            <w:vAlign w:val="bottom"/>
            <w:tcBorders>
              <w:bottom w:val="single" w:sz="8" w:color="CCEEFF"/>
            </w:tcBorders>
          </w:tcPr>
          <w:p>
            <w:pPr>
              <w:spacing w:after="0"/>
              <w:rPr>
                <w:sz w:val="19"/>
                <w:szCs w:val="19"/>
                <w:color w:val="auto"/>
              </w:rPr>
            </w:pPr>
          </w:p>
        </w:tc>
        <w:tc>
          <w:tcPr>
            <w:tcW w:w="40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w:t>
            </w:r>
          </w:p>
        </w:tc>
        <w:tc>
          <w:tcPr>
            <w:tcW w:w="0" w:type="dxa"/>
            <w:vAlign w:val="bottom"/>
          </w:tcPr>
          <w:p>
            <w:pPr>
              <w:spacing w:after="0"/>
              <w:rPr>
                <w:sz w:val="1"/>
                <w:szCs w:val="1"/>
                <w:color w:val="auto"/>
              </w:rPr>
            </w:pPr>
          </w:p>
        </w:tc>
      </w:tr>
      <w:tr>
        <w:trPr>
          <w:trHeight w:val="248"/>
        </w:trPr>
        <w:tc>
          <w:tcPr>
            <w:tcW w:w="270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Total Revenue</w:t>
            </w:r>
          </w:p>
        </w:tc>
        <w:tc>
          <w:tcPr>
            <w:tcW w:w="300" w:type="dxa"/>
            <w:vAlign w:val="bottom"/>
            <w:tcBorders>
              <w:bottom w:val="single" w:sz="8" w:color="auto"/>
            </w:tcBorders>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88"/>
              </w:rPr>
              <w:t>$</w:t>
            </w:r>
          </w:p>
        </w:tc>
        <w:tc>
          <w:tcPr>
            <w:tcW w:w="14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750,143</w:t>
            </w:r>
          </w:p>
        </w:tc>
        <w:tc>
          <w:tcPr>
            <w:tcW w:w="18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5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727,297</w:t>
            </w:r>
          </w:p>
        </w:tc>
        <w:tc>
          <w:tcPr>
            <w:tcW w:w="16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88"/>
              </w:rPr>
              <w:t>$</w:t>
            </w:r>
          </w:p>
        </w:tc>
        <w:tc>
          <w:tcPr>
            <w:tcW w:w="14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662,470</w:t>
            </w:r>
          </w:p>
        </w:tc>
        <w:tc>
          <w:tcPr>
            <w:tcW w:w="12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13 %</w:t>
            </w:r>
          </w:p>
        </w:tc>
        <w:tc>
          <w:tcPr>
            <w:tcW w:w="16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auto"/>
            </w:tcBorders>
            <w:shd w:val="clear" w:color="auto" w:fill="CCEEFF"/>
          </w:tcPr>
          <w:p>
            <w:pPr>
              <w:spacing w:after="0"/>
              <w:rPr>
                <w:sz w:val="21"/>
                <w:szCs w:val="21"/>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3 %</w:t>
            </w:r>
          </w:p>
        </w:tc>
        <w:tc>
          <w:tcPr>
            <w:tcW w:w="0" w:type="dxa"/>
            <w:vAlign w:val="bottom"/>
          </w:tcPr>
          <w:p>
            <w:pPr>
              <w:spacing w:after="0"/>
              <w:rPr>
                <w:sz w:val="1"/>
                <w:szCs w:val="1"/>
                <w:color w:val="auto"/>
              </w:rPr>
            </w:pPr>
          </w:p>
        </w:tc>
      </w:tr>
      <w:tr>
        <w:trPr>
          <w:trHeight w:val="20"/>
        </w:trPr>
        <w:tc>
          <w:tcPr>
            <w:tcW w:w="27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40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156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4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38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40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67"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4960" w:type="dxa"/>
            <w:vAlign w:val="bottom"/>
          </w:tcPr>
          <w:p>
            <w:pPr>
              <w:spacing w:after="0"/>
              <w:rPr>
                <w:sz w:val="16"/>
                <w:szCs w:val="16"/>
                <w:color w:val="auto"/>
              </w:rPr>
            </w:pPr>
          </w:p>
        </w:tc>
        <w:tc>
          <w:tcPr>
            <w:tcW w:w="1400" w:type="dxa"/>
            <w:vAlign w:val="bottom"/>
            <w:tcBorders>
              <w:bottom w:val="single" w:sz="8" w:color="auto"/>
            </w:tcBorders>
          </w:tcPr>
          <w:p>
            <w:pPr>
              <w:spacing w:after="0"/>
              <w:rPr>
                <w:sz w:val="16"/>
                <w:szCs w:val="16"/>
                <w:color w:val="auto"/>
              </w:rPr>
            </w:pPr>
          </w:p>
        </w:tc>
        <w:tc>
          <w:tcPr>
            <w:tcW w:w="56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2140" w:type="dxa"/>
            <w:vAlign w:val="bottom"/>
            <w:tcBorders>
              <w:bottom w:val="single" w:sz="8" w:color="auto"/>
            </w:tcBorders>
            <w:gridSpan w:val="2"/>
          </w:tcPr>
          <w:p>
            <w:pPr>
              <w:ind w:left="34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98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3"/>
        </w:trPr>
        <w:tc>
          <w:tcPr>
            <w:tcW w:w="4960" w:type="dxa"/>
            <w:vAlign w:val="bottom"/>
            <w:vMerge w:val="restart"/>
          </w:tcPr>
          <w:p>
            <w:pPr>
              <w:ind w:left="20"/>
              <w:spacing w:after="0"/>
              <w:rPr>
                <w:sz w:val="20"/>
                <w:szCs w:val="20"/>
                <w:color w:val="auto"/>
              </w:rPr>
            </w:pPr>
            <w:r>
              <w:rPr>
                <w:rFonts w:ascii="Times New Roman" w:cs="Times New Roman" w:eastAsia="Times New Roman" w:hAnsi="Times New Roman"/>
                <w:sz w:val="18"/>
                <w:szCs w:val="18"/>
                <w:b w:val="1"/>
                <w:bCs w:val="1"/>
                <w:color w:val="auto"/>
              </w:rPr>
              <w:t>% of Total</w:t>
            </w:r>
          </w:p>
        </w:tc>
        <w:tc>
          <w:tcPr>
            <w:tcW w:w="1400" w:type="dxa"/>
            <w:vAlign w:val="bottom"/>
          </w:tcPr>
          <w:p>
            <w:pPr>
              <w:jc w:val="center"/>
              <w:ind w:left="488"/>
              <w:spacing w:after="0" w:line="134" w:lineRule="exact"/>
              <w:rPr>
                <w:sz w:val="20"/>
                <w:szCs w:val="20"/>
                <w:color w:val="auto"/>
              </w:rPr>
            </w:pPr>
            <w:r>
              <w:rPr>
                <w:rFonts w:ascii="Times New Roman" w:cs="Times New Roman" w:eastAsia="Times New Roman" w:hAnsi="Times New Roman"/>
                <w:sz w:val="14"/>
                <w:szCs w:val="14"/>
                <w:b w:val="1"/>
                <w:bCs w:val="1"/>
                <w:color w:val="auto"/>
              </w:rPr>
              <w:t>October 31,</w:t>
            </w:r>
          </w:p>
        </w:tc>
        <w:tc>
          <w:tcPr>
            <w:tcW w:w="5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2140" w:type="dxa"/>
            <w:vAlign w:val="bottom"/>
            <w:gridSpan w:val="2"/>
          </w:tcPr>
          <w:p>
            <w:pPr>
              <w:ind w:left="680"/>
              <w:spacing w:after="0" w:line="134" w:lineRule="exact"/>
              <w:rPr>
                <w:sz w:val="20"/>
                <w:szCs w:val="20"/>
                <w:color w:val="auto"/>
              </w:rPr>
            </w:pPr>
            <w:r>
              <w:rPr>
                <w:rFonts w:ascii="Times New Roman" w:cs="Times New Roman" w:eastAsia="Times New Roman" w:hAnsi="Times New Roman"/>
                <w:sz w:val="14"/>
                <w:szCs w:val="14"/>
                <w:b w:val="1"/>
                <w:bCs w:val="1"/>
                <w:color w:val="auto"/>
              </w:rPr>
              <w:t>August 1,</w:t>
            </w:r>
          </w:p>
        </w:tc>
        <w:tc>
          <w:tcPr>
            <w:tcW w:w="1980" w:type="dxa"/>
            <w:vAlign w:val="bottom"/>
          </w:tcPr>
          <w:p>
            <w:pPr>
              <w:jc w:val="right"/>
              <w:ind w:right="515"/>
              <w:spacing w:after="0" w:line="134" w:lineRule="exact"/>
              <w:rPr>
                <w:sz w:val="20"/>
                <w:szCs w:val="20"/>
                <w:color w:val="auto"/>
              </w:rPr>
            </w:pPr>
            <w:r>
              <w:rPr>
                <w:rFonts w:ascii="Times New Roman" w:cs="Times New Roman" w:eastAsia="Times New Roman" w:hAnsi="Times New Roman"/>
                <w:sz w:val="14"/>
                <w:szCs w:val="14"/>
                <w:b w:val="1"/>
                <w:bCs w:val="1"/>
                <w:color w:val="auto"/>
              </w:rPr>
              <w:t>November 2,</w:t>
            </w:r>
          </w:p>
        </w:tc>
        <w:tc>
          <w:tcPr>
            <w:tcW w:w="0" w:type="dxa"/>
            <w:vAlign w:val="bottom"/>
          </w:tcPr>
          <w:p>
            <w:pPr>
              <w:spacing w:after="0"/>
              <w:rPr>
                <w:sz w:val="1"/>
                <w:szCs w:val="1"/>
                <w:color w:val="auto"/>
              </w:rPr>
            </w:pPr>
          </w:p>
        </w:tc>
      </w:tr>
      <w:tr>
        <w:trPr>
          <w:trHeight w:val="189"/>
        </w:trPr>
        <w:tc>
          <w:tcPr>
            <w:tcW w:w="4960" w:type="dxa"/>
            <w:vAlign w:val="bottom"/>
            <w:tcBorders>
              <w:bottom w:val="single" w:sz="8" w:color="CCEEFF"/>
            </w:tcBorders>
            <w:vMerge w:val="continue"/>
          </w:tcPr>
          <w:p>
            <w:pPr>
              <w:spacing w:after="0"/>
              <w:rPr>
                <w:sz w:val="16"/>
                <w:szCs w:val="16"/>
                <w:color w:val="auto"/>
              </w:rPr>
            </w:pPr>
          </w:p>
        </w:tc>
        <w:tc>
          <w:tcPr>
            <w:tcW w:w="1400" w:type="dxa"/>
            <w:vAlign w:val="bottom"/>
            <w:tcBorders>
              <w:bottom w:val="single" w:sz="8" w:color="auto"/>
            </w:tcBorders>
          </w:tcPr>
          <w:p>
            <w:pPr>
              <w:jc w:val="right"/>
              <w:ind w:right="208"/>
              <w:spacing w:after="0"/>
              <w:rPr>
                <w:sz w:val="20"/>
                <w:szCs w:val="20"/>
                <w:color w:val="auto"/>
              </w:rPr>
            </w:pPr>
            <w:r>
              <w:rPr>
                <w:rFonts w:ascii="Times New Roman" w:cs="Times New Roman" w:eastAsia="Times New Roman" w:hAnsi="Times New Roman"/>
                <w:sz w:val="14"/>
                <w:szCs w:val="14"/>
                <w:b w:val="1"/>
                <w:bCs w:val="1"/>
                <w:color w:val="auto"/>
              </w:rPr>
              <w:t>2020</w:t>
            </w:r>
          </w:p>
        </w:tc>
        <w:tc>
          <w:tcPr>
            <w:tcW w:w="560" w:type="dxa"/>
            <w:vAlign w:val="bottom"/>
            <w:tcBorders>
              <w:bottom w:val="single" w:sz="8" w:color="auto"/>
            </w:tcBorders>
          </w:tcPr>
          <w:p>
            <w:pPr>
              <w:spacing w:after="0"/>
              <w:rPr>
                <w:sz w:val="16"/>
                <w:szCs w:val="16"/>
                <w:color w:val="auto"/>
              </w:rPr>
            </w:pPr>
          </w:p>
        </w:tc>
        <w:tc>
          <w:tcPr>
            <w:tcW w:w="160" w:type="dxa"/>
            <w:vAlign w:val="bottom"/>
            <w:tcBorders>
              <w:bottom w:val="single" w:sz="8" w:color="CCEEFF"/>
            </w:tcBorders>
          </w:tcPr>
          <w:p>
            <w:pPr>
              <w:spacing w:after="0"/>
              <w:rPr>
                <w:sz w:val="16"/>
                <w:szCs w:val="16"/>
                <w:color w:val="auto"/>
              </w:rPr>
            </w:pPr>
          </w:p>
        </w:tc>
        <w:tc>
          <w:tcPr>
            <w:tcW w:w="1960" w:type="dxa"/>
            <w:vAlign w:val="bottom"/>
            <w:tcBorders>
              <w:bottom w:val="single" w:sz="8" w:color="auto"/>
            </w:tcBorders>
          </w:tcPr>
          <w:p>
            <w:pPr>
              <w:jc w:val="right"/>
              <w:ind w:right="757"/>
              <w:spacing w:after="0"/>
              <w:rPr>
                <w:sz w:val="20"/>
                <w:szCs w:val="20"/>
                <w:color w:val="auto"/>
              </w:rPr>
            </w:pPr>
            <w:r>
              <w:rPr>
                <w:rFonts w:ascii="Times New Roman" w:cs="Times New Roman" w:eastAsia="Times New Roman" w:hAnsi="Times New Roman"/>
                <w:sz w:val="14"/>
                <w:szCs w:val="14"/>
                <w:b w:val="1"/>
                <w:bCs w:val="1"/>
                <w:color w:val="auto"/>
              </w:rPr>
              <w:t>2020</w:t>
            </w:r>
          </w:p>
        </w:tc>
        <w:tc>
          <w:tcPr>
            <w:tcW w:w="180" w:type="dxa"/>
            <w:vAlign w:val="bottom"/>
            <w:tcBorders>
              <w:bottom w:val="single" w:sz="8" w:color="CCEEFF"/>
            </w:tcBorders>
          </w:tcPr>
          <w:p>
            <w:pPr>
              <w:spacing w:after="0"/>
              <w:rPr>
                <w:sz w:val="16"/>
                <w:szCs w:val="16"/>
                <w:color w:val="auto"/>
              </w:rPr>
            </w:pPr>
          </w:p>
        </w:tc>
        <w:tc>
          <w:tcPr>
            <w:tcW w:w="1980" w:type="dxa"/>
            <w:vAlign w:val="bottom"/>
            <w:tcBorders>
              <w:bottom w:val="single" w:sz="8" w:color="auto"/>
            </w:tcBorders>
          </w:tcPr>
          <w:p>
            <w:pPr>
              <w:jc w:val="right"/>
              <w:ind w:right="755"/>
              <w:spacing w:after="0"/>
              <w:rPr>
                <w:sz w:val="20"/>
                <w:szCs w:val="20"/>
                <w:color w:val="auto"/>
              </w:rPr>
            </w:pPr>
            <w:r>
              <w:rPr>
                <w:rFonts w:ascii="Times New Roman" w:cs="Times New Roman" w:eastAsia="Times New Roman" w:hAnsi="Times New Roman"/>
                <w:sz w:val="14"/>
                <w:szCs w:val="14"/>
                <w:b w:val="1"/>
                <w:bCs w:val="1"/>
                <w:color w:val="auto"/>
              </w:rPr>
              <w:t>2019</w:t>
            </w:r>
          </w:p>
        </w:tc>
        <w:tc>
          <w:tcPr>
            <w:tcW w:w="0" w:type="dxa"/>
            <w:vAlign w:val="bottom"/>
          </w:tcPr>
          <w:p>
            <w:pPr>
              <w:spacing w:after="0"/>
              <w:rPr>
                <w:sz w:val="1"/>
                <w:szCs w:val="1"/>
                <w:color w:val="auto"/>
              </w:rPr>
            </w:pPr>
          </w:p>
        </w:tc>
      </w:tr>
      <w:tr>
        <w:trPr>
          <w:trHeight w:val="223"/>
        </w:trPr>
        <w:tc>
          <w:tcPr>
            <w:tcW w:w="4960" w:type="dxa"/>
            <w:vAlign w:val="bottom"/>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rPr>
              <w:t xml:space="preserve">Networking </w:t>
            </w:r>
            <w:r>
              <w:rPr>
                <w:rFonts w:ascii="Times New Roman" w:cs="Times New Roman" w:eastAsia="Times New Roman" w:hAnsi="Times New Roman"/>
                <w:sz w:val="18"/>
                <w:szCs w:val="18"/>
                <w:i w:val="1"/>
                <w:iCs w:val="1"/>
                <w:color w:val="auto"/>
              </w:rPr>
              <w:t>(1)</w:t>
            </w:r>
          </w:p>
        </w:tc>
        <w:tc>
          <w:tcPr>
            <w:tcW w:w="1400" w:type="dxa"/>
            <w:vAlign w:val="bottom"/>
            <w:shd w:val="clear" w:color="auto" w:fill="CCEEFF"/>
          </w:tcPr>
          <w:p>
            <w:pPr>
              <w:spacing w:after="0"/>
              <w:rPr>
                <w:sz w:val="19"/>
                <w:szCs w:val="19"/>
                <w:color w:val="auto"/>
              </w:rPr>
            </w:pPr>
          </w:p>
        </w:tc>
        <w:tc>
          <w:tcPr>
            <w:tcW w:w="5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59 %</w:t>
            </w:r>
          </w:p>
        </w:tc>
        <w:tc>
          <w:tcPr>
            <w:tcW w:w="160" w:type="dxa"/>
            <w:vAlign w:val="bottom"/>
            <w:shd w:val="clear" w:color="auto" w:fill="CCEEFF"/>
          </w:tcPr>
          <w:p>
            <w:pPr>
              <w:spacing w:after="0"/>
              <w:rPr>
                <w:sz w:val="19"/>
                <w:szCs w:val="19"/>
                <w:color w:val="auto"/>
              </w:rPr>
            </w:pPr>
          </w:p>
        </w:tc>
        <w:tc>
          <w:tcPr>
            <w:tcW w:w="19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56 %</w:t>
            </w:r>
          </w:p>
        </w:tc>
        <w:tc>
          <w:tcPr>
            <w:tcW w:w="180" w:type="dxa"/>
            <w:vAlign w:val="bottom"/>
            <w:shd w:val="clear" w:color="auto" w:fill="CCEEFF"/>
          </w:tcPr>
          <w:p>
            <w:pPr>
              <w:spacing w:after="0"/>
              <w:rPr>
                <w:sz w:val="19"/>
                <w:szCs w:val="19"/>
                <w:color w:val="auto"/>
              </w:rPr>
            </w:pPr>
          </w:p>
        </w:tc>
        <w:tc>
          <w:tcPr>
            <w:tcW w:w="19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50 %</w:t>
            </w:r>
          </w:p>
        </w:tc>
        <w:tc>
          <w:tcPr>
            <w:tcW w:w="0" w:type="dxa"/>
            <w:vAlign w:val="bottom"/>
          </w:tcPr>
          <w:p>
            <w:pPr>
              <w:spacing w:after="0"/>
              <w:rPr>
                <w:sz w:val="1"/>
                <w:szCs w:val="1"/>
                <w:color w:val="auto"/>
              </w:rPr>
            </w:pPr>
          </w:p>
        </w:tc>
      </w:tr>
      <w:tr>
        <w:trPr>
          <w:trHeight w:val="230"/>
        </w:trPr>
        <w:tc>
          <w:tcPr>
            <w:tcW w:w="4960" w:type="dxa"/>
            <w:vAlign w:val="bottom"/>
            <w:tcBorders>
              <w:bottom w:val="single" w:sz="8" w:color="CCEEFF"/>
            </w:tcBorders>
          </w:tcPr>
          <w:p>
            <w:pPr>
              <w:ind w:left="60"/>
              <w:spacing w:after="0"/>
              <w:rPr>
                <w:sz w:val="20"/>
                <w:szCs w:val="20"/>
                <w:color w:val="auto"/>
              </w:rPr>
            </w:pPr>
            <w:r>
              <w:rPr>
                <w:rFonts w:ascii="Times New Roman" w:cs="Times New Roman" w:eastAsia="Times New Roman" w:hAnsi="Times New Roman"/>
                <w:sz w:val="18"/>
                <w:szCs w:val="18"/>
                <w:color w:val="auto"/>
              </w:rPr>
              <w:t xml:space="preserve">Storage </w:t>
            </w:r>
            <w:r>
              <w:rPr>
                <w:rFonts w:ascii="Times New Roman" w:cs="Times New Roman" w:eastAsia="Times New Roman" w:hAnsi="Times New Roman"/>
                <w:sz w:val="18"/>
                <w:szCs w:val="18"/>
                <w:i w:val="1"/>
                <w:iCs w:val="1"/>
                <w:color w:val="auto"/>
              </w:rPr>
              <w:t>(2)</w:t>
            </w:r>
          </w:p>
        </w:tc>
        <w:tc>
          <w:tcPr>
            <w:tcW w:w="1400" w:type="dxa"/>
            <w:vAlign w:val="bottom"/>
            <w:tcBorders>
              <w:bottom w:val="single" w:sz="8" w:color="auto"/>
            </w:tcBorders>
          </w:tcPr>
          <w:p>
            <w:pPr>
              <w:spacing w:after="0"/>
              <w:rPr>
                <w:sz w:val="19"/>
                <w:szCs w:val="19"/>
                <w:color w:val="auto"/>
              </w:rPr>
            </w:pPr>
          </w:p>
        </w:tc>
        <w:tc>
          <w:tcPr>
            <w:tcW w:w="5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37 %</w:t>
            </w:r>
          </w:p>
        </w:tc>
        <w:tc>
          <w:tcPr>
            <w:tcW w:w="160" w:type="dxa"/>
            <w:vAlign w:val="bottom"/>
            <w:tcBorders>
              <w:bottom w:val="single" w:sz="8" w:color="CCEEFF"/>
            </w:tcBorders>
          </w:tcPr>
          <w:p>
            <w:pPr>
              <w:spacing w:after="0"/>
              <w:rPr>
                <w:sz w:val="19"/>
                <w:szCs w:val="19"/>
                <w:color w:val="auto"/>
              </w:rPr>
            </w:pPr>
          </w:p>
        </w:tc>
        <w:tc>
          <w:tcPr>
            <w:tcW w:w="19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40 %</w:t>
            </w:r>
          </w:p>
        </w:tc>
        <w:tc>
          <w:tcPr>
            <w:tcW w:w="180" w:type="dxa"/>
            <w:vAlign w:val="bottom"/>
            <w:tcBorders>
              <w:bottom w:val="single" w:sz="8" w:color="CCEEFF"/>
            </w:tcBorders>
          </w:tcPr>
          <w:p>
            <w:pPr>
              <w:spacing w:after="0"/>
              <w:rPr>
                <w:sz w:val="19"/>
                <w:szCs w:val="19"/>
                <w:color w:val="auto"/>
              </w:rPr>
            </w:pPr>
          </w:p>
        </w:tc>
        <w:tc>
          <w:tcPr>
            <w:tcW w:w="19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43 %</w:t>
            </w:r>
          </w:p>
        </w:tc>
        <w:tc>
          <w:tcPr>
            <w:tcW w:w="0" w:type="dxa"/>
            <w:vAlign w:val="bottom"/>
          </w:tcPr>
          <w:p>
            <w:pPr>
              <w:spacing w:after="0"/>
              <w:rPr>
                <w:sz w:val="1"/>
                <w:szCs w:val="1"/>
                <w:color w:val="auto"/>
              </w:rPr>
            </w:pPr>
          </w:p>
        </w:tc>
      </w:tr>
      <w:tr>
        <w:trPr>
          <w:trHeight w:val="223"/>
        </w:trPr>
        <w:tc>
          <w:tcPr>
            <w:tcW w:w="4960" w:type="dxa"/>
            <w:vAlign w:val="bottom"/>
            <w:shd w:val="clear" w:color="auto" w:fill="CCEEFF"/>
          </w:tcPr>
          <w:p>
            <w:pPr>
              <w:ind w:left="160"/>
              <w:spacing w:after="0"/>
              <w:rPr>
                <w:sz w:val="20"/>
                <w:szCs w:val="20"/>
                <w:color w:val="auto"/>
              </w:rPr>
            </w:pPr>
            <w:r>
              <w:rPr>
                <w:rFonts w:ascii="Times New Roman" w:cs="Times New Roman" w:eastAsia="Times New Roman" w:hAnsi="Times New Roman"/>
                <w:sz w:val="18"/>
                <w:szCs w:val="18"/>
                <w:color w:val="auto"/>
              </w:rPr>
              <w:t>Total Core</w:t>
            </w:r>
          </w:p>
        </w:tc>
        <w:tc>
          <w:tcPr>
            <w:tcW w:w="1400" w:type="dxa"/>
            <w:vAlign w:val="bottom"/>
            <w:shd w:val="clear" w:color="auto" w:fill="CCEEFF"/>
          </w:tcPr>
          <w:p>
            <w:pPr>
              <w:spacing w:after="0"/>
              <w:rPr>
                <w:sz w:val="19"/>
                <w:szCs w:val="19"/>
                <w:color w:val="auto"/>
              </w:rPr>
            </w:pPr>
          </w:p>
        </w:tc>
        <w:tc>
          <w:tcPr>
            <w:tcW w:w="5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96 %</w:t>
            </w:r>
          </w:p>
        </w:tc>
        <w:tc>
          <w:tcPr>
            <w:tcW w:w="160" w:type="dxa"/>
            <w:vAlign w:val="bottom"/>
            <w:shd w:val="clear" w:color="auto" w:fill="CCEEFF"/>
          </w:tcPr>
          <w:p>
            <w:pPr>
              <w:spacing w:after="0"/>
              <w:rPr>
                <w:sz w:val="19"/>
                <w:szCs w:val="19"/>
                <w:color w:val="auto"/>
              </w:rPr>
            </w:pPr>
          </w:p>
        </w:tc>
        <w:tc>
          <w:tcPr>
            <w:tcW w:w="19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96 %</w:t>
            </w:r>
          </w:p>
        </w:tc>
        <w:tc>
          <w:tcPr>
            <w:tcW w:w="180" w:type="dxa"/>
            <w:vAlign w:val="bottom"/>
            <w:shd w:val="clear" w:color="auto" w:fill="CCEEFF"/>
          </w:tcPr>
          <w:p>
            <w:pPr>
              <w:spacing w:after="0"/>
              <w:rPr>
                <w:sz w:val="19"/>
                <w:szCs w:val="19"/>
                <w:color w:val="auto"/>
              </w:rPr>
            </w:pPr>
          </w:p>
        </w:tc>
        <w:tc>
          <w:tcPr>
            <w:tcW w:w="19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93 %</w:t>
            </w:r>
          </w:p>
        </w:tc>
        <w:tc>
          <w:tcPr>
            <w:tcW w:w="0" w:type="dxa"/>
            <w:vAlign w:val="bottom"/>
          </w:tcPr>
          <w:p>
            <w:pPr>
              <w:spacing w:after="0"/>
              <w:rPr>
                <w:sz w:val="1"/>
                <w:szCs w:val="1"/>
                <w:color w:val="auto"/>
              </w:rPr>
            </w:pPr>
          </w:p>
        </w:tc>
      </w:tr>
      <w:tr>
        <w:trPr>
          <w:trHeight w:val="230"/>
        </w:trPr>
        <w:tc>
          <w:tcPr>
            <w:tcW w:w="4960" w:type="dxa"/>
            <w:vAlign w:val="bottom"/>
            <w:tcBorders>
              <w:bottom w:val="single" w:sz="8" w:color="CCEEFF"/>
            </w:tcBorders>
          </w:tcPr>
          <w:p>
            <w:pPr>
              <w:ind w:left="60"/>
              <w:spacing w:after="0"/>
              <w:rPr>
                <w:sz w:val="20"/>
                <w:szCs w:val="20"/>
                <w:color w:val="auto"/>
              </w:rPr>
            </w:pPr>
            <w:r>
              <w:rPr>
                <w:rFonts w:ascii="Times New Roman" w:cs="Times New Roman" w:eastAsia="Times New Roman" w:hAnsi="Times New Roman"/>
                <w:sz w:val="18"/>
                <w:szCs w:val="18"/>
                <w:color w:val="auto"/>
              </w:rPr>
              <w:t xml:space="preserve">Other </w:t>
            </w:r>
            <w:r>
              <w:rPr>
                <w:rFonts w:ascii="Times New Roman" w:cs="Times New Roman" w:eastAsia="Times New Roman" w:hAnsi="Times New Roman"/>
                <w:sz w:val="18"/>
                <w:szCs w:val="18"/>
                <w:i w:val="1"/>
                <w:iCs w:val="1"/>
                <w:color w:val="auto"/>
              </w:rPr>
              <w:t>(3)</w:t>
            </w:r>
          </w:p>
        </w:tc>
        <w:tc>
          <w:tcPr>
            <w:tcW w:w="1400" w:type="dxa"/>
            <w:vAlign w:val="bottom"/>
            <w:tcBorders>
              <w:bottom w:val="single" w:sz="8" w:color="auto"/>
            </w:tcBorders>
          </w:tcPr>
          <w:p>
            <w:pPr>
              <w:spacing w:after="0"/>
              <w:rPr>
                <w:sz w:val="19"/>
                <w:szCs w:val="19"/>
                <w:color w:val="auto"/>
              </w:rPr>
            </w:pPr>
          </w:p>
        </w:tc>
        <w:tc>
          <w:tcPr>
            <w:tcW w:w="5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4 %</w:t>
            </w:r>
          </w:p>
        </w:tc>
        <w:tc>
          <w:tcPr>
            <w:tcW w:w="160" w:type="dxa"/>
            <w:vAlign w:val="bottom"/>
            <w:tcBorders>
              <w:bottom w:val="single" w:sz="8" w:color="CCEEFF"/>
            </w:tcBorders>
          </w:tcPr>
          <w:p>
            <w:pPr>
              <w:spacing w:after="0"/>
              <w:rPr>
                <w:sz w:val="19"/>
                <w:szCs w:val="19"/>
                <w:color w:val="auto"/>
              </w:rPr>
            </w:pPr>
          </w:p>
        </w:tc>
        <w:tc>
          <w:tcPr>
            <w:tcW w:w="19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4 %</w:t>
            </w:r>
          </w:p>
        </w:tc>
        <w:tc>
          <w:tcPr>
            <w:tcW w:w="180" w:type="dxa"/>
            <w:vAlign w:val="bottom"/>
            <w:tcBorders>
              <w:bottom w:val="single" w:sz="8" w:color="CCEEFF"/>
            </w:tcBorders>
          </w:tcPr>
          <w:p>
            <w:pPr>
              <w:spacing w:after="0"/>
              <w:rPr>
                <w:sz w:val="19"/>
                <w:szCs w:val="19"/>
                <w:color w:val="auto"/>
              </w:rPr>
            </w:pPr>
          </w:p>
        </w:tc>
        <w:tc>
          <w:tcPr>
            <w:tcW w:w="19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7 %</w:t>
            </w:r>
          </w:p>
        </w:tc>
        <w:tc>
          <w:tcPr>
            <w:tcW w:w="0" w:type="dxa"/>
            <w:vAlign w:val="bottom"/>
          </w:tcPr>
          <w:p>
            <w:pPr>
              <w:spacing w:after="0"/>
              <w:rPr>
                <w:sz w:val="1"/>
                <w:szCs w:val="1"/>
                <w:color w:val="auto"/>
              </w:rPr>
            </w:pPr>
          </w:p>
        </w:tc>
      </w:tr>
      <w:tr>
        <w:trPr>
          <w:trHeight w:val="248"/>
        </w:trPr>
        <w:tc>
          <w:tcPr>
            <w:tcW w:w="4960" w:type="dxa"/>
            <w:vAlign w:val="bottom"/>
            <w:tcBorders>
              <w:bottom w:val="single" w:sz="8" w:color="CCEEFF"/>
            </w:tcBorders>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Total Revenue</w:t>
            </w:r>
          </w:p>
        </w:tc>
        <w:tc>
          <w:tcPr>
            <w:tcW w:w="1400" w:type="dxa"/>
            <w:vAlign w:val="bottom"/>
            <w:tcBorders>
              <w:bottom w:val="single" w:sz="8" w:color="auto"/>
            </w:tcBorders>
            <w:shd w:val="clear" w:color="auto" w:fill="CCEEFF"/>
          </w:tcPr>
          <w:p>
            <w:pPr>
              <w:spacing w:after="0"/>
              <w:rPr>
                <w:sz w:val="21"/>
                <w:szCs w:val="21"/>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100 %</w:t>
            </w:r>
          </w:p>
        </w:tc>
        <w:tc>
          <w:tcPr>
            <w:tcW w:w="160" w:type="dxa"/>
            <w:vAlign w:val="bottom"/>
            <w:tcBorders>
              <w:bottom w:val="single" w:sz="8" w:color="CCEEFF"/>
            </w:tcBorders>
            <w:shd w:val="clear" w:color="auto" w:fill="CCEEFF"/>
          </w:tcPr>
          <w:p>
            <w:pPr>
              <w:spacing w:after="0"/>
              <w:rPr>
                <w:sz w:val="21"/>
                <w:szCs w:val="21"/>
                <w:color w:val="auto"/>
              </w:rPr>
            </w:pPr>
          </w:p>
        </w:tc>
        <w:tc>
          <w:tcPr>
            <w:tcW w:w="19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100 %</w:t>
            </w:r>
          </w:p>
        </w:tc>
        <w:tc>
          <w:tcPr>
            <w:tcW w:w="180" w:type="dxa"/>
            <w:vAlign w:val="bottom"/>
            <w:tcBorders>
              <w:bottom w:val="single" w:sz="8" w:color="CCEEFF"/>
            </w:tcBorders>
            <w:shd w:val="clear" w:color="auto" w:fill="CCEEFF"/>
          </w:tcPr>
          <w:p>
            <w:pPr>
              <w:spacing w:after="0"/>
              <w:rPr>
                <w:sz w:val="21"/>
                <w:szCs w:val="21"/>
                <w:color w:val="auto"/>
              </w:rPr>
            </w:pPr>
          </w:p>
        </w:tc>
        <w:tc>
          <w:tcPr>
            <w:tcW w:w="19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100 %</w:t>
            </w:r>
          </w:p>
        </w:tc>
        <w:tc>
          <w:tcPr>
            <w:tcW w:w="0" w:type="dxa"/>
            <w:vAlign w:val="bottom"/>
          </w:tcPr>
          <w:p>
            <w:pPr>
              <w:spacing w:after="0"/>
              <w:rPr>
                <w:sz w:val="1"/>
                <w:szCs w:val="1"/>
                <w:color w:val="auto"/>
              </w:rPr>
            </w:pPr>
          </w:p>
        </w:tc>
      </w:tr>
      <w:tr>
        <w:trPr>
          <w:trHeight w:val="20"/>
        </w:trPr>
        <w:tc>
          <w:tcPr>
            <w:tcW w:w="4960" w:type="dxa"/>
            <w:vAlign w:val="bottom"/>
            <w:tcBorders>
              <w:top w:val="single" w:sz="8" w:color="CCEEFF"/>
            </w:tcBorders>
          </w:tcPr>
          <w:p>
            <w:pPr>
              <w:spacing w:after="0" w:line="20" w:lineRule="exact"/>
              <w:rPr>
                <w:sz w:val="1"/>
                <w:szCs w:val="1"/>
                <w:color w:val="auto"/>
              </w:rPr>
            </w:pPr>
          </w:p>
        </w:tc>
        <w:tc>
          <w:tcPr>
            <w:tcW w:w="1400" w:type="dxa"/>
            <w:vAlign w:val="bottom"/>
            <w:tcBorders>
              <w:top w:val="single" w:sz="8" w:color="CCEEFF"/>
              <w:bottom w:val="single" w:sz="8" w:color="auto"/>
            </w:tcBorders>
          </w:tcPr>
          <w:p>
            <w:pPr>
              <w:spacing w:after="0" w:line="20" w:lineRule="exact"/>
              <w:rPr>
                <w:sz w:val="1"/>
                <w:szCs w:val="1"/>
                <w:color w:val="auto"/>
              </w:rPr>
            </w:pPr>
          </w:p>
        </w:tc>
        <w:tc>
          <w:tcPr>
            <w:tcW w:w="56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196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98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73" w:lineRule="exact"/>
        <w:rPr>
          <w:sz w:val="20"/>
          <w:szCs w:val="20"/>
          <w:color w:val="auto"/>
        </w:rPr>
      </w:pPr>
    </w:p>
    <w:p>
      <w:pPr>
        <w:ind w:left="280" w:hanging="254"/>
        <w:spacing w:after="0"/>
        <w:tabs>
          <w:tab w:leader="none" w:pos="280" w:val="left"/>
        </w:tabs>
        <w:numPr>
          <w:ilvl w:val="0"/>
          <w:numId w:val="8"/>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Networking products are comprised primarily of Ethernet Solutions, Embedded Processors and Custom ASICs.</w:t>
      </w:r>
    </w:p>
    <w:p>
      <w:pPr>
        <w:spacing w:after="0" w:line="27" w:lineRule="exact"/>
        <w:rPr>
          <w:rFonts w:ascii="Times New Roman" w:cs="Times New Roman" w:eastAsia="Times New Roman" w:hAnsi="Times New Roman"/>
          <w:sz w:val="18"/>
          <w:szCs w:val="18"/>
          <w:i w:val="1"/>
          <w:iCs w:val="1"/>
          <w:color w:val="auto"/>
        </w:rPr>
      </w:pPr>
    </w:p>
    <w:p>
      <w:pPr>
        <w:ind w:left="280" w:hanging="254"/>
        <w:spacing w:after="0"/>
        <w:tabs>
          <w:tab w:leader="none" w:pos="280" w:val="left"/>
        </w:tabs>
        <w:numPr>
          <w:ilvl w:val="0"/>
          <w:numId w:val="8"/>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Storage products are comprised primarily of Storage Controllers and Fibre Channel Adapters.</w:t>
      </w:r>
    </w:p>
    <w:p>
      <w:pPr>
        <w:spacing w:after="0" w:line="22" w:lineRule="exact"/>
        <w:rPr>
          <w:rFonts w:ascii="Times New Roman" w:cs="Times New Roman" w:eastAsia="Times New Roman" w:hAnsi="Times New Roman"/>
          <w:sz w:val="18"/>
          <w:szCs w:val="18"/>
          <w:i w:val="1"/>
          <w:iCs w:val="1"/>
          <w:color w:val="auto"/>
        </w:rPr>
      </w:pPr>
    </w:p>
    <w:p>
      <w:pPr>
        <w:ind w:left="280" w:hanging="254"/>
        <w:spacing w:after="0"/>
        <w:tabs>
          <w:tab w:leader="none" w:pos="280" w:val="left"/>
        </w:tabs>
        <w:numPr>
          <w:ilvl w:val="0"/>
          <w:numId w:val="8"/>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Other products are comprised primarily of Printer Solutions.</w:t>
      </w:r>
    </w:p>
    <w:p>
      <w:pPr>
        <w:spacing w:after="0" w:line="35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For further information, contact:</w:t>
      </w:r>
    </w:p>
    <w:p>
      <w:pPr>
        <w:spacing w:after="0" w:line="1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Ashish Saran</w:t>
      </w:r>
    </w:p>
    <w:p>
      <w:pPr>
        <w:spacing w:after="0" w:line="234" w:lineRule="auto"/>
        <w:rPr>
          <w:sz w:val="20"/>
          <w:szCs w:val="20"/>
          <w:color w:val="auto"/>
        </w:rPr>
      </w:pPr>
      <w:r>
        <w:rPr>
          <w:rFonts w:ascii="Times New Roman" w:cs="Times New Roman" w:eastAsia="Times New Roman" w:hAnsi="Times New Roman"/>
          <w:sz w:val="18"/>
          <w:szCs w:val="18"/>
          <w:color w:val="auto"/>
        </w:rPr>
        <w:t>Vice President, Investor Relations</w:t>
      </w:r>
    </w:p>
    <w:p>
      <w:pPr>
        <w:spacing w:after="0" w:line="235" w:lineRule="auto"/>
        <w:rPr>
          <w:sz w:val="20"/>
          <w:szCs w:val="20"/>
          <w:color w:val="auto"/>
        </w:rPr>
      </w:pPr>
      <w:r>
        <w:rPr>
          <w:rFonts w:ascii="Times New Roman" w:cs="Times New Roman" w:eastAsia="Times New Roman" w:hAnsi="Times New Roman"/>
          <w:sz w:val="18"/>
          <w:szCs w:val="18"/>
          <w:color w:val="auto"/>
        </w:rPr>
        <w:t>408-222-0777</w:t>
      </w:r>
    </w:p>
    <w:p>
      <w:pPr>
        <w:spacing w:after="0" w:line="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ir@marvell.com</w:t>
      </w:r>
    </w:p>
    <w:sectPr>
      <w:pgSz w:w="11900" w:h="16838" w:orient="portrait"/>
      <w:cols w:equalWidth="0" w:num="1">
        <w:col w:w="11240"/>
      </w:cols>
      <w:pgMar w:left="320" w:top="1089"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38E1F29"/>
    <w:multiLevelType w:val="hybridMultilevel"/>
    <w:lvl w:ilvl="0">
      <w:lvlJc w:val="left"/>
      <w:lvlText w:val="☐"/>
      <w:numFmt w:val="bullet"/>
      <w:start w:val="1"/>
    </w:lvl>
  </w:abstractNum>
  <w:abstractNum w:abstractNumId="1">
    <w:nsid w:val="46E87CCD"/>
    <w:multiLevelType w:val="hybridMultilevel"/>
    <w:lvl w:ilvl="0">
      <w:lvlJc w:val="left"/>
      <w:lvlText w:val="%1."/>
      <w:numFmt w:val="decimal"/>
      <w:start w:val="18"/>
    </w:lvl>
  </w:abstractNum>
  <w:abstractNum w:abstractNumId="2">
    <w:nsid w:val="3D1B58BA"/>
    <w:multiLevelType w:val="hybridMultilevel"/>
    <w:lvl w:ilvl="0">
      <w:lvlJc w:val="left"/>
      <w:lvlText w:val="(%1)"/>
      <w:numFmt w:val="lowerLetter"/>
      <w:start w:val="4"/>
    </w:lvl>
  </w:abstractNum>
  <w:abstractNum w:abstractNumId="3">
    <w:nsid w:val="507ED7AB"/>
    <w:multiLevelType w:val="hybridMultilevel"/>
    <w:lvl w:ilvl="0">
      <w:lvlJc w:val="left"/>
      <w:lvlText w:val="•"/>
      <w:numFmt w:val="bullet"/>
      <w:start w:val="1"/>
    </w:lvl>
  </w:abstractNum>
  <w:abstractNum w:abstractNumId="4">
    <w:nsid w:val="2EB141F2"/>
    <w:multiLevelType w:val="hybridMultilevel"/>
    <w:lvl w:ilvl="0">
      <w:lvlJc w:val="left"/>
      <w:lvlText w:val="•"/>
      <w:numFmt w:val="bullet"/>
      <w:start w:val="1"/>
    </w:lvl>
  </w:abstractNum>
  <w:abstractNum w:abstractNumId="5">
    <w:nsid w:val="41B71EFB"/>
    <w:multiLevelType w:val="hybridMultilevel"/>
    <w:lvl w:ilvl="0">
      <w:lvlJc w:val="left"/>
      <w:lvlText w:val="•"/>
      <w:numFmt w:val="bullet"/>
      <w:start w:val="1"/>
    </w:lvl>
  </w:abstractNum>
  <w:abstractNum w:abstractNumId="6">
    <w:nsid w:val="79E2A9E3"/>
    <w:multiLevelType w:val="hybridMultilevel"/>
    <w:lvl w:ilvl="0">
      <w:lvlJc w:val="left"/>
      <w:lvlText w:val="(%1)"/>
      <w:numFmt w:val="lowerLetter"/>
      <w:start w:val="1"/>
    </w:lvl>
  </w:abstractNum>
  <w:abstractNum w:abstractNumId="7">
    <w:nsid w:val="7545E146"/>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jpe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2020-12-03T15:08:10Z</dcterms:created>
  <dcterms:modified xsi:type="dcterms:W3CDTF">2020-12-03T15:08:10Z</dcterms:modified>
</cp:coreProperties>
</file>