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39"/>
        <w:spacing w:after="0"/>
        <w:rPr>
          <w:sz w:val="20"/>
          <w:szCs w:val="20"/>
          <w:color w:val="auto"/>
        </w:rPr>
      </w:pPr>
      <w:r>
        <w:rPr>
          <w:rFonts w:ascii="Times New Roman" w:cs="Times New Roman" w:eastAsia="Times New Roman" w:hAnsi="Times New Roman"/>
          <w:sz w:val="17"/>
          <w:szCs w:val="17"/>
          <w:color w:val="auto"/>
        </w:rPr>
        <w:t>SECURITIES AND EXCHANGE COMMISSION</w:t>
      </w:r>
    </w:p>
    <w:p>
      <w:pPr>
        <w:spacing w:after="0" w:line="25"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17"/>
          <w:szCs w:val="17"/>
          <w:color w:val="auto"/>
        </w:rPr>
        <w:t>Washington, D.C. 20549</w:t>
      </w:r>
    </w:p>
    <w:p>
      <w:pPr>
        <w:spacing w:after="0" w:line="205" w:lineRule="exact"/>
        <w:rPr>
          <w:sz w:val="24"/>
          <w:szCs w:val="24"/>
          <w:color w:val="auto"/>
        </w:rPr>
      </w:pPr>
    </w:p>
    <w:p>
      <w:pPr>
        <w:ind w:left="5140"/>
        <w:spacing w:after="0"/>
        <w:rPr>
          <w:sz w:val="20"/>
          <w:szCs w:val="20"/>
          <w:color w:val="auto"/>
        </w:rPr>
      </w:pPr>
      <w:r>
        <w:rPr>
          <w:rFonts w:ascii="Times New Roman" w:cs="Times New Roman" w:eastAsia="Times New Roman" w:hAnsi="Times New Roman"/>
          <w:sz w:val="17"/>
          <w:szCs w:val="17"/>
          <w:color w:val="auto"/>
        </w:rPr>
        <w:t>Schedule 13G</w:t>
      </w:r>
    </w:p>
    <w:p>
      <w:pPr>
        <w:spacing w:after="0" w:line="183" w:lineRule="exact"/>
        <w:rPr>
          <w:sz w:val="24"/>
          <w:szCs w:val="24"/>
          <w:color w:val="auto"/>
        </w:rPr>
      </w:pPr>
    </w:p>
    <w:p>
      <w:pPr>
        <w:ind w:left="4140"/>
        <w:spacing w:after="0"/>
        <w:rPr>
          <w:sz w:val="20"/>
          <w:szCs w:val="20"/>
          <w:color w:val="auto"/>
        </w:rPr>
      </w:pPr>
      <w:r>
        <w:rPr>
          <w:rFonts w:ascii="Times New Roman" w:cs="Times New Roman" w:eastAsia="Times New Roman" w:hAnsi="Times New Roman"/>
          <w:sz w:val="17"/>
          <w:szCs w:val="17"/>
          <w:color w:val="auto"/>
        </w:rPr>
        <w:t>Under the Securities Exchange Act of 1934</w:t>
      </w:r>
    </w:p>
    <w:p>
      <w:pPr>
        <w:spacing w:after="0" w:line="25"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17"/>
          <w:szCs w:val="17"/>
          <w:color w:val="auto"/>
        </w:rPr>
        <w:t>(Amendment No.: 5)*</w:t>
      </w: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auto"/>
        </w:rPr>
        <w:t>Name of issuer: Marvell Technology Group Ltd.</w:t>
      </w:r>
    </w:p>
    <w:p>
      <w:pPr>
        <w:spacing w:after="0" w:line="200" w:lineRule="exact"/>
        <w:rPr>
          <w:sz w:val="24"/>
          <w:szCs w:val="24"/>
          <w:color w:val="auto"/>
        </w:rPr>
      </w:pPr>
    </w:p>
    <w:p>
      <w:pPr>
        <w:spacing w:after="0" w:line="23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auto"/>
        </w:rPr>
        <w:t>Title of Class of Securities: Common Stock</w:t>
      </w:r>
    </w:p>
    <w:p>
      <w:pPr>
        <w:spacing w:after="0" w:line="200" w:lineRule="exact"/>
        <w:rPr>
          <w:sz w:val="24"/>
          <w:szCs w:val="24"/>
          <w:color w:val="auto"/>
        </w:rPr>
      </w:pPr>
    </w:p>
    <w:p>
      <w:pPr>
        <w:spacing w:after="0" w:line="23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auto"/>
        </w:rPr>
        <w:t>CUSIP Number: G5876H105</w:t>
      </w:r>
    </w:p>
    <w:p>
      <w:pPr>
        <w:spacing w:after="0" w:line="200" w:lineRule="exact"/>
        <w:rPr>
          <w:sz w:val="24"/>
          <w:szCs w:val="24"/>
          <w:color w:val="auto"/>
        </w:rPr>
      </w:pPr>
    </w:p>
    <w:p>
      <w:pPr>
        <w:spacing w:after="0" w:line="235"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auto"/>
        </w:rPr>
        <w:t xml:space="preserve">Date of Event Which Requires Filing of this Statement: </w:t>
      </w:r>
      <w:r>
        <w:rPr>
          <w:rFonts w:ascii="Times New Roman" w:cs="Times New Roman" w:eastAsia="Times New Roman" w:hAnsi="Times New Roman"/>
          <w:sz w:val="17"/>
          <w:szCs w:val="17"/>
          <w:b w:val="1"/>
          <w:bCs w:val="1"/>
          <w:color w:val="auto"/>
        </w:rPr>
        <w:t>December 31, 2020</w:t>
      </w:r>
    </w:p>
    <w:p>
      <w:pPr>
        <w:spacing w:after="0" w:line="227"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auto"/>
        </w:rPr>
        <w:t>Check the appropriate box to designate the rule pursuant to which this Schedule is filed:</w:t>
      </w:r>
    </w:p>
    <w:p>
      <w:pPr>
        <w:spacing w:after="0" w:line="183" w:lineRule="exact"/>
        <w:rPr>
          <w:sz w:val="24"/>
          <w:szCs w:val="24"/>
          <w:color w:val="auto"/>
        </w:rPr>
      </w:pPr>
    </w:p>
    <w:p>
      <w:pPr>
        <w:ind w:left="560" w:hanging="336"/>
        <w:spacing w:after="0"/>
        <w:tabs>
          <w:tab w:leader="none" w:pos="560" w:val="left"/>
        </w:tabs>
        <w:numPr>
          <w:ilvl w:val="0"/>
          <w:numId w:val="1"/>
        </w:numPr>
        <w:rPr>
          <w:rFonts w:ascii="MS PGothic" w:cs="MS PGothic" w:eastAsia="MS PGothic" w:hAnsi="MS PGothic"/>
          <w:sz w:val="17"/>
          <w:szCs w:val="17"/>
          <w:color w:val="auto"/>
        </w:rPr>
      </w:pPr>
      <w:r>
        <w:rPr>
          <w:rFonts w:ascii="Times New Roman" w:cs="Times New Roman" w:eastAsia="Times New Roman" w:hAnsi="Times New Roman"/>
          <w:sz w:val="17"/>
          <w:szCs w:val="17"/>
          <w:color w:val="auto"/>
        </w:rPr>
        <w:t>Rule 13d-1(b)</w:t>
      </w:r>
    </w:p>
    <w:p>
      <w:pPr>
        <w:spacing w:after="0" w:line="196" w:lineRule="exact"/>
        <w:rPr>
          <w:sz w:val="24"/>
          <w:szCs w:val="24"/>
          <w:color w:val="auto"/>
        </w:rPr>
      </w:pPr>
    </w:p>
    <w:p>
      <w:pPr>
        <w:ind w:left="560" w:hanging="336"/>
        <w:spacing w:after="0"/>
        <w:tabs>
          <w:tab w:leader="none" w:pos="560" w:val="left"/>
        </w:tabs>
        <w:numPr>
          <w:ilvl w:val="0"/>
          <w:numId w:val="2"/>
        </w:numPr>
        <w:rPr>
          <w:rFonts w:ascii="MS PGothic" w:cs="MS PGothic" w:eastAsia="MS PGothic" w:hAnsi="MS PGothic"/>
          <w:sz w:val="17"/>
          <w:szCs w:val="17"/>
          <w:color w:val="auto"/>
        </w:rPr>
      </w:pPr>
      <w:r>
        <w:rPr>
          <w:rFonts w:ascii="Times New Roman" w:cs="Times New Roman" w:eastAsia="Times New Roman" w:hAnsi="Times New Roman"/>
          <w:sz w:val="17"/>
          <w:szCs w:val="17"/>
          <w:color w:val="auto"/>
        </w:rPr>
        <w:t>Rule 13d-1(c)</w:t>
      </w:r>
    </w:p>
    <w:p>
      <w:pPr>
        <w:spacing w:after="0" w:line="196" w:lineRule="exact"/>
        <w:rPr>
          <w:rFonts w:ascii="MS PGothic" w:cs="MS PGothic" w:eastAsia="MS PGothic" w:hAnsi="MS PGothic"/>
          <w:sz w:val="17"/>
          <w:szCs w:val="17"/>
          <w:color w:val="auto"/>
        </w:rPr>
      </w:pPr>
    </w:p>
    <w:p>
      <w:pPr>
        <w:ind w:left="560" w:hanging="336"/>
        <w:spacing w:after="0"/>
        <w:tabs>
          <w:tab w:leader="none" w:pos="560" w:val="left"/>
        </w:tabs>
        <w:numPr>
          <w:ilvl w:val="0"/>
          <w:numId w:val="2"/>
        </w:numPr>
        <w:rPr>
          <w:rFonts w:ascii="MS PGothic" w:cs="MS PGothic" w:eastAsia="MS PGothic" w:hAnsi="MS PGothic"/>
          <w:sz w:val="17"/>
          <w:szCs w:val="17"/>
          <w:color w:val="auto"/>
        </w:rPr>
      </w:pPr>
      <w:r>
        <w:rPr>
          <w:rFonts w:ascii="Times New Roman" w:cs="Times New Roman" w:eastAsia="Times New Roman" w:hAnsi="Times New Roman"/>
          <w:sz w:val="17"/>
          <w:szCs w:val="17"/>
          <w:color w:val="auto"/>
        </w:rPr>
        <w:t>Rule 13d-1(d)</w:t>
      </w:r>
    </w:p>
    <w:p>
      <w:pPr>
        <w:spacing w:after="0" w:line="223" w:lineRule="exact"/>
        <w:rPr>
          <w:sz w:val="24"/>
          <w:szCs w:val="24"/>
          <w:color w:val="auto"/>
        </w:rPr>
      </w:pPr>
    </w:p>
    <w:p>
      <w:pPr>
        <w:ind w:firstLine="216"/>
        <w:spacing w:after="0" w:line="281" w:lineRule="auto"/>
        <w:rPr>
          <w:sz w:val="20"/>
          <w:szCs w:val="20"/>
          <w:color w:val="auto"/>
        </w:rPr>
      </w:pPr>
      <w:r>
        <w:rPr>
          <w:rFonts w:ascii="Times New Roman" w:cs="Times New Roman" w:eastAsia="Times New Roman" w:hAnsi="Times New Roman"/>
          <w:sz w:val="17"/>
          <w:szCs w:val="17"/>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63" w:lineRule="exact"/>
        <w:rPr>
          <w:sz w:val="24"/>
          <w:szCs w:val="24"/>
          <w:color w:val="auto"/>
        </w:rPr>
      </w:pPr>
    </w:p>
    <w:p>
      <w:pPr>
        <w:ind w:right="80" w:firstLine="216"/>
        <w:spacing w:after="0" w:line="281" w:lineRule="auto"/>
        <w:rPr>
          <w:sz w:val="20"/>
          <w:szCs w:val="20"/>
          <w:color w:val="auto"/>
        </w:rPr>
      </w:pPr>
      <w:r>
        <w:rPr>
          <w:rFonts w:ascii="Times New Roman" w:cs="Times New Roman" w:eastAsia="Times New Roman" w:hAnsi="Times New Roman"/>
          <w:sz w:val="17"/>
          <w:szCs w:val="17"/>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37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auto"/>
        </w:rPr>
        <w:t>(Continued on the following page(s))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309880</wp:posOffset>
            </wp:positionV>
            <wp:extent cx="713232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ectPr>
          <w:pgSz w:w="11900" w:h="16838" w:orient="portrait"/>
          <w:cols w:equalWidth="0" w:num="1">
            <w:col w:w="11100"/>
          </w:cols>
          <w:pgMar w:left="320" w:top="226" w:right="479" w:bottom="1440" w:gutter="0" w:footer="0" w:header="0"/>
        </w:sectPr>
      </w:pPr>
    </w:p>
    <w:bookmarkStart w:id="1" w:name="page2"/>
    <w:bookmarkEnd w:id="1"/>
    <w:p>
      <w:pPr>
        <w:ind w:left="5480"/>
        <w:spacing w:after="0"/>
        <w:rPr>
          <w:sz w:val="20"/>
          <w:szCs w:val="20"/>
          <w:color w:val="auto"/>
        </w:rPr>
      </w:pPr>
      <w:r>
        <w:rPr>
          <w:rFonts w:ascii="Times New Roman" w:cs="Times New Roman" w:eastAsia="Times New Roman" w:hAnsi="Times New Roman"/>
          <w:sz w:val="17"/>
          <w:szCs w:val="17"/>
          <w:color w:val="auto"/>
        </w:rPr>
        <w:t>13G</w:t>
      </w:r>
    </w:p>
    <w:p>
      <w:pPr>
        <w:spacing w:after="0" w:line="18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CUSIP No.: G5876H105</w:t>
      </w:r>
    </w:p>
    <w:p>
      <w:pPr>
        <w:spacing w:after="0" w:line="200" w:lineRule="exact"/>
        <w:rPr>
          <w:sz w:val="20"/>
          <w:szCs w:val="20"/>
          <w:color w:val="auto"/>
        </w:rPr>
      </w:pPr>
    </w:p>
    <w:p>
      <w:pPr>
        <w:spacing w:after="0" w:line="239" w:lineRule="exact"/>
        <w:rPr>
          <w:sz w:val="20"/>
          <w:szCs w:val="20"/>
          <w:color w:val="auto"/>
        </w:rPr>
      </w:pPr>
    </w:p>
    <w:p>
      <w:pPr>
        <w:ind w:left="220" w:hanging="212"/>
        <w:spacing w:after="0"/>
        <w:tabs>
          <w:tab w:leader="none" w:pos="220" w:val="left"/>
        </w:tabs>
        <w:numPr>
          <w:ilvl w:val="0"/>
          <w:numId w:val="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NAME OF REPORTING PERSON</w:t>
      </w:r>
    </w:p>
    <w:p>
      <w:pPr>
        <w:spacing w:after="0" w:line="25" w:lineRule="exact"/>
        <w:rPr>
          <w:rFonts w:ascii="Times New Roman" w:cs="Times New Roman" w:eastAsia="Times New Roman" w:hAnsi="Times New Roman"/>
          <w:sz w:val="17"/>
          <w:szCs w:val="17"/>
          <w:color w:val="auto"/>
        </w:rPr>
      </w:pPr>
    </w:p>
    <w:p>
      <w:pPr>
        <w:ind w:left="220" w:right="6199"/>
        <w:spacing w:after="0" w:line="502" w:lineRule="auto"/>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I.R.S. IDENTIFICATION NO. OF ABOVE PERSON The Vanguard Group - 23-1945930</w:t>
      </w:r>
    </w:p>
    <w:p>
      <w:pPr>
        <w:spacing w:after="0" w:line="1" w:lineRule="exact"/>
        <w:rPr>
          <w:rFonts w:ascii="Times New Roman" w:cs="Times New Roman" w:eastAsia="Times New Roman" w:hAnsi="Times New Roman"/>
          <w:sz w:val="17"/>
          <w:szCs w:val="17"/>
          <w:color w:val="auto"/>
        </w:rPr>
      </w:pPr>
    </w:p>
    <w:p>
      <w:pPr>
        <w:ind w:left="220" w:hanging="212"/>
        <w:spacing w:after="0"/>
        <w:tabs>
          <w:tab w:leader="none" w:pos="220" w:val="left"/>
        </w:tabs>
        <w:numPr>
          <w:ilvl w:val="0"/>
          <w:numId w:val="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CHECK THE APPROPRIATE [LINE] IF A MEMBER OF A GROUP</w:t>
      </w: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left="220" w:hanging="212"/>
        <w:spacing w:after="0"/>
        <w:tabs>
          <w:tab w:leader="none" w:pos="220" w:val="left"/>
        </w:tabs>
        <w:numPr>
          <w:ilvl w:val="0"/>
          <w:numId w:val="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SEC USE ONLY</w:t>
      </w:r>
    </w:p>
    <w:p>
      <w:pPr>
        <w:spacing w:after="0" w:line="200" w:lineRule="exact"/>
        <w:rPr>
          <w:rFonts w:ascii="Times New Roman" w:cs="Times New Roman" w:eastAsia="Times New Roman" w:hAnsi="Times New Roman"/>
          <w:sz w:val="17"/>
          <w:szCs w:val="17"/>
          <w:color w:val="auto"/>
        </w:rPr>
      </w:pPr>
    </w:p>
    <w:p>
      <w:pPr>
        <w:spacing w:after="0" w:line="200" w:lineRule="exact"/>
        <w:rPr>
          <w:rFonts w:ascii="Times New Roman" w:cs="Times New Roman" w:eastAsia="Times New Roman" w:hAnsi="Times New Roman"/>
          <w:sz w:val="17"/>
          <w:szCs w:val="17"/>
          <w:color w:val="auto"/>
        </w:rPr>
      </w:pPr>
    </w:p>
    <w:p>
      <w:pPr>
        <w:spacing w:after="0" w:line="255" w:lineRule="exact"/>
        <w:rPr>
          <w:rFonts w:ascii="Times New Roman" w:cs="Times New Roman" w:eastAsia="Times New Roman" w:hAnsi="Times New Roman"/>
          <w:sz w:val="17"/>
          <w:szCs w:val="17"/>
          <w:color w:val="auto"/>
        </w:rPr>
      </w:pPr>
    </w:p>
    <w:p>
      <w:pPr>
        <w:ind w:left="220" w:right="6459" w:hanging="212"/>
        <w:spacing w:after="0" w:line="513" w:lineRule="auto"/>
        <w:tabs>
          <w:tab w:leader="none" w:pos="218" w:val="left"/>
        </w:tabs>
        <w:numPr>
          <w:ilvl w:val="0"/>
          <w:numId w:val="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CITIZENSHIP OF PLACE OF ORGANIZATION Pennsylvania</w:t>
      </w:r>
    </w:p>
    <w:p>
      <w:pPr>
        <w:spacing w:after="0" w:line="1"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(For questions 5-8, report the number of shares beneficially owned by each reporting person with:)</w:t>
      </w:r>
    </w:p>
    <w:p>
      <w:pPr>
        <w:spacing w:after="0" w:line="223" w:lineRule="exact"/>
        <w:rPr>
          <w:sz w:val="20"/>
          <w:szCs w:val="20"/>
          <w:color w:val="auto"/>
        </w:rPr>
      </w:pPr>
    </w:p>
    <w:p>
      <w:pPr>
        <w:ind w:left="220" w:right="8159" w:hanging="212"/>
        <w:spacing w:after="0" w:line="513" w:lineRule="auto"/>
        <w:tabs>
          <w:tab w:leader="none" w:pos="218" w:val="left"/>
        </w:tabs>
        <w:numPr>
          <w:ilvl w:val="0"/>
          <w:numId w:val="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SOLE VOTING POWER 0</w:t>
      </w:r>
    </w:p>
    <w:p>
      <w:pPr>
        <w:spacing w:after="0" w:line="1" w:lineRule="exact"/>
        <w:rPr>
          <w:rFonts w:ascii="Times New Roman" w:cs="Times New Roman" w:eastAsia="Times New Roman" w:hAnsi="Times New Roman"/>
          <w:sz w:val="17"/>
          <w:szCs w:val="17"/>
          <w:color w:val="auto"/>
        </w:rPr>
      </w:pPr>
    </w:p>
    <w:p>
      <w:pPr>
        <w:ind w:left="220" w:right="7899" w:hanging="212"/>
        <w:spacing w:after="0" w:line="513" w:lineRule="auto"/>
        <w:tabs>
          <w:tab w:leader="none" w:pos="218" w:val="left"/>
        </w:tabs>
        <w:numPr>
          <w:ilvl w:val="0"/>
          <w:numId w:val="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SHARED VOTING POWER 618,440</w:t>
      </w:r>
    </w:p>
    <w:p>
      <w:pPr>
        <w:spacing w:after="0" w:line="1" w:lineRule="exact"/>
        <w:rPr>
          <w:rFonts w:ascii="Times New Roman" w:cs="Times New Roman" w:eastAsia="Times New Roman" w:hAnsi="Times New Roman"/>
          <w:sz w:val="17"/>
          <w:szCs w:val="17"/>
          <w:color w:val="auto"/>
        </w:rPr>
      </w:pPr>
    </w:p>
    <w:p>
      <w:pPr>
        <w:ind w:left="220" w:right="7779" w:hanging="212"/>
        <w:spacing w:after="0" w:line="513" w:lineRule="auto"/>
        <w:tabs>
          <w:tab w:leader="none" w:pos="218" w:val="left"/>
        </w:tabs>
        <w:numPr>
          <w:ilvl w:val="0"/>
          <w:numId w:val="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SOLE DISPOSITIVE POWER 59,290,248</w:t>
      </w:r>
    </w:p>
    <w:p>
      <w:pPr>
        <w:spacing w:after="0" w:line="1" w:lineRule="exact"/>
        <w:rPr>
          <w:rFonts w:ascii="Times New Roman" w:cs="Times New Roman" w:eastAsia="Times New Roman" w:hAnsi="Times New Roman"/>
          <w:sz w:val="17"/>
          <w:szCs w:val="17"/>
          <w:color w:val="auto"/>
        </w:rPr>
      </w:pPr>
    </w:p>
    <w:p>
      <w:pPr>
        <w:ind w:left="220" w:right="7519" w:hanging="212"/>
        <w:spacing w:after="0" w:line="513" w:lineRule="auto"/>
        <w:tabs>
          <w:tab w:leader="none" w:pos="218" w:val="left"/>
        </w:tabs>
        <w:numPr>
          <w:ilvl w:val="0"/>
          <w:numId w:val="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SHARED DISPOSITIVE POWER 1,515,863</w:t>
      </w:r>
    </w:p>
    <w:p>
      <w:pPr>
        <w:spacing w:after="0" w:line="1" w:lineRule="exact"/>
        <w:rPr>
          <w:rFonts w:ascii="Times New Roman" w:cs="Times New Roman" w:eastAsia="Times New Roman" w:hAnsi="Times New Roman"/>
          <w:sz w:val="17"/>
          <w:szCs w:val="17"/>
          <w:color w:val="auto"/>
        </w:rPr>
      </w:pPr>
    </w:p>
    <w:p>
      <w:pPr>
        <w:ind w:left="220" w:right="3699" w:hanging="212"/>
        <w:spacing w:after="0" w:line="513" w:lineRule="auto"/>
        <w:tabs>
          <w:tab w:leader="none" w:pos="208" w:val="left"/>
        </w:tabs>
        <w:numPr>
          <w:ilvl w:val="0"/>
          <w:numId w:val="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AGGREGATE AMOUNT BENEFICIALLY OWNED BY EACH REPORTING PERSON 60,806,111</w:t>
      </w:r>
    </w:p>
    <w:p>
      <w:pPr>
        <w:spacing w:after="0" w:line="1" w:lineRule="exact"/>
        <w:rPr>
          <w:rFonts w:ascii="Times New Roman" w:cs="Times New Roman" w:eastAsia="Times New Roman" w:hAnsi="Times New Roman"/>
          <w:sz w:val="17"/>
          <w:szCs w:val="17"/>
          <w:color w:val="auto"/>
        </w:rPr>
      </w:pPr>
    </w:p>
    <w:p>
      <w:pPr>
        <w:ind w:left="220" w:right="3119" w:hanging="212"/>
        <w:spacing w:after="0" w:line="513" w:lineRule="auto"/>
        <w:tabs>
          <w:tab w:leader="none" w:pos="303" w:val="left"/>
        </w:tabs>
        <w:numPr>
          <w:ilvl w:val="0"/>
          <w:numId w:val="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CHECK BOX IF THE AGGREGATE AMOUNT IN ROW (9) EXCLUDES CERTAIN SHARES N/A</w:t>
      </w:r>
    </w:p>
    <w:p>
      <w:pPr>
        <w:spacing w:after="0" w:line="1" w:lineRule="exact"/>
        <w:rPr>
          <w:rFonts w:ascii="Times New Roman" w:cs="Times New Roman" w:eastAsia="Times New Roman" w:hAnsi="Times New Roman"/>
          <w:sz w:val="17"/>
          <w:szCs w:val="17"/>
          <w:color w:val="auto"/>
        </w:rPr>
      </w:pPr>
    </w:p>
    <w:p>
      <w:pPr>
        <w:ind w:left="300" w:hanging="292"/>
        <w:spacing w:after="0"/>
        <w:tabs>
          <w:tab w:leader="none" w:pos="300" w:val="left"/>
        </w:tabs>
        <w:numPr>
          <w:ilvl w:val="0"/>
          <w:numId w:val="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PERCENT OF CLASS REPRESENTED BY AMOUNT IN ROW 9</w:t>
      </w:r>
    </w:p>
    <w:p>
      <w:pPr>
        <w:spacing w:after="0" w:line="223"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7"/>
          <w:szCs w:val="17"/>
          <w:color w:val="auto"/>
        </w:rPr>
        <w:t>9.05%</w:t>
      </w:r>
    </w:p>
    <w:p>
      <w:pPr>
        <w:spacing w:after="0" w:line="223" w:lineRule="exact"/>
        <w:rPr>
          <w:sz w:val="20"/>
          <w:szCs w:val="20"/>
          <w:color w:val="auto"/>
        </w:rPr>
      </w:pPr>
    </w:p>
    <w:p>
      <w:pPr>
        <w:ind w:left="220" w:right="7459" w:hanging="212"/>
        <w:spacing w:after="0" w:line="546" w:lineRule="auto"/>
        <w:tabs>
          <w:tab w:leader="none" w:pos="300" w:val="left"/>
        </w:tabs>
        <w:numPr>
          <w:ilvl w:val="0"/>
          <w:numId w:val="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TYPE OF REPORTING PERSON 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134620</wp:posOffset>
            </wp:positionV>
            <wp:extent cx="71323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32320" cy="8890"/>
                    </a:xfrm>
                    <a:prstGeom prst="rect">
                      <a:avLst/>
                    </a:prstGeom>
                    <a:noFill/>
                  </pic:spPr>
                </pic:pic>
              </a:graphicData>
            </a:graphic>
          </wp:anchor>
        </w:drawing>
      </w:r>
    </w:p>
    <w:p>
      <w:pPr>
        <w:sectPr>
          <w:pgSz w:w="11900" w:h="16838" w:orient="portrait"/>
          <w:cols w:equalWidth="0" w:num="1">
            <w:col w:w="10139"/>
          </w:cols>
          <w:pgMar w:left="320" w:top="685" w:right="1440" w:bottom="1440" w:gutter="0" w:footer="0" w:header="0"/>
        </w:sectPr>
      </w:pPr>
    </w:p>
    <w:bookmarkStart w:id="2" w:name="page3"/>
    <w:bookmarkEnd w:id="2"/>
    <w:p>
      <w:pPr>
        <w:jc w:val="center"/>
        <w:ind w:right="-1120"/>
        <w:spacing w:after="0"/>
        <w:rPr>
          <w:sz w:val="20"/>
          <w:szCs w:val="20"/>
          <w:color w:val="auto"/>
        </w:rPr>
      </w:pPr>
      <w:r>
        <w:rPr>
          <w:rFonts w:ascii="Times New Roman" w:cs="Times New Roman" w:eastAsia="Times New Roman" w:hAnsi="Times New Roman"/>
          <w:sz w:val="17"/>
          <w:szCs w:val="17"/>
          <w:color w:val="auto"/>
        </w:rPr>
        <w:t>SECURITIES AND EXCHANGE COMMISSION</w:t>
      </w:r>
    </w:p>
    <w:p>
      <w:pPr>
        <w:spacing w:after="0" w:line="25" w:lineRule="exact"/>
        <w:rPr>
          <w:sz w:val="20"/>
          <w:szCs w:val="20"/>
          <w:color w:val="auto"/>
        </w:rPr>
      </w:pPr>
    </w:p>
    <w:p>
      <w:pPr>
        <w:jc w:val="center"/>
        <w:ind w:right="-1120"/>
        <w:spacing w:after="0"/>
        <w:rPr>
          <w:sz w:val="20"/>
          <w:szCs w:val="20"/>
          <w:color w:val="auto"/>
        </w:rPr>
      </w:pPr>
      <w:r>
        <w:rPr>
          <w:rFonts w:ascii="Times New Roman" w:cs="Times New Roman" w:eastAsia="Times New Roman" w:hAnsi="Times New Roman"/>
          <w:sz w:val="17"/>
          <w:szCs w:val="17"/>
          <w:color w:val="auto"/>
        </w:rPr>
        <w:t>Washington, D.C. 20549</w:t>
      </w:r>
    </w:p>
    <w:p>
      <w:pPr>
        <w:spacing w:after="0" w:line="205" w:lineRule="exact"/>
        <w:rPr>
          <w:sz w:val="20"/>
          <w:szCs w:val="20"/>
          <w:color w:val="auto"/>
        </w:rPr>
      </w:pPr>
    </w:p>
    <w:p>
      <w:pPr>
        <w:jc w:val="center"/>
        <w:ind w:right="-1120"/>
        <w:spacing w:after="0"/>
        <w:rPr>
          <w:sz w:val="20"/>
          <w:szCs w:val="20"/>
          <w:color w:val="auto"/>
        </w:rPr>
      </w:pPr>
      <w:r>
        <w:rPr>
          <w:rFonts w:ascii="Times New Roman" w:cs="Times New Roman" w:eastAsia="Times New Roman" w:hAnsi="Times New Roman"/>
          <w:sz w:val="17"/>
          <w:szCs w:val="17"/>
          <w:color w:val="auto"/>
        </w:rPr>
        <w:t>Schedule 13G</w:t>
      </w:r>
    </w:p>
    <w:p>
      <w:pPr>
        <w:spacing w:after="0" w:line="25" w:lineRule="exact"/>
        <w:rPr>
          <w:sz w:val="20"/>
          <w:szCs w:val="20"/>
          <w:color w:val="auto"/>
        </w:rPr>
      </w:pPr>
    </w:p>
    <w:p>
      <w:pPr>
        <w:jc w:val="center"/>
        <w:ind w:right="-1120"/>
        <w:spacing w:after="0"/>
        <w:rPr>
          <w:sz w:val="20"/>
          <w:szCs w:val="20"/>
          <w:color w:val="auto"/>
        </w:rPr>
      </w:pPr>
      <w:r>
        <w:rPr>
          <w:rFonts w:ascii="Times New Roman" w:cs="Times New Roman" w:eastAsia="Times New Roman" w:hAnsi="Times New Roman"/>
          <w:sz w:val="17"/>
          <w:szCs w:val="17"/>
          <w:color w:val="auto"/>
        </w:rPr>
        <w:t>Under the Securities Act of 1934</w:t>
      </w:r>
    </w:p>
    <w:p>
      <w:pPr>
        <w:spacing w:after="0" w:line="205"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u w:val="single" w:color="auto"/>
          <w:color w:val="auto"/>
        </w:rPr>
        <w:t>Item 1(a) - Name of Issuer:</w:t>
      </w:r>
    </w:p>
    <w:p>
      <w:pPr>
        <w:spacing w:after="0" w:line="223"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7"/>
          <w:szCs w:val="17"/>
          <w:color w:val="auto"/>
        </w:rPr>
        <w:t>Marvell Technology Group Ltd.</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u w:val="single" w:color="auto"/>
          <w:color w:val="auto"/>
        </w:rPr>
        <w:t>Item 1(b) - Address of Issuer's Principal Executive Offices:</w:t>
      </w:r>
    </w:p>
    <w:p>
      <w:pPr>
        <w:spacing w:after="0" w:line="223"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7"/>
          <w:szCs w:val="17"/>
          <w:color w:val="auto"/>
        </w:rPr>
        <w:t>Canon’s Court</w:t>
      </w:r>
    </w:p>
    <w:p>
      <w:pPr>
        <w:spacing w:after="0" w:line="25"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7"/>
          <w:szCs w:val="17"/>
          <w:color w:val="auto"/>
        </w:rPr>
        <w:t>22 Victoria Street</w:t>
      </w:r>
    </w:p>
    <w:p>
      <w:pPr>
        <w:spacing w:after="0" w:line="7"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7"/>
          <w:szCs w:val="17"/>
          <w:color w:val="auto"/>
        </w:rPr>
        <w:t>Hamilton HM 12, Bermuda</w:t>
      </w:r>
    </w:p>
    <w:p>
      <w:pPr>
        <w:spacing w:after="0" w:line="205"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u w:val="single" w:color="auto"/>
          <w:color w:val="auto"/>
        </w:rPr>
        <w:t>Item 2(a) - Name of Person Filing:</w:t>
      </w:r>
    </w:p>
    <w:p>
      <w:pPr>
        <w:spacing w:after="0" w:line="223"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7"/>
          <w:szCs w:val="17"/>
          <w:color w:val="auto"/>
        </w:rPr>
        <w:t>The Vanguard Group - 23-1945930</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u w:val="single" w:color="auto"/>
          <w:color w:val="auto"/>
        </w:rPr>
        <w:t>Item 2(b) – Address of Principal Business Office or, if none, residence:</w:t>
      </w:r>
    </w:p>
    <w:p>
      <w:pPr>
        <w:spacing w:after="0" w:line="223"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7"/>
          <w:szCs w:val="17"/>
          <w:color w:val="auto"/>
        </w:rPr>
        <w:t>100 Vanguard Blvd.</w:t>
      </w:r>
    </w:p>
    <w:p>
      <w:pPr>
        <w:spacing w:after="0" w:line="25"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7"/>
          <w:szCs w:val="17"/>
          <w:color w:val="auto"/>
        </w:rPr>
        <w:t>Malvern, PA 19355</w:t>
      </w:r>
    </w:p>
    <w:p>
      <w:pPr>
        <w:spacing w:after="0" w:line="205"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u w:val="single" w:color="auto"/>
          <w:color w:val="auto"/>
        </w:rPr>
        <w:t>Item 2(c) – Citizenship:</w:t>
      </w:r>
    </w:p>
    <w:p>
      <w:pPr>
        <w:spacing w:after="0" w:line="223"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7"/>
          <w:szCs w:val="17"/>
          <w:color w:val="auto"/>
        </w:rPr>
        <w:t>Pennsylvania</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u w:val="single" w:color="auto"/>
          <w:color w:val="auto"/>
        </w:rPr>
        <w:t>Item 2(d) - Title of Class of Securities:</w:t>
      </w:r>
    </w:p>
    <w:p>
      <w:pPr>
        <w:spacing w:after="0" w:line="223"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7"/>
          <w:szCs w:val="17"/>
          <w:color w:val="auto"/>
        </w:rPr>
        <w:t>Common Stock</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u w:val="single" w:color="auto"/>
          <w:color w:val="auto"/>
        </w:rPr>
        <w:t>Item 2(e) - CUSIP Number</w:t>
      </w:r>
    </w:p>
    <w:p>
      <w:pPr>
        <w:spacing w:after="0" w:line="223"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7"/>
          <w:szCs w:val="17"/>
          <w:color w:val="auto"/>
        </w:rPr>
        <w:t>G5876H105</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u w:val="single" w:color="auto"/>
          <w:color w:val="auto"/>
        </w:rPr>
        <w:t>Item 3 - Type of Filing:</w:t>
      </w:r>
    </w:p>
    <w:p>
      <w:pPr>
        <w:spacing w:after="0" w:line="223"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7"/>
          <w:szCs w:val="17"/>
          <w:color w:val="auto"/>
        </w:rPr>
        <w:t>This statement is being filed pursuant to Rule 13d-1. An investment adviser in accordance with §240.13d-1(b)(1)(ii)(E).</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u w:val="single" w:color="auto"/>
          <w:color w:val="auto"/>
        </w:rPr>
        <w:t>Item 4 - Ownership:</w:t>
      </w:r>
    </w:p>
    <w:p>
      <w:pPr>
        <w:spacing w:after="0" w:line="223" w:lineRule="exact"/>
        <w:rPr>
          <w:sz w:val="20"/>
          <w:szCs w:val="20"/>
          <w:color w:val="auto"/>
        </w:rPr>
      </w:pPr>
    </w:p>
    <w:p>
      <w:pPr>
        <w:ind w:left="220" w:right="7799" w:hanging="127"/>
        <w:spacing w:after="0" w:line="513" w:lineRule="auto"/>
        <w:tabs>
          <w:tab w:leader="none" w:pos="322" w:val="left"/>
        </w:tabs>
        <w:numPr>
          <w:ilvl w:val="0"/>
          <w:numId w:val="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Amount Beneficially Owned: 60,806,111</w:t>
      </w:r>
    </w:p>
    <w:p>
      <w:pPr>
        <w:spacing w:after="0" w:line="1" w:lineRule="exact"/>
        <w:rPr>
          <w:rFonts w:ascii="Times New Roman" w:cs="Times New Roman" w:eastAsia="Times New Roman" w:hAnsi="Times New Roman"/>
          <w:sz w:val="17"/>
          <w:szCs w:val="17"/>
          <w:color w:val="auto"/>
        </w:rPr>
      </w:pPr>
    </w:p>
    <w:p>
      <w:pPr>
        <w:ind w:left="340" w:hanging="247"/>
        <w:spacing w:after="0"/>
        <w:tabs>
          <w:tab w:leader="none" w:pos="340" w:val="left"/>
        </w:tabs>
        <w:numPr>
          <w:ilvl w:val="0"/>
          <w:numId w:val="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Percent of Class:</w:t>
      </w:r>
    </w:p>
    <w:p>
      <w:pPr>
        <w:spacing w:after="0" w:line="223"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7"/>
          <w:szCs w:val="17"/>
          <w:color w:val="auto"/>
        </w:rPr>
        <w:t>9.05%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309880</wp:posOffset>
            </wp:positionV>
            <wp:extent cx="713232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ectPr>
          <w:pgSz w:w="11900" w:h="16838" w:orient="portrait"/>
          <w:cols w:equalWidth="0" w:num="1">
            <w:col w:w="10139"/>
          </w:cols>
          <w:pgMar w:left="320" w:top="685" w:right="1440" w:bottom="1440" w:gutter="0" w:footer="0" w:header="0"/>
        </w:sectPr>
      </w:pPr>
    </w:p>
    <w:bookmarkStart w:id="3" w:name="page4"/>
    <w:bookmarkEnd w:id="3"/>
    <w:p>
      <w:pPr>
        <w:ind w:left="500" w:hanging="276"/>
        <w:spacing w:after="0"/>
        <w:tabs>
          <w:tab w:leader="none" w:pos="500" w:val="left"/>
        </w:tabs>
        <w:numPr>
          <w:ilvl w:val="0"/>
          <w:numId w:val="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Number of shares as to which such person has:</w:t>
      </w:r>
    </w:p>
    <w:p>
      <w:pPr>
        <w:spacing w:after="0" w:line="223" w:lineRule="exact"/>
        <w:rPr>
          <w:rFonts w:ascii="Times New Roman" w:cs="Times New Roman" w:eastAsia="Times New Roman" w:hAnsi="Times New Roman"/>
          <w:sz w:val="17"/>
          <w:szCs w:val="17"/>
          <w:color w:val="auto"/>
        </w:rPr>
      </w:pPr>
    </w:p>
    <w:p>
      <w:pPr>
        <w:ind w:left="480" w:hanging="256"/>
        <w:spacing w:after="0"/>
        <w:tabs>
          <w:tab w:leader="none" w:pos="480" w:val="left"/>
        </w:tabs>
        <w:numPr>
          <w:ilvl w:val="0"/>
          <w:numId w:val="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sole power to vote or direct to vote: 0</w:t>
      </w:r>
    </w:p>
    <w:p>
      <w:pPr>
        <w:spacing w:after="0" w:line="223" w:lineRule="exact"/>
        <w:rPr>
          <w:rFonts w:ascii="Times New Roman" w:cs="Times New Roman" w:eastAsia="Times New Roman" w:hAnsi="Times New Roman"/>
          <w:sz w:val="17"/>
          <w:szCs w:val="17"/>
          <w:color w:val="auto"/>
        </w:rPr>
      </w:pPr>
    </w:p>
    <w:p>
      <w:pPr>
        <w:ind w:left="520" w:hanging="296"/>
        <w:spacing w:after="0"/>
        <w:tabs>
          <w:tab w:leader="none" w:pos="520" w:val="left"/>
        </w:tabs>
        <w:numPr>
          <w:ilvl w:val="0"/>
          <w:numId w:val="1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shared power to vote or direct to vote: 618,440</w:t>
      </w:r>
    </w:p>
    <w:p>
      <w:pPr>
        <w:spacing w:after="0" w:line="223" w:lineRule="exact"/>
        <w:rPr>
          <w:rFonts w:ascii="Times New Roman" w:cs="Times New Roman" w:eastAsia="Times New Roman" w:hAnsi="Times New Roman"/>
          <w:sz w:val="17"/>
          <w:szCs w:val="17"/>
          <w:color w:val="auto"/>
        </w:rPr>
      </w:pPr>
    </w:p>
    <w:p>
      <w:pPr>
        <w:ind w:left="220" w:right="6060" w:firstLine="4"/>
        <w:spacing w:after="0" w:line="513" w:lineRule="auto"/>
        <w:tabs>
          <w:tab w:leader="none" w:pos="562" w:val="left"/>
        </w:tabs>
        <w:numPr>
          <w:ilvl w:val="0"/>
          <w:numId w:val="1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sole power to dispose of or to direct the disposition of: 59,290,248 (iv) shared power to dispose or to direct the disposition of: 1,515,863</w:t>
      </w:r>
    </w:p>
    <w:p>
      <w:pPr>
        <w:spacing w:after="0" w:line="1"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u w:val="single" w:color="auto"/>
          <w:color w:val="auto"/>
        </w:rPr>
        <w:t>Comments:</w:t>
      </w: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u w:val="single" w:color="auto"/>
          <w:color w:val="auto"/>
        </w:rPr>
        <w:t>Item 5 - Ownership of Five Percent or Less of a Class:</w:t>
      </w:r>
    </w:p>
    <w:p>
      <w:pPr>
        <w:spacing w:after="0" w:line="223" w:lineRule="exact"/>
        <w:rPr>
          <w:sz w:val="20"/>
          <w:szCs w:val="20"/>
          <w:color w:val="auto"/>
        </w:rPr>
      </w:pPr>
    </w:p>
    <w:p>
      <w:pPr>
        <w:ind w:firstLine="216"/>
        <w:spacing w:after="0" w:line="229" w:lineRule="exact"/>
        <w:rPr>
          <w:sz w:val="20"/>
          <w:szCs w:val="20"/>
          <w:color w:val="auto"/>
        </w:rPr>
      </w:pPr>
      <w:r>
        <w:rPr>
          <w:rFonts w:ascii="Times New Roman" w:cs="Times New Roman" w:eastAsia="Times New Roman" w:hAnsi="Times New Roman"/>
          <w:sz w:val="17"/>
          <w:szCs w:val="17"/>
          <w:color w:val="auto"/>
        </w:rPr>
        <w:t xml:space="preserve">If this statement is being filed to report the fact that as of the date hereof the reporting person has ceased to be the beneficial owner of more than 5 percent of the class of securities, check the following </w:t>
      </w:r>
      <w:r>
        <w:rPr>
          <w:rFonts w:ascii="MS PGothic" w:cs="MS PGothic" w:eastAsia="MS PGothic" w:hAnsi="MS PGothic"/>
          <w:sz w:val="17"/>
          <w:szCs w:val="17"/>
          <w:color w:val="auto"/>
        </w:rPr>
        <w:t>☐</w:t>
      </w:r>
    </w:p>
    <w:p>
      <w:pPr>
        <w:spacing w:after="0" w:line="178"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u w:val="single" w:color="auto"/>
          <w:color w:val="auto"/>
        </w:rPr>
        <w:t>Item 6 - Ownership of More Than Five Percent on Behalf of Another Person:</w:t>
      </w:r>
    </w:p>
    <w:p>
      <w:pPr>
        <w:spacing w:after="0" w:line="223"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7"/>
          <w:szCs w:val="17"/>
          <w:color w:val="auto"/>
        </w:rPr>
        <w:t>Not applicable</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u w:val="single" w:color="auto"/>
          <w:color w:val="auto"/>
        </w:rPr>
        <w:t>Item 7 - Identification and Classification of the Subsidiary Which Acquired The Security Being Reported on by the Parent Holding Company:</w:t>
      </w:r>
    </w:p>
    <w:p>
      <w:pPr>
        <w:spacing w:after="0" w:line="223"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7"/>
          <w:szCs w:val="17"/>
          <w:color w:val="auto"/>
        </w:rPr>
        <w:t>See Attached Appendix A</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u w:val="single" w:color="auto"/>
          <w:color w:val="auto"/>
        </w:rPr>
        <w:t>Item 8 - Identification and Classification of Members of Group:</w:t>
      </w:r>
    </w:p>
    <w:p>
      <w:pPr>
        <w:spacing w:after="0" w:line="223"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7"/>
          <w:szCs w:val="17"/>
          <w:color w:val="auto"/>
        </w:rPr>
        <w:t>Not applicable</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u w:val="single" w:color="auto"/>
          <w:color w:val="auto"/>
        </w:rPr>
        <w:t>Item 9 - Notice of Dissolution of Group:</w:t>
      </w:r>
    </w:p>
    <w:p>
      <w:pPr>
        <w:spacing w:after="0" w:line="223"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7"/>
          <w:szCs w:val="17"/>
          <w:color w:val="auto"/>
        </w:rPr>
        <w:t>Not applicable</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u w:val="single" w:color="auto"/>
          <w:color w:val="auto"/>
        </w:rPr>
        <w:t>Item 10 - Certification:</w:t>
      </w:r>
    </w:p>
    <w:p>
      <w:pPr>
        <w:spacing w:after="0" w:line="223" w:lineRule="exact"/>
        <w:rPr>
          <w:sz w:val="20"/>
          <w:szCs w:val="20"/>
          <w:color w:val="auto"/>
        </w:rPr>
      </w:pPr>
    </w:p>
    <w:p>
      <w:pPr>
        <w:ind w:right="140" w:firstLine="216"/>
        <w:spacing w:after="0" w:line="259" w:lineRule="auto"/>
        <w:rPr>
          <w:sz w:val="20"/>
          <w:szCs w:val="20"/>
          <w:color w:val="auto"/>
        </w:rPr>
      </w:pPr>
      <w:r>
        <w:rPr>
          <w:rFonts w:ascii="Times New Roman" w:cs="Times New Roman" w:eastAsia="Times New Roman" w:hAnsi="Times New Roman"/>
          <w:sz w:val="17"/>
          <w:szCs w:val="17"/>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in connection with or as a participant in any transaction having that purpose or effect, other than activities solely in connection with a nomination under §240.14a-11.</w:t>
      </w:r>
    </w:p>
    <w:p>
      <w:pPr>
        <w:spacing w:after="0" w:line="182"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u w:val="single" w:color="auto"/>
          <w:color w:val="auto"/>
        </w:rPr>
        <w:t>Signature</w:t>
      </w:r>
    </w:p>
    <w:p>
      <w:pPr>
        <w:spacing w:after="0" w:line="223"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7"/>
          <w:szCs w:val="17"/>
          <w:color w:val="auto"/>
        </w:rPr>
        <w:t>After reasonable inquiry and to the best of my knowledge and belief, I certify that the information set forth in this statement is true, complete and correct.</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Date: February 8, 2021</w:t>
      </w:r>
    </w:p>
    <w:p>
      <w:pPr>
        <w:spacing w:after="0" w:line="226" w:lineRule="exact"/>
        <w:rPr>
          <w:sz w:val="20"/>
          <w:szCs w:val="20"/>
          <w:color w:val="auto"/>
        </w:rPr>
      </w:pPr>
    </w:p>
    <w:p>
      <w:pPr>
        <w:ind w:left="3900"/>
        <w:spacing w:after="0"/>
        <w:rPr>
          <w:sz w:val="20"/>
          <w:szCs w:val="20"/>
          <w:color w:val="auto"/>
        </w:rPr>
      </w:pPr>
      <w:r>
        <w:rPr>
          <w:rFonts w:ascii="Times New Roman" w:cs="Times New Roman" w:eastAsia="Times New Roman" w:hAnsi="Times New Roman"/>
          <w:sz w:val="18"/>
          <w:szCs w:val="18"/>
          <w:color w:val="auto"/>
        </w:rPr>
        <w:t>By /s/ Christine M. Buchanan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2607310</wp:posOffset>
            </wp:positionH>
            <wp:positionV relativeFrom="paragraph">
              <wp:posOffset>-7620</wp:posOffset>
            </wp:positionV>
            <wp:extent cx="122809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28090" cy="8255"/>
                    </a:xfrm>
                    <a:prstGeom prst="rect">
                      <a:avLst/>
                    </a:prstGeom>
                    <a:noFill/>
                  </pic:spPr>
                </pic:pic>
              </a:graphicData>
            </a:graphic>
          </wp:anchor>
        </w:drawing>
      </w:r>
    </w:p>
    <w:p>
      <w:pPr>
        <w:spacing w:after="0" w:line="7" w:lineRule="exact"/>
        <w:rPr>
          <w:sz w:val="20"/>
          <w:szCs w:val="20"/>
          <w:color w:val="auto"/>
        </w:rPr>
      </w:pPr>
    </w:p>
    <w:p>
      <w:pPr>
        <w:ind w:left="3900"/>
        <w:spacing w:after="0"/>
        <w:rPr>
          <w:sz w:val="20"/>
          <w:szCs w:val="20"/>
          <w:color w:val="auto"/>
        </w:rPr>
      </w:pPr>
      <w:r>
        <w:rPr>
          <w:rFonts w:ascii="Times New Roman" w:cs="Times New Roman" w:eastAsia="Times New Roman" w:hAnsi="Times New Roman"/>
          <w:sz w:val="18"/>
          <w:szCs w:val="18"/>
          <w:color w:val="auto"/>
        </w:rPr>
        <w:t>Name: Christine M. Buchanan</w:t>
      </w:r>
    </w:p>
    <w:p>
      <w:pPr>
        <w:spacing w:after="0" w:line="9" w:lineRule="exact"/>
        <w:rPr>
          <w:sz w:val="20"/>
          <w:szCs w:val="20"/>
          <w:color w:val="auto"/>
        </w:rPr>
      </w:pPr>
    </w:p>
    <w:p>
      <w:pPr>
        <w:ind w:left="3900"/>
        <w:spacing w:after="0"/>
        <w:rPr>
          <w:sz w:val="20"/>
          <w:szCs w:val="20"/>
          <w:color w:val="auto"/>
        </w:rPr>
      </w:pPr>
      <w:r>
        <w:rPr>
          <w:rFonts w:ascii="Times New Roman" w:cs="Times New Roman" w:eastAsia="Times New Roman" w:hAnsi="Times New Roman"/>
          <w:sz w:val="18"/>
          <w:szCs w:val="18"/>
          <w:color w:val="auto"/>
        </w:rPr>
        <w:t>Title: Principal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297180</wp:posOffset>
            </wp:positionV>
            <wp:extent cx="713232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32320" cy="8890"/>
                    </a:xfrm>
                    <a:prstGeom prst="rect">
                      <a:avLst/>
                    </a:prstGeom>
                    <a:noFill/>
                  </pic:spPr>
                </pic:pic>
              </a:graphicData>
            </a:graphic>
          </wp:anchor>
        </w:drawing>
      </w:r>
    </w:p>
    <w:p>
      <w:pPr>
        <w:sectPr>
          <w:pgSz w:w="11900" w:h="16838" w:orient="portrait"/>
          <w:cols w:equalWidth="0" w:num="1">
            <w:col w:w="11200"/>
          </w:cols>
          <w:pgMar w:left="320" w:top="685" w:right="379" w:bottom="1440" w:gutter="0" w:footer="0" w:header="0"/>
        </w:sectPr>
      </w:pPr>
    </w:p>
    <w:bookmarkStart w:id="4" w:name="page5"/>
    <w:bookmarkEnd w:id="4"/>
    <w:p>
      <w:pPr>
        <w:spacing w:after="0"/>
        <w:rPr>
          <w:sz w:val="20"/>
          <w:szCs w:val="20"/>
          <w:color w:val="auto"/>
        </w:rPr>
      </w:pPr>
      <w:r>
        <w:rPr>
          <w:rFonts w:ascii="Times New Roman" w:cs="Times New Roman" w:eastAsia="Times New Roman" w:hAnsi="Times New Roman"/>
          <w:sz w:val="17"/>
          <w:szCs w:val="17"/>
          <w:b w:val="1"/>
          <w:bCs w:val="1"/>
          <w:color w:val="auto"/>
        </w:rPr>
        <w:t>Appendix A</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Subsidiary:</w:t>
      </w:r>
    </w:p>
    <w:p>
      <w:pPr>
        <w:spacing w:after="0" w:line="227"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Vanguard Asset Management, Limited</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Vanguard Fiduciary Trust Company</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Vanguard Global Advisors, LLC</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Vanguard Group (Ireland) Limited</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Vanguard Investments Australia Ltd</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Vanguard Investments Canada Inc.</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Vanguard Investments Hong Kong Limited</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Vanguard Investments UK, Limited</w:t>
      </w:r>
    </w:p>
    <w:p>
      <w:pPr>
        <w:spacing w:after="0" w:line="200" w:lineRule="exact"/>
        <w:rPr>
          <w:sz w:val="20"/>
          <w:szCs w:val="20"/>
          <w:color w:val="auto"/>
        </w:rPr>
      </w:pPr>
    </w:p>
    <w:p>
      <w:pPr>
        <w:spacing w:after="0" w:line="239"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*Entity beneficially owns 5% or greater of the outstanding shares of the security class being reported on this Schedule 13G</w:t>
      </w:r>
    </w:p>
    <w:sectPr>
      <w:pgSz w:w="11900" w:h="16838" w:orient="portrait"/>
      <w:cols w:equalWidth="0" w:num="1">
        <w:col w:w="10139"/>
      </w:cols>
      <w:pgMar w:left="320" w:top="68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07ED7AB"/>
    <w:multiLevelType w:val="hybridMultilevel"/>
    <w:lvl w:ilvl="0">
      <w:lvlJc w:val="left"/>
      <w:lvlText w:val="☒"/>
      <w:numFmt w:val="bullet"/>
      <w:start w:val="1"/>
    </w:lvl>
  </w:abstractNum>
  <w:abstractNum w:abstractNumId="1">
    <w:nsid w:val="2EB141F2"/>
    <w:multiLevelType w:val="hybridMultilevel"/>
    <w:lvl w:ilvl="0">
      <w:lvlJc w:val="left"/>
      <w:lvlText w:val="☐"/>
      <w:numFmt w:val="bullet"/>
      <w:start w:val="1"/>
    </w:lvl>
  </w:abstractNum>
  <w:abstractNum w:abstractNumId="2">
    <w:nsid w:val="41B71EFB"/>
    <w:multiLevelType w:val="hybridMultilevel"/>
    <w:lvl w:ilvl="0">
      <w:lvlJc w:val="left"/>
      <w:lvlText w:val="%1."/>
      <w:numFmt w:val="decimal"/>
      <w:start w:val="1"/>
    </w:lvl>
  </w:abstractNum>
  <w:abstractNum w:abstractNumId="3">
    <w:nsid w:val="79E2A9E3"/>
    <w:multiLevelType w:val="hybridMultilevel"/>
    <w:lvl w:ilvl="0">
      <w:lvlJc w:val="left"/>
      <w:lvlText w:val="%1."/>
      <w:numFmt w:val="decimal"/>
      <w:start w:val="3"/>
    </w:lvl>
  </w:abstractNum>
  <w:abstractNum w:abstractNumId="4">
    <w:nsid w:val="7545E146"/>
    <w:multiLevelType w:val="hybridMultilevel"/>
    <w:lvl w:ilvl="0">
      <w:lvlJc w:val="left"/>
      <w:lvlText w:val="%1."/>
      <w:numFmt w:val="decimal"/>
      <w:start w:val="5"/>
    </w:lvl>
  </w:abstractNum>
  <w:abstractNum w:abstractNumId="5">
    <w:nsid w:val="515F007C"/>
    <w:multiLevelType w:val="hybridMultilevel"/>
    <w:lvl w:ilvl="0">
      <w:lvlJc w:val="left"/>
      <w:lvlText w:val="%1."/>
      <w:numFmt w:val="decimal"/>
      <w:start w:val="12"/>
    </w:lvl>
  </w:abstractNum>
  <w:abstractNum w:abstractNumId="6">
    <w:nsid w:val="5BD062C2"/>
    <w:multiLevelType w:val="hybridMultilevel"/>
    <w:lvl w:ilvl="0">
      <w:lvlJc w:val="left"/>
      <w:lvlText w:val="(%1)"/>
      <w:numFmt w:val="lowerLetter"/>
      <w:start w:val="1"/>
    </w:lvl>
  </w:abstractNum>
  <w:abstractNum w:abstractNumId="7">
    <w:nsid w:val="12200854"/>
    <w:multiLevelType w:val="hybridMultilevel"/>
    <w:lvl w:ilvl="0">
      <w:lvlJc w:val="left"/>
      <w:lvlText w:val="(%1)"/>
      <w:numFmt w:val="lowerLetter"/>
      <w:start w:val="3"/>
    </w:lvl>
  </w:abstractNum>
  <w:abstractNum w:abstractNumId="8">
    <w:nsid w:val="4DB127F8"/>
    <w:multiLevelType w:val="hybridMultilevel"/>
    <w:lvl w:ilvl="0">
      <w:lvlJc w:val="left"/>
      <w:lvlText w:val="(%1)"/>
      <w:numFmt w:val="lowerLetter"/>
      <w:start w:val="9"/>
    </w:lvl>
  </w:abstractNum>
  <w:abstractNum w:abstractNumId="9">
    <w:nsid w:val="216231B"/>
    <w:multiLevelType w:val="hybridMultilevel"/>
    <w:lvl w:ilvl="0">
      <w:lvlJc w:val="left"/>
      <w:lvlText w:val="(%1)"/>
      <w:numFmt w:val="lowerLetter"/>
      <w:start w:val="35"/>
    </w:lvl>
  </w:abstractNum>
  <w:abstractNum w:abstractNumId="10">
    <w:nsid w:val="1F16E9E8"/>
    <w:multiLevelType w:val="hybridMultilevel"/>
    <w:lvl w:ilvl="0">
      <w:lvlJc w:val="left"/>
      <w:lvlText w:val="(%1)"/>
      <w:numFmt w:val="lowerLetter"/>
      <w:start w:val="6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2021-02-10T10:36:27Z</dcterms:created>
  <dcterms:modified xsi:type="dcterms:W3CDTF">2021-02-10T10:36:27Z</dcterms:modified>
</cp:coreProperties>
</file>