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ind w:left="4100"/>
        <w:spacing w:after="0"/>
        <w:rPr>
          <w:sz w:val="20"/>
          <w:szCs w:val="20"/>
          <w:color w:val="auto"/>
        </w:rPr>
      </w:pPr>
      <w:r>
        <w:rPr>
          <w:rFonts w:ascii="Arial" w:cs="Arial" w:eastAsia="Arial" w:hAnsi="Arial"/>
          <w:sz w:val="22"/>
          <w:szCs w:val="22"/>
          <w:b w:val="1"/>
          <w:bCs w:val="1"/>
          <w:color w:val="auto"/>
        </w:rPr>
        <w:t>Date of Report: March 5, 2021</w:t>
      </w:r>
    </w:p>
    <w:p>
      <w:pPr>
        <w:spacing w:after="0" w:line="14" w:lineRule="exact"/>
        <w:rPr>
          <w:sz w:val="24"/>
          <w:szCs w:val="24"/>
          <w:color w:val="auto"/>
        </w:rPr>
      </w:pPr>
    </w:p>
    <w:p>
      <w:pPr>
        <w:ind w:left="404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03"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ind w:left="456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ind w:left="480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294 8096</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58"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8.01 Other Events.</w:t>
      </w:r>
    </w:p>
    <w:p>
      <w:pPr>
        <w:spacing w:after="0" w:line="229"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On March 5, 2021, Marvell Technology Group Ltd. (the “Company”) announced that its Board of Directors had declared the payment of its quarterly dividend of $0.06 per share to be paid on April 28, 2021 to all shareholders of record as of April 9, 2021.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17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March 5, 2021, titled “Marvell Technology Group Ltd. Declares Quarterly Dividend Payment”</w:t>
        </w:r>
      </w:hyperlink>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820"/>
          </w:cols>
          <w:pgMar w:left="440" w:top="297" w:right="6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42545"/>
                    </a:xfrm>
                    <a:prstGeom prst="rect">
                      <a:avLst/>
                    </a:prstGeom>
                    <a:noFill/>
                  </pic:spPr>
                </pic:pic>
              </a:graphicData>
            </a:graphic>
          </wp:anchor>
        </w:drawing>
        <w:t>SIGNATURE</w:t>
      </w:r>
    </w:p>
    <w:p>
      <w:pPr>
        <w:spacing w:after="0" w:line="229" w:lineRule="exact"/>
        <w:rPr>
          <w:sz w:val="20"/>
          <w:szCs w:val="20"/>
          <w:color w:val="auto"/>
        </w:rPr>
      </w:pPr>
    </w:p>
    <w:p>
      <w:pPr>
        <w:ind w:right="320"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7800"/>
        <w:spacing w:after="0"/>
        <w:rPr>
          <w:sz w:val="20"/>
          <w:szCs w:val="20"/>
          <w:color w:val="auto"/>
        </w:rPr>
      </w:pPr>
      <w:r>
        <w:rPr>
          <w:rFonts w:ascii="Arial" w:cs="Arial" w:eastAsia="Arial" w:hAnsi="Arial"/>
          <w:sz w:val="17"/>
          <w:szCs w:val="17"/>
          <w:color w:val="auto"/>
        </w:rPr>
        <w:t>MARVELL TECHNOLOGY GROUP LTD.</w:t>
      </w:r>
    </w:p>
    <w:p>
      <w:pPr>
        <w:spacing w:after="0" w:line="237" w:lineRule="exact"/>
        <w:rPr>
          <w:sz w:val="20"/>
          <w:szCs w:val="20"/>
          <w:color w:val="auto"/>
        </w:rPr>
      </w:pPr>
    </w:p>
    <w:p>
      <w:pPr>
        <w:spacing w:after="0"/>
        <w:tabs>
          <w:tab w:leader="none" w:pos="7780" w:val="left"/>
          <w:tab w:leader="none" w:pos="8300" w:val="left"/>
        </w:tabs>
        <w:rPr>
          <w:sz w:val="20"/>
          <w:szCs w:val="20"/>
          <w:color w:val="auto"/>
        </w:rPr>
      </w:pPr>
      <w:r>
        <w:rPr>
          <w:rFonts w:ascii="Arial" w:cs="Arial" w:eastAsia="Arial" w:hAnsi="Arial"/>
          <w:sz w:val="18"/>
          <w:szCs w:val="18"/>
          <w:color w:val="auto"/>
        </w:rPr>
        <w:t>Date: March 5,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5278120</wp:posOffset>
            </wp:positionH>
            <wp:positionV relativeFrom="paragraph">
              <wp:posOffset>14605</wp:posOffset>
            </wp:positionV>
            <wp:extent cx="171450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714500" cy="8255"/>
                    </a:xfrm>
                    <a:prstGeom prst="rect">
                      <a:avLst/>
                    </a:prstGeom>
                    <a:noFill/>
                  </pic:spPr>
                </pic:pic>
              </a:graphicData>
            </a:graphic>
          </wp:anchor>
        </w:drawing>
      </w:r>
    </w:p>
    <w:p>
      <w:pPr>
        <w:spacing w:after="0" w:line="30" w:lineRule="exact"/>
        <w:rPr>
          <w:sz w:val="20"/>
          <w:szCs w:val="20"/>
          <w:color w:val="auto"/>
        </w:rPr>
      </w:pPr>
    </w:p>
    <w:p>
      <w:pPr>
        <w:ind w:left="832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832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980"/>
          </w:cols>
          <w:pgMar w:left="440" w:top="297" w:right="4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440180" cy="53149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440180" cy="5314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Declares Quarterly Dividend Payment</w:t>
      </w:r>
    </w:p>
    <w:p>
      <w:pPr>
        <w:spacing w:after="0" w:line="225" w:lineRule="exact"/>
        <w:rPr>
          <w:sz w:val="20"/>
          <w:szCs w:val="20"/>
          <w:color w:val="auto"/>
        </w:rPr>
      </w:pPr>
    </w:p>
    <w:p>
      <w:pPr>
        <w:ind w:right="80"/>
        <w:spacing w:after="0" w:line="282" w:lineRule="auto"/>
        <w:rPr>
          <w:sz w:val="20"/>
          <w:szCs w:val="20"/>
          <w:color w:val="auto"/>
        </w:rPr>
      </w:pPr>
      <w:r>
        <w:rPr>
          <w:rFonts w:ascii="Arial" w:cs="Arial" w:eastAsia="Arial" w:hAnsi="Arial"/>
          <w:sz w:val="18"/>
          <w:szCs w:val="18"/>
          <w:b w:val="1"/>
          <w:bCs w:val="1"/>
          <w:color w:val="auto"/>
        </w:rPr>
        <w:t xml:space="preserve">Santa Clara, Calif. (March 5, 2021) </w:t>
      </w:r>
      <w:r>
        <w:rPr>
          <w:rFonts w:ascii="Arial" w:cs="Arial" w:eastAsia="Arial" w:hAnsi="Arial"/>
          <w:sz w:val="18"/>
          <w:szCs w:val="18"/>
          <w:color w:val="auto"/>
        </w:rPr>
        <w:t>— Marvell Technology Group Ltd. (NASDAQ: MRVL), today announced a quarterly dividend of $0.06 per share</w:t>
      </w:r>
      <w:r>
        <w:rPr>
          <w:rFonts w:ascii="Arial" w:cs="Arial" w:eastAsia="Arial" w:hAnsi="Arial"/>
          <w:sz w:val="18"/>
          <w:szCs w:val="18"/>
          <w:b w:val="1"/>
          <w:bCs w:val="1"/>
          <w:color w:val="auto"/>
        </w:rPr>
        <w:t xml:space="preserve"> </w:t>
      </w:r>
      <w:r>
        <w:rPr>
          <w:rFonts w:ascii="Arial" w:cs="Arial" w:eastAsia="Arial" w:hAnsi="Arial"/>
          <w:sz w:val="18"/>
          <w:szCs w:val="18"/>
          <w:color w:val="auto"/>
        </w:rPr>
        <w:t>of common stock payable on April 28, 2021 to shareholders of record as of April 9, 2021.</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2021-03-05T15:55:01Z</dcterms:created>
  <dcterms:modified xsi:type="dcterms:W3CDTF">2021-03-05T15:55:01Z</dcterms:modified>
</cp:coreProperties>
</file>