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Report: March 23,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60"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On March 23, 2021, Marvell Technology Group Ltd. (the “Company”) issued a press release announcing that the State Administration for Market Regulation of the People’s Republic of China has approved the Company’s previously announced proposed acquisition of Inphi Corporation (“Inphi”). The transaction is currently expected to close in April 2021, pending approval by Inphi’s and our stockholders, as well as satisfaction of customary closing conditions. A copy of the press release is attached as Exhibit 99.1 to this Current Report on Form 8-K and incorporated herein by reference.</w:t>
      </w:r>
    </w:p>
    <w:p>
      <w:pPr>
        <w:spacing w:after="0" w:line="302"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660"/>
        <w:spacing w:after="0"/>
        <w:tabs>
          <w:tab w:leader="none" w:pos="12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23, 2021.</w:t>
      </w:r>
    </w:p>
    <w:p>
      <w:pPr>
        <w:spacing w:after="0" w:line="117" w:lineRule="exact"/>
        <w:rPr>
          <w:sz w:val="20"/>
          <w:szCs w:val="20"/>
          <w:color w:val="auto"/>
        </w:rPr>
      </w:pPr>
    </w:p>
    <w:p>
      <w:pPr>
        <w:ind w:left="700"/>
        <w:spacing w:after="0"/>
        <w:tabs>
          <w:tab w:leader="none" w:pos="1240" w:val="left"/>
        </w:tabs>
        <w:rPr>
          <w:sz w:val="20"/>
          <w:szCs w:val="20"/>
          <w:color w:val="auto"/>
        </w:rPr>
      </w:pPr>
      <w:r>
        <w:rPr>
          <w:rFonts w:ascii="Arial" w:cs="Arial" w:eastAsia="Arial" w:hAnsi="Arial"/>
          <w:sz w:val="18"/>
          <w:szCs w:val="18"/>
          <w:color w:val="auto"/>
        </w:rPr>
        <w:t>104</w:t>
        <w:tab/>
        <w:t>Cover Page Interactive Data File (the cover page XBRL tags are embedded within the Inline XBRL document).</w:t>
      </w:r>
    </w:p>
    <w:p>
      <w:pPr>
        <w:sectPr>
          <w:pgSz w:w="11900" w:h="16838" w:orient="portrait"/>
          <w:cols w:equalWidth="0" w:num="1">
            <w:col w:w="10840"/>
          </w:cols>
          <w:pgMar w:left="440" w:top="270" w:right="619" w:bottom="1440" w:gutter="0" w:footer="0" w:header="0"/>
        </w:sectPr>
      </w:pPr>
    </w:p>
    <w:bookmarkStart w:id="2" w:name="page3"/>
    <w:bookmarkEnd w:id="2"/>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March 23,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40"/>
          </w:cols>
          <w:pgMar w:left="440" w:top="270" w:right="51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Receipt of Chinese Regulatory Approval for Inphi Acquisition</w:t>
      </w:r>
    </w:p>
    <w:p>
      <w:pPr>
        <w:spacing w:after="0" w:line="229"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SANTA CLARA, Calif., March 23, 2021 /PRNewswire/: Marvell Technology Group Ltd. (NASDAQ: MRVL) (“Marvell”), a leading provider of data infrastructure semiconductor solutions, today announced that the State Administration for Market Regulation of the People’s Republic of China has approved the company’s previously announced proposed acquisition of Inphi Corporation (“Inphi”). The transaction is currently expected to close in April 2021, pending approval by Inphi’s and our stockholders, as well as satisfaction of customary closing conditions.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57" w:lineRule="auto"/>
        <w:rPr>
          <w:sz w:val="20"/>
          <w:szCs w:val="20"/>
          <w:color w:val="auto"/>
        </w:rPr>
      </w:pPr>
      <w:r>
        <w:rPr>
          <w:rFonts w:ascii="Arial" w:cs="Arial" w:eastAsia="Arial" w:hAnsi="Arial"/>
          <w:sz w:val="18"/>
          <w:szCs w:val="18"/>
          <w:color w:val="auto"/>
        </w:rPr>
        <w:t xml:space="preserve">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 To learn more, visit: </w:t>
      </w:r>
      <w:r>
        <w:rPr>
          <w:rFonts w:ascii="Arial" w:cs="Arial" w:eastAsia="Arial" w:hAnsi="Arial"/>
          <w:sz w:val="18"/>
          <w:szCs w:val="18"/>
          <w:u w:val="single" w:color="auto"/>
          <w:color w:val="auto"/>
        </w:rPr>
        <w:t>https://www.marvell.com</w:t>
      </w:r>
      <w:r>
        <w:rPr>
          <w:rFonts w:ascii="Arial" w:cs="Arial" w:eastAsia="Arial" w:hAnsi="Arial"/>
          <w:sz w:val="18"/>
          <w:szCs w:val="18"/>
          <w:color w:val="auto"/>
        </w:rPr>
        <w:t>.</w:t>
      </w:r>
    </w:p>
    <w:p>
      <w:pPr>
        <w:spacing w:after="0" w:line="18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This document relates to a proposed transaction between Marvell and Inphi. In connection with the proposed transaction, on March 11, 2021, Marvell Technology, Inc.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ectPr>
          <w:pgSz w:w="11900" w:h="16838" w:orient="portrait"/>
          <w:cols w:equalWidth="0" w:num="1">
            <w:col w:w="11020"/>
          </w:cols>
          <w:pgMar w:left="440" w:top="270" w:right="439" w:bottom="1440" w:gutter="0" w:footer="0" w:header="0"/>
        </w:sectPr>
      </w:pPr>
    </w:p>
    <w:bookmarkStart w:id="4" w:name="page5"/>
    <w:bookmarkEnd w:id="4"/>
    <w:p>
      <w:pPr>
        <w:ind w:right="10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Investors, Marvell shareholders and Inphi stockholders may obtain free copies of the definitive joint proxy statement/prospectus and other documents that are filed or will be filed with the SEC by Marvell, Inphi or MTI through the website maintained by the SEC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The documents filed by Marvell with the SEC also may be obtained free of charge at Marvell’s website at </w:t>
      </w:r>
      <w:r>
        <w:rPr>
          <w:rFonts w:ascii="Arial" w:cs="Arial" w:eastAsia="Arial" w:hAnsi="Arial"/>
          <w:sz w:val="16"/>
          <w:szCs w:val="16"/>
          <w:u w:val="single" w:color="auto"/>
          <w:color w:val="auto"/>
        </w:rPr>
        <w:t>www.marvell.com</w:t>
      </w:r>
      <w:r>
        <w:rPr>
          <w:rFonts w:ascii="Arial" w:cs="Arial" w:eastAsia="Arial" w:hAnsi="Arial"/>
          <w:sz w:val="16"/>
          <w:szCs w:val="16"/>
          <w:color w:val="auto"/>
        </w:rPr>
        <w:t xml:space="preserve"> or upon written request to Marvell Technology Group Ltd. at 5488 Marvell Lane, Santa Clara, CA 95054. The documents filed by Inphi with the SEC also may be obtained free of charge at Inphi’s website at </w:t>
      </w:r>
      <w:r>
        <w:rPr>
          <w:rFonts w:ascii="Arial" w:cs="Arial" w:eastAsia="Arial" w:hAnsi="Arial"/>
          <w:sz w:val="16"/>
          <w:szCs w:val="16"/>
          <w:u w:val="single" w:color="auto"/>
          <w:color w:val="auto"/>
        </w:rPr>
        <w:t>www.inphi.com</w:t>
      </w:r>
      <w:r>
        <w:rPr>
          <w:rFonts w:ascii="Arial" w:cs="Arial" w:eastAsia="Arial" w:hAnsi="Arial"/>
          <w:sz w:val="16"/>
          <w:szCs w:val="16"/>
          <w:color w:val="auto"/>
        </w:rPr>
        <w:t xml:space="preserve"> or upon written request to Inphi Corporation at 110 Rio Robles, San Jose, California 95134.</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Section 27A of the Securities Act of 1933, as amended,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w:t>
      </w:r>
    </w:p>
    <w:p>
      <w:pPr>
        <w:sectPr>
          <w:pgSz w:w="11900" w:h="16838" w:orient="portrait"/>
          <w:cols w:equalWidth="0" w:num="1">
            <w:col w:w="10960"/>
          </w:cols>
          <w:pgMar w:left="440" w:top="274" w:right="499" w:bottom="1440" w:gutter="0" w:footer="0" w:header="0"/>
        </w:sectPr>
      </w:pPr>
    </w:p>
    <w:bookmarkStart w:id="5" w:name="page6"/>
    <w:bookmarkEnd w:id="5"/>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sectPr>
      <w:pgSz w:w="11900" w:h="16838" w:orient="portrait"/>
      <w:cols w:equalWidth="0" w:num="1">
        <w:col w:w="11020"/>
      </w:cols>
      <w:pgMar w:left="440" w:top="274"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2021-03-25T17:52:42Z</dcterms:created>
  <dcterms:modified xsi:type="dcterms:W3CDTF">2021-03-25T17:52:42Z</dcterms:modified>
</cp:coreProperties>
</file>