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7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2" w:lineRule="exact"/>
        <w:rPr>
          <w:sz w:val="24"/>
          <w:szCs w:val="24"/>
          <w:color w:val="auto"/>
        </w:rPr>
      </w:pPr>
    </w:p>
    <w:p>
      <w:pPr>
        <w:ind w:left="36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-234315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2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280" w:type="dxa"/>
            <w:vAlign w:val="bottom"/>
          </w:tcPr>
          <w:p>
            <w:pPr>
              <w:jc w:val="center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-619760</wp:posOffset>
            </wp:positionV>
            <wp:extent cx="57785" cy="6330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3974465</wp:posOffset>
            </wp:positionH>
            <wp:positionV relativeFrom="paragraph">
              <wp:posOffset>-619760</wp:posOffset>
            </wp:positionV>
            <wp:extent cx="57785" cy="6330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14605</wp:posOffset>
            </wp:positionV>
            <wp:extent cx="6995160" cy="73920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739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sectPr>
          <w:pgSz w:w="11900" w:h="16915" w:orient="portrait"/>
          <w:cols w:equalWidth="0" w:num="2">
            <w:col w:w="2240" w:space="340"/>
            <w:col w:w="8500"/>
          </w:cols>
          <w:pgMar w:left="460" w:top="220" w:right="35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w w:val="97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0"/>
                <w:szCs w:val="20"/>
                <w:color w:val="0000EE"/>
                <w:w w:val="87"/>
              </w:rPr>
            </w:pPr>
            <w:hyperlink r:id="rId12">
              <w:r>
                <w:rPr>
                  <w:rFonts w:ascii="Arial" w:cs="Arial" w:eastAsia="Arial" w:hAnsi="Arial"/>
                  <w:sz w:val="20"/>
                  <w:szCs w:val="20"/>
                  <w:color w:val="0000EE"/>
                  <w:w w:val="87"/>
                </w:rPr>
                <w:t>Jarnac Dean E Jr.</w:t>
              </w:r>
            </w:hyperlink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</w:tcPr>
          <w:p>
            <w:pPr>
              <w:ind w:left="60"/>
              <w:spacing w:after="0" w:line="102" w:lineRule="exact"/>
              <w:rPr>
                <w:rFonts w:ascii="Arial" w:cs="Arial" w:eastAsia="Arial" w:hAnsi="Arial"/>
                <w:sz w:val="11"/>
                <w:szCs w:val="1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1"/>
                  <w:szCs w:val="11"/>
                  <w:color w:val="0000EE"/>
                </w:rPr>
                <w:t>MARVELL TECHNOLOGY GROUP LTD</w:t>
              </w:r>
            </w:hyperlink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0000EE"/>
            </w:tcBorders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0"/>
                <w:szCs w:val="20"/>
                <w:color w:val="auto"/>
              </w:rPr>
              <w:t xml:space="preserve"> ]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4"/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 Worldwide Sales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04/15/2021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0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8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5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7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7"/>
          </w:tcPr>
          <w:p>
            <w:pPr>
              <w:ind w:left="1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2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665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21,987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21,657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861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22,518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22,091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2,320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24,411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1,151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23,260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3,300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26,560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1,637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24,923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4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restart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665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ind w:right="17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665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restart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ind w:right="17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861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3,445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restart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2,320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18,556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restart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3,300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3,300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16,606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jc w:val="center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jc w:val="center"/>
              <w:ind w:right="4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16,606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38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16,606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32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-3221355</wp:posOffset>
            </wp:positionV>
            <wp:extent cx="29210" cy="32264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22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April 15, 2021.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07/15/2021, 10/15/2021, 01/15/2022 and 04/15/2022.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07/15/2021, 10/15/2021, 01/15/2022, 04/15/2022, 07/15/2022, 10/15/2022, 01/15/2023 and 04/15/2023.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00"/>
        <w:spacing w:after="0" w:line="244" w:lineRule="auto"/>
        <w:tabs>
          <w:tab w:leader="none" w:pos="16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grant is fully vested. Reflects the number of shares earned in respect of performance based restricted stock units granted on 04/15/2018. The achievement levels of the relative TSR performance metrics applicable to the award and the number of shares earned based on such results were certified on 04/15/2021.</w:t>
      </w:r>
    </w:p>
    <w:p>
      <w:pPr>
        <w:spacing w:after="0" w:line="2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Restricted Stock Units (RSUs) will vest in equal quarterly installments over three years, and were granted as part of the annual grant process.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Dean Jarnac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04/19/2021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-26670</wp:posOffset>
            </wp:positionV>
            <wp:extent cx="13462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-21590</wp:posOffset>
            </wp:positionV>
            <wp:extent cx="7080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5585460</wp:posOffset>
            </wp:positionH>
            <wp:positionV relativeFrom="paragraph">
              <wp:posOffset>-86360</wp:posOffset>
            </wp:positionV>
            <wp:extent cx="48006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** 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</w:t>
      </w:r>
    </w:p>
    <w:p>
      <w:pPr>
        <w:sectPr>
          <w:pgSz w:w="11900" w:h="16915" w:orient="portrait"/>
          <w:cols w:equalWidth="0" w:num="1">
            <w:col w:w="11080"/>
          </w:cols>
          <w:pgMar w:left="460" w:top="220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7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2021-04-19T13:45:04Z</dcterms:created>
  <dcterms:modified xsi:type="dcterms:W3CDTF">2021-04-19T13:45:04Z</dcterms:modified>
</cp:coreProperties>
</file>