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6" w:lineRule="exact"/>
        <w:rPr>
          <w:sz w:val="24"/>
          <w:szCs w:val="24"/>
          <w:color w:val="auto"/>
        </w:rPr>
      </w:pPr>
    </w:p>
    <w:p>
      <w:pPr>
        <w:jc w:val="right"/>
        <w:spacing w:after="0"/>
        <w:rPr>
          <w:sz w:val="20"/>
          <w:szCs w:val="20"/>
          <w:color w:val="auto"/>
        </w:rPr>
      </w:pPr>
      <w:r>
        <w:rPr>
          <w:rFonts w:ascii="Arial" w:cs="Arial" w:eastAsia="Arial" w:hAnsi="Arial"/>
          <w:sz w:val="12"/>
          <w:szCs w:val="12"/>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22860</wp:posOffset>
            </wp:positionH>
            <wp:positionV relativeFrom="paragraph">
              <wp:posOffset>-10795</wp:posOffset>
            </wp:positionV>
            <wp:extent cx="140970" cy="1905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40970" cy="190500"/>
                    </a:xfrm>
                    <a:prstGeom prst="rect">
                      <a:avLst/>
                    </a:prstGeom>
                    <a:noFill/>
                  </pic:spPr>
                </pic:pic>
              </a:graphicData>
            </a:graphic>
          </wp:anchor>
        </w:drawing>
      </w:r>
    </w:p>
    <w:p>
      <w:pPr>
        <w:jc w:val="both"/>
        <w:ind w:left="340" w:right="360" w:hanging="258"/>
        <w:spacing w:after="0" w:line="181" w:lineRule="auto"/>
        <w:tabs>
          <w:tab w:leader="none" w:pos="340" w:val="left"/>
        </w:tabs>
        <w:numPr>
          <w:ilvl w:val="0"/>
          <w:numId w:val="1"/>
        </w:numPr>
        <w:rPr>
          <w:rFonts w:ascii="Arial" w:cs="Arial" w:eastAsia="Arial" w:hAnsi="Arial"/>
          <w:sz w:val="26"/>
          <w:szCs w:val="26"/>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340" w:type="dxa"/>
            <w:vAlign w:val="bottom"/>
          </w:tcPr>
          <w:p>
            <w:pPr>
              <w:jc w:val="center"/>
              <w:ind w:right="15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340" w:type="dxa"/>
            <w:vAlign w:val="bottom"/>
            <w:vMerge w:val="restart"/>
          </w:tcPr>
          <w:p>
            <w:pPr>
              <w:jc w:val="center"/>
              <w:ind w:right="156"/>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3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3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340" w:type="dxa"/>
            <w:vAlign w:val="bottom"/>
            <w:vMerge w:val="restart"/>
          </w:tcPr>
          <w:p>
            <w:pPr>
              <w:jc w:val="center"/>
              <w:ind w:right="13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3"/>
        </w:trPr>
        <w:tc>
          <w:tcPr>
            <w:tcW w:w="634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6"/>
        </w:trPr>
        <w:tc>
          <w:tcPr>
            <w:tcW w:w="63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6"/>
        </w:trPr>
        <w:tc>
          <w:tcPr>
            <w:tcW w:w="634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2"/>
        </w:trPr>
        <w:tc>
          <w:tcPr>
            <w:tcW w:w="6340" w:type="dxa"/>
            <w:vAlign w:val="bottom"/>
            <w:vMerge w:val="restart"/>
          </w:tcPr>
          <w:p>
            <w:pPr>
              <w:jc w:val="center"/>
              <w:ind w:right="156"/>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3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5290820</wp:posOffset>
            </wp:positionH>
            <wp:positionV relativeFrom="paragraph">
              <wp:posOffset>-631190</wp:posOffset>
            </wp:positionV>
            <wp:extent cx="58420" cy="644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4525"/>
                    </a:xfrm>
                    <a:prstGeom prst="rect">
                      <a:avLst/>
                    </a:prstGeom>
                    <a:noFill/>
                  </pic:spPr>
                </pic:pic>
              </a:graphicData>
            </a:graphic>
          </wp:anchor>
        </w:drawing>
        <w:drawing>
          <wp:anchor simplePos="0" relativeHeight="251657728" behindDoc="1" locked="0" layoutInCell="0" allowOverlap="1">
            <wp:simplePos x="0" y="0"/>
            <wp:positionH relativeFrom="column">
              <wp:posOffset>4011295</wp:posOffset>
            </wp:positionH>
            <wp:positionV relativeFrom="paragraph">
              <wp:posOffset>-631190</wp:posOffset>
            </wp:positionV>
            <wp:extent cx="58420" cy="644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452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-1609725</wp:posOffset>
            </wp:positionH>
            <wp:positionV relativeFrom="paragraph">
              <wp:posOffset>16510</wp:posOffset>
            </wp:positionV>
            <wp:extent cx="6992620" cy="52508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2620" cy="5250815"/>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260" w:space="260"/>
            <w:col w:w="8560"/>
          </w:cols>
          <w:pgMar w:left="460" w:top="222" w:right="359" w:bottom="144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SWITZ ROBERT E</w:t>
        </w:r>
      </w:hyperlink>
    </w:p>
    <w:p>
      <w:pPr>
        <w:spacing w:after="0" w:line="307"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6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56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60" w:type="dxa"/>
            <w:vAlign w:val="bottom"/>
            <w:tcBorders>
              <w:bottom w:val="single" w:sz="8" w:color="9A9A9A"/>
            </w:tcBorders>
          </w:tcPr>
          <w:p>
            <w:pPr>
              <w:spacing w:after="0"/>
              <w:rPr>
                <w:sz w:val="17"/>
                <w:szCs w:val="17"/>
                <w:color w:val="auto"/>
              </w:rPr>
            </w:pPr>
          </w:p>
        </w:tc>
      </w:tr>
      <w:tr>
        <w:trPr>
          <w:trHeight w:val="259"/>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60" w:type="dxa"/>
            <w:vAlign w:val="bottom"/>
          </w:tcPr>
          <w:p>
            <w:pPr>
              <w:spacing w:after="0"/>
              <w:rPr>
                <w:sz w:val="22"/>
                <w:szCs w:val="22"/>
                <w:color w:val="auto"/>
              </w:rPr>
            </w:pPr>
          </w:p>
        </w:tc>
      </w:tr>
      <w:tr>
        <w:trPr>
          <w:trHeight w:val="233"/>
        </w:trPr>
        <w:tc>
          <w:tcPr>
            <w:tcW w:w="20" w:type="dxa"/>
            <w:vAlign w:val="bottom"/>
          </w:tcPr>
          <w:p>
            <w:pPr>
              <w:spacing w:after="0"/>
              <w:rPr>
                <w:sz w:val="20"/>
                <w:szCs w:val="20"/>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560" w:type="dxa"/>
            <w:vAlign w:val="bottom"/>
          </w:tcPr>
          <w:p>
            <w:pPr>
              <w:ind w:left="38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56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6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620" w:type="dxa"/>
            <w:vAlign w:val="bottom"/>
            <w:gridSpan w:val="2"/>
          </w:tcPr>
          <w:p>
            <w:pPr>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3"/>
        </w:trPr>
        <w:tc>
          <w:tcPr>
            <w:tcW w:w="60" w:type="dxa"/>
            <w:vAlign w:val="bottom"/>
          </w:tcPr>
          <w:p>
            <w:pPr>
              <w:spacing w:after="0"/>
              <w:rPr>
                <w:sz w:val="17"/>
                <w:szCs w:val="17"/>
                <w:color w:val="auto"/>
              </w:rPr>
            </w:pPr>
          </w:p>
        </w:tc>
        <w:tc>
          <w:tcPr>
            <w:tcW w:w="3760" w:type="dxa"/>
            <w:vAlign w:val="bottom"/>
            <w:gridSpan w:val="3"/>
          </w:tcPr>
          <w:p>
            <w:pPr>
              <w:spacing w:after="0" w:line="204" w:lineRule="exact"/>
              <w:rPr>
                <w:rFonts w:ascii="Arial" w:cs="Arial" w:eastAsia="Arial" w:hAnsi="Arial"/>
                <w:sz w:val="21"/>
                <w:szCs w:val="21"/>
                <w:color w:val="0000EE"/>
                <w:w w:val="98"/>
              </w:rPr>
            </w:pPr>
            <w:hyperlink r:id="rId13">
              <w:r>
                <w:rPr>
                  <w:rFonts w:ascii="Arial" w:cs="Arial" w:eastAsia="Arial" w:hAnsi="Arial"/>
                  <w:sz w:val="21"/>
                  <w:szCs w:val="21"/>
                  <w:color w:val="0000EE"/>
                  <w:w w:val="98"/>
                </w:rPr>
                <w:t>MARVELL TECHNOLOGY GROUP LTD</w:t>
              </w:r>
            </w:hyperlink>
          </w:p>
        </w:tc>
        <w:tc>
          <w:tcPr>
            <w:tcW w:w="186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4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60" w:type="dxa"/>
            <w:vAlign w:val="bottom"/>
            <w:gridSpan w:val="2"/>
            <w:shd w:val="clear" w:color="auto" w:fill="0000EE"/>
          </w:tcPr>
          <w:p>
            <w:pPr>
              <w:spacing w:after="0" w:line="26"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2"/>
                  <w:szCs w:val="2"/>
                  <w:color w:val="0000FF"/>
                </w:rPr>
                <w:t>N/A</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60"/>
              <w:spacing w:after="0" w:line="26" w:lineRule="exact"/>
              <w:rPr>
                <w:sz w:val="20"/>
                <w:szCs w:val="20"/>
                <w:color w:val="auto"/>
              </w:rPr>
            </w:pPr>
            <w:r>
              <w:rPr>
                <w:rFonts w:ascii="Arial" w:cs="Arial" w:eastAsia="Arial" w:hAnsi="Arial"/>
                <w:sz w:val="3"/>
                <w:szCs w:val="3"/>
                <w:color w:val="0000FF"/>
              </w:rPr>
              <w:t>X</w:t>
            </w: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5"/>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360" w:type="dxa"/>
            <w:vAlign w:val="bottom"/>
            <w:vMerge w:val="continue"/>
          </w:tcPr>
          <w:p>
            <w:pPr>
              <w:spacing w:after="0"/>
              <w:rPr>
                <w:sz w:val="13"/>
                <w:szCs w:val="13"/>
                <w:color w:val="auto"/>
              </w:rPr>
            </w:pPr>
          </w:p>
        </w:tc>
        <w:tc>
          <w:tcPr>
            <w:tcW w:w="14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3"/>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20" w:type="dxa"/>
            <w:vAlign w:val="bottom"/>
            <w:tcBorders>
              <w:bottom w:val="single" w:sz="8" w:color="808080"/>
            </w:tcBorders>
          </w:tcPr>
          <w:p>
            <w:pPr>
              <w:spacing w:after="0"/>
              <w:rPr>
                <w:sz w:val="21"/>
                <w:szCs w:val="21"/>
                <w:color w:val="auto"/>
              </w:rPr>
            </w:pPr>
          </w:p>
        </w:tc>
        <w:tc>
          <w:tcPr>
            <w:tcW w:w="10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44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9"/>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620" w:type="dxa"/>
            <w:vAlign w:val="bottom"/>
            <w:tcBorders>
              <w:top w:val="single" w:sz="8" w:color="2C2C2C"/>
            </w:tcBorders>
            <w:gridSpan w:val="2"/>
            <w:vMerge w:val="restart"/>
          </w:tcPr>
          <w:p>
            <w:pPr>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360" w:type="dxa"/>
            <w:vAlign w:val="bottom"/>
          </w:tcPr>
          <w:p>
            <w:pPr>
              <w:ind w:left="100"/>
              <w:spacing w:after="0" w:line="109" w:lineRule="exact"/>
              <w:rPr>
                <w:sz w:val="20"/>
                <w:szCs w:val="20"/>
                <w:color w:val="auto"/>
              </w:rPr>
            </w:pPr>
            <w:r>
              <w:rPr>
                <w:rFonts w:ascii="Arial" w:cs="Arial" w:eastAsia="Arial" w:hAnsi="Arial"/>
                <w:sz w:val="12"/>
                <w:szCs w:val="12"/>
                <w:color w:val="auto"/>
              </w:rPr>
              <w:t>below)</w:t>
            </w:r>
          </w:p>
        </w:tc>
        <w:tc>
          <w:tcPr>
            <w:tcW w:w="1440" w:type="dxa"/>
            <w:vAlign w:val="bottom"/>
          </w:tcPr>
          <w:p>
            <w:pPr>
              <w:ind w:left="320"/>
              <w:spacing w:after="0" w:line="109"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0"/>
        </w:trPr>
        <w:tc>
          <w:tcPr>
            <w:tcW w:w="200" w:type="dxa"/>
            <w:vAlign w:val="bottom"/>
            <w:gridSpan w:val="2"/>
            <w:vMerge w:val="continue"/>
          </w:tcPr>
          <w:p>
            <w:pPr>
              <w:spacing w:after="0"/>
              <w:rPr>
                <w:sz w:val="6"/>
                <w:szCs w:val="6"/>
                <w:color w:val="auto"/>
              </w:rPr>
            </w:pPr>
          </w:p>
        </w:tc>
        <w:tc>
          <w:tcPr>
            <w:tcW w:w="362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360" w:type="dxa"/>
            <w:vAlign w:val="bottom"/>
          </w:tcPr>
          <w:p>
            <w:pPr>
              <w:spacing w:after="0"/>
              <w:rPr>
                <w:sz w:val="6"/>
                <w:szCs w:val="6"/>
                <w:color w:val="auto"/>
              </w:rPr>
            </w:pPr>
          </w:p>
        </w:tc>
        <w:tc>
          <w:tcPr>
            <w:tcW w:w="14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5"/>
        </w:trPr>
        <w:tc>
          <w:tcPr>
            <w:tcW w:w="3720" w:type="dxa"/>
            <w:vAlign w:val="bottom"/>
            <w:gridSpan w:val="3"/>
          </w:tcPr>
          <w:p>
            <w:pPr>
              <w:ind w:left="60"/>
              <w:spacing w:after="0"/>
              <w:rPr>
                <w:sz w:val="20"/>
                <w:szCs w:val="20"/>
                <w:color w:val="auto"/>
              </w:rPr>
            </w:pPr>
            <w:r>
              <w:rPr>
                <w:rFonts w:ascii="Arial" w:cs="Arial" w:eastAsia="Arial" w:hAnsi="Arial"/>
                <w:sz w:val="17"/>
                <w:szCs w:val="17"/>
                <w:color w:val="0000FF"/>
              </w:rPr>
              <w:t>04/20/2021</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5"/>
        </w:trPr>
        <w:tc>
          <w:tcPr>
            <w:tcW w:w="60" w:type="dxa"/>
            <w:vAlign w:val="bottom"/>
            <w:tcBorders>
              <w:bottom w:val="single" w:sz="8" w:color="2C2C2C"/>
            </w:tcBorders>
          </w:tcPr>
          <w:p>
            <w:pPr>
              <w:spacing w:after="0"/>
              <w:rPr>
                <w:sz w:val="10"/>
                <w:szCs w:val="10"/>
                <w:color w:val="auto"/>
              </w:rPr>
            </w:pPr>
          </w:p>
        </w:tc>
        <w:tc>
          <w:tcPr>
            <w:tcW w:w="140" w:type="dxa"/>
            <w:vAlign w:val="bottom"/>
            <w:tcBorders>
              <w:bottom w:val="single" w:sz="8" w:color="2C2C2C"/>
            </w:tcBorders>
          </w:tcPr>
          <w:p>
            <w:pPr>
              <w:spacing w:after="0"/>
              <w:rPr>
                <w:sz w:val="10"/>
                <w:szCs w:val="10"/>
                <w:color w:val="auto"/>
              </w:rPr>
            </w:pPr>
          </w:p>
        </w:tc>
        <w:tc>
          <w:tcPr>
            <w:tcW w:w="35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00" w:type="dxa"/>
            <w:vAlign w:val="bottom"/>
            <w:tcBorders>
              <w:bottom w:val="single" w:sz="8" w:color="2C2C2C"/>
            </w:tcBorders>
          </w:tcPr>
          <w:p>
            <w:pPr>
              <w:spacing w:after="0"/>
              <w:rPr>
                <w:sz w:val="10"/>
                <w:szCs w:val="10"/>
                <w:color w:val="auto"/>
              </w:rPr>
            </w:pPr>
          </w:p>
        </w:tc>
        <w:tc>
          <w:tcPr>
            <w:tcW w:w="310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4"/>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620" w:type="dxa"/>
            <w:vAlign w:val="bottom"/>
            <w:gridSpan w:val="2"/>
          </w:tcPr>
          <w:p>
            <w:pPr>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21" w:lineRule="auto"/>
        <w:tabs>
          <w:tab w:leader="none" w:pos="44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6" w:lineRule="exact"/>
        <w:rPr>
          <w:sz w:val="20"/>
          <w:szCs w:val="20"/>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ind w:left="4420"/>
        <w:spacing w:after="0"/>
        <w:rPr>
          <w:sz w:val="20"/>
          <w:szCs w:val="20"/>
          <w:color w:val="auto"/>
        </w:rPr>
      </w:pPr>
      <w:r>
        <w:rPr>
          <w:rFonts w:ascii="Arial" w:cs="Arial" w:eastAsia="Arial" w:hAnsi="Arial"/>
          <w:sz w:val="13"/>
          <w:szCs w:val="13"/>
          <w:color w:val="auto"/>
        </w:rPr>
        <w:t>Person</w:t>
      </w:r>
    </w:p>
    <w:p>
      <w:pPr>
        <w:spacing w:after="0" w:line="302" w:lineRule="exact"/>
        <w:rPr>
          <w:sz w:val="20"/>
          <w:szCs w:val="20"/>
          <w:color w:val="auto"/>
        </w:rPr>
      </w:pPr>
    </w:p>
    <w:p>
      <w:pPr>
        <w:sectPr>
          <w:pgSz w:w="11900" w:h="16838" w:orient="portrait"/>
          <w:cols w:equalWidth="0" w:num="2">
            <w:col w:w="3740" w:space="100"/>
            <w:col w:w="7240"/>
          </w:cols>
          <w:pgMar w:left="460" w:top="222"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96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76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3"/>
                <w:szCs w:val="13"/>
                <w:color w:val="auto"/>
              </w:rPr>
            </w:pPr>
          </w:p>
        </w:tc>
        <w:tc>
          <w:tcPr>
            <w:tcW w:w="1720" w:type="dxa"/>
            <w:vAlign w:val="bottom"/>
            <w:gridSpan w:val="5"/>
          </w:tcPr>
          <w:p>
            <w:pPr>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3"/>
                <w:szCs w:val="13"/>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ind w:left="720"/>
              <w:spacing w:after="0" w:line="128"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6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w w:val="97"/>
              </w:rPr>
              <w:t>Execution Date,</w:t>
            </w:r>
          </w:p>
        </w:tc>
        <w:tc>
          <w:tcPr>
            <w:tcW w:w="140" w:type="dxa"/>
            <w:vAlign w:val="bottom"/>
          </w:tcPr>
          <w:p>
            <w:pPr>
              <w:spacing w:after="0"/>
              <w:rPr>
                <w:sz w:val="11"/>
                <w:szCs w:val="11"/>
                <w:color w:val="auto"/>
              </w:rPr>
            </w:pPr>
          </w:p>
        </w:tc>
        <w:tc>
          <w:tcPr>
            <w:tcW w:w="84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1720" w:type="dxa"/>
            <w:vAlign w:val="bottom"/>
            <w:gridSpan w:val="5"/>
          </w:tcPr>
          <w:p>
            <w:pPr>
              <w:spacing w:after="0" w:line="128" w:lineRule="exact"/>
              <w:rPr>
                <w:sz w:val="20"/>
                <w:szCs w:val="20"/>
                <w:color w:val="auto"/>
              </w:rPr>
            </w:pPr>
            <w:r>
              <w:rPr>
                <w:rFonts w:ascii="Arial" w:cs="Arial" w:eastAsia="Arial" w:hAnsi="Arial"/>
                <w:sz w:val="12"/>
                <w:szCs w:val="12"/>
                <w:b w:val="1"/>
                <w:bCs w:val="1"/>
                <w:color w:val="auto"/>
                <w:w w:val="96"/>
              </w:rPr>
              <w:t>Disposed Of (D) (Instr. 3, 4 and</w:t>
            </w:r>
          </w:p>
        </w:tc>
        <w:tc>
          <w:tcPr>
            <w:tcW w:w="140" w:type="dxa"/>
            <w:vAlign w:val="bottom"/>
          </w:tcPr>
          <w:p>
            <w:pPr>
              <w:spacing w:after="0"/>
              <w:rPr>
                <w:sz w:val="11"/>
                <w:szCs w:val="11"/>
                <w:color w:val="auto"/>
              </w:rPr>
            </w:pPr>
          </w:p>
        </w:tc>
        <w:tc>
          <w:tcPr>
            <w:tcW w:w="118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60" w:type="dxa"/>
            <w:vAlign w:val="bottom"/>
            <w:gridSpan w:val="2"/>
          </w:tcPr>
          <w:p>
            <w:pPr>
              <w:ind w:left="20"/>
              <w:spacing w:after="0" w:line="128"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8"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740" w:type="dxa"/>
            <w:vAlign w:val="bottom"/>
            <w:gridSpan w:val="2"/>
          </w:tcPr>
          <w:p>
            <w:pPr>
              <w:ind w:left="720"/>
              <w:spacing w:after="0" w:line="130" w:lineRule="exact"/>
              <w:rPr>
                <w:sz w:val="20"/>
                <w:szCs w:val="20"/>
                <w:color w:val="auto"/>
              </w:rPr>
            </w:pPr>
            <w:r>
              <w:rPr>
                <w:rFonts w:ascii="Arial" w:cs="Arial" w:eastAsia="Arial" w:hAnsi="Arial"/>
                <w:sz w:val="12"/>
                <w:szCs w:val="12"/>
                <w:b w:val="1"/>
                <w:bCs w:val="1"/>
                <w:color w:val="auto"/>
              </w:rPr>
              <w:t>(Month/Day/Year)</w:t>
            </w:r>
          </w:p>
        </w:tc>
        <w:tc>
          <w:tcPr>
            <w:tcW w:w="9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140" w:type="dxa"/>
            <w:vAlign w:val="bottom"/>
          </w:tcPr>
          <w:p>
            <w:pPr>
              <w:spacing w:after="0"/>
              <w:rPr>
                <w:sz w:val="11"/>
                <w:szCs w:val="11"/>
                <w:color w:val="auto"/>
              </w:rPr>
            </w:pPr>
          </w:p>
        </w:tc>
        <w:tc>
          <w:tcPr>
            <w:tcW w:w="84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500" w:type="dxa"/>
            <w:vAlign w:val="bottom"/>
          </w:tcPr>
          <w:p>
            <w:pPr>
              <w:spacing w:after="0" w:line="130" w:lineRule="exact"/>
              <w:rPr>
                <w:sz w:val="20"/>
                <w:szCs w:val="20"/>
                <w:color w:val="auto"/>
              </w:rPr>
            </w:pPr>
            <w:r>
              <w:rPr>
                <w:rFonts w:ascii="Arial" w:cs="Arial" w:eastAsia="Arial" w:hAnsi="Arial"/>
                <w:sz w:val="12"/>
                <w:szCs w:val="12"/>
                <w:b w:val="1"/>
                <w:bCs w:val="1"/>
                <w:color w:val="auto"/>
              </w:rPr>
              <w:t>5)</w:t>
            </w: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720" w:type="dxa"/>
            <w:vAlign w:val="bottom"/>
            <w:gridSpan w:val="4"/>
          </w:tcPr>
          <w:p>
            <w:pPr>
              <w:ind w:left="60"/>
              <w:spacing w:after="0" w:line="130"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160" w:type="dxa"/>
            <w:vAlign w:val="bottom"/>
          </w:tcPr>
          <w:p>
            <w:pPr>
              <w:spacing w:after="0"/>
              <w:rPr>
                <w:sz w:val="6"/>
                <w:szCs w:val="6"/>
                <w:color w:val="auto"/>
              </w:rPr>
            </w:pPr>
          </w:p>
        </w:tc>
        <w:tc>
          <w:tcPr>
            <w:tcW w:w="800" w:type="dxa"/>
            <w:vAlign w:val="bottom"/>
          </w:tcPr>
          <w:p>
            <w:pPr>
              <w:spacing w:after="0"/>
              <w:rPr>
                <w:sz w:val="6"/>
                <w:szCs w:val="6"/>
                <w:color w:val="auto"/>
              </w:rPr>
            </w:pPr>
          </w:p>
        </w:tc>
        <w:tc>
          <w:tcPr>
            <w:tcW w:w="140" w:type="dxa"/>
            <w:vAlign w:val="bottom"/>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180" w:type="dxa"/>
            <w:vAlign w:val="bottom"/>
            <w:gridSpan w:val="2"/>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3"/>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tcPr>
          <w:p>
            <w:pPr>
              <w:spacing w:after="0"/>
              <w:rPr>
                <w:sz w:val="3"/>
                <w:szCs w:val="3"/>
                <w:color w:val="auto"/>
              </w:rPr>
            </w:pPr>
          </w:p>
        </w:tc>
        <w:tc>
          <w:tcPr>
            <w:tcW w:w="10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118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0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100" w:type="dxa"/>
            <w:vAlign w:val="bottom"/>
          </w:tcPr>
          <w:p>
            <w:pPr>
              <w:spacing w:after="0"/>
              <w:rPr>
                <w:sz w:val="11"/>
                <w:szCs w:val="11"/>
                <w:color w:val="auto"/>
              </w:rPr>
            </w:pPr>
          </w:p>
        </w:tc>
        <w:tc>
          <w:tcPr>
            <w:tcW w:w="560" w:type="dxa"/>
            <w:vAlign w:val="bottom"/>
          </w:tcPr>
          <w:p>
            <w:pPr>
              <w:ind w:left="220"/>
              <w:spacing w:after="0" w:line="130" w:lineRule="exact"/>
              <w:rPr>
                <w:sz w:val="20"/>
                <w:szCs w:val="20"/>
                <w:color w:val="auto"/>
              </w:rPr>
            </w:pPr>
            <w:r>
              <w:rPr>
                <w:rFonts w:ascii="Arial" w:cs="Arial" w:eastAsia="Arial" w:hAnsi="Arial"/>
                <w:sz w:val="12"/>
                <w:szCs w:val="12"/>
                <w:b w:val="1"/>
                <w:bCs w:val="1"/>
                <w:color w:val="auto"/>
                <w:w w:val="99"/>
              </w:rPr>
              <w:t>(A) or</w:t>
            </w:r>
          </w:p>
        </w:tc>
        <w:tc>
          <w:tcPr>
            <w:tcW w:w="560" w:type="dxa"/>
            <w:vAlign w:val="bottom"/>
            <w:gridSpan w:val="2"/>
            <w:vMerge w:val="restart"/>
          </w:tcPr>
          <w:p>
            <w:pPr>
              <w:ind w:left="16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0" w:type="dxa"/>
            <w:vAlign w:val="bottom"/>
          </w:tcPr>
          <w:p>
            <w:pPr>
              <w:spacing w:after="0"/>
              <w:rPr>
                <w:sz w:val="7"/>
                <w:szCs w:val="7"/>
                <w:color w:val="auto"/>
              </w:rPr>
            </w:pPr>
          </w:p>
        </w:tc>
        <w:tc>
          <w:tcPr>
            <w:tcW w:w="1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220" w:type="dxa"/>
            <w:vAlign w:val="bottom"/>
          </w:tcPr>
          <w:p>
            <w:pPr>
              <w:spacing w:after="0"/>
              <w:rPr>
                <w:sz w:val="7"/>
                <w:szCs w:val="7"/>
                <w:color w:val="auto"/>
              </w:rPr>
            </w:pPr>
          </w:p>
        </w:tc>
        <w:tc>
          <w:tcPr>
            <w:tcW w:w="500" w:type="dxa"/>
            <w:vAlign w:val="bottom"/>
            <w:vMerge w:val="continue"/>
          </w:tcPr>
          <w:p>
            <w:pPr>
              <w:spacing w:after="0"/>
              <w:rPr>
                <w:sz w:val="7"/>
                <w:szCs w:val="7"/>
                <w:color w:val="auto"/>
              </w:rPr>
            </w:pPr>
          </w:p>
        </w:tc>
        <w:tc>
          <w:tcPr>
            <w:tcW w:w="100" w:type="dxa"/>
            <w:vAlign w:val="bottom"/>
          </w:tcPr>
          <w:p>
            <w:pPr>
              <w:spacing w:after="0"/>
              <w:rPr>
                <w:sz w:val="7"/>
                <w:szCs w:val="7"/>
                <w:color w:val="auto"/>
              </w:rPr>
            </w:pPr>
          </w:p>
        </w:tc>
        <w:tc>
          <w:tcPr>
            <w:tcW w:w="56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(D)</w:t>
            </w:r>
          </w:p>
        </w:tc>
        <w:tc>
          <w:tcPr>
            <w:tcW w:w="560" w:type="dxa"/>
            <w:vAlign w:val="bottom"/>
            <w:gridSpan w:val="2"/>
            <w:vMerge w:val="continue"/>
          </w:tcPr>
          <w:p>
            <w:pPr>
              <w:spacing w:after="0"/>
              <w:rPr>
                <w:sz w:val="7"/>
                <w:szCs w:val="7"/>
                <w:color w:val="auto"/>
              </w:rPr>
            </w:pPr>
          </w:p>
        </w:tc>
        <w:tc>
          <w:tcPr>
            <w:tcW w:w="140" w:type="dxa"/>
            <w:vAlign w:val="bottom"/>
          </w:tcPr>
          <w:p>
            <w:pPr>
              <w:spacing w:after="0"/>
              <w:rPr>
                <w:sz w:val="7"/>
                <w:szCs w:val="7"/>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8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160" w:type="dxa"/>
            <w:vAlign w:val="bottom"/>
          </w:tcPr>
          <w:p>
            <w:pPr>
              <w:spacing w:after="0"/>
              <w:rPr>
                <w:sz w:val="5"/>
                <w:szCs w:val="5"/>
                <w:color w:val="auto"/>
              </w:rPr>
            </w:pPr>
          </w:p>
        </w:tc>
        <w:tc>
          <w:tcPr>
            <w:tcW w:w="800" w:type="dxa"/>
            <w:vAlign w:val="bottom"/>
          </w:tcPr>
          <w:p>
            <w:pPr>
              <w:spacing w:after="0"/>
              <w:rPr>
                <w:sz w:val="5"/>
                <w:szCs w:val="5"/>
                <w:color w:val="auto"/>
              </w:rPr>
            </w:pPr>
          </w:p>
        </w:tc>
        <w:tc>
          <w:tcPr>
            <w:tcW w:w="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500" w:type="dxa"/>
            <w:vAlign w:val="bottom"/>
          </w:tcPr>
          <w:p>
            <w:pPr>
              <w:spacing w:after="0"/>
              <w:rPr>
                <w:sz w:val="5"/>
                <w:szCs w:val="5"/>
                <w:color w:val="auto"/>
              </w:rPr>
            </w:pPr>
          </w:p>
        </w:tc>
        <w:tc>
          <w:tcPr>
            <w:tcW w:w="10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148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18"/>
                <w:szCs w:val="18"/>
                <w:color w:val="auto"/>
              </w:rPr>
            </w:pPr>
          </w:p>
        </w:tc>
        <w:tc>
          <w:tcPr>
            <w:tcW w:w="1740" w:type="dxa"/>
            <w:vAlign w:val="bottom"/>
            <w:gridSpan w:val="2"/>
            <w:vMerge w:val="restart"/>
          </w:tcPr>
          <w:p>
            <w:pPr>
              <w:ind w:left="800"/>
              <w:spacing w:after="0"/>
              <w:rPr>
                <w:sz w:val="20"/>
                <w:szCs w:val="20"/>
                <w:color w:val="auto"/>
              </w:rPr>
            </w:pPr>
            <w:r>
              <w:rPr>
                <w:rFonts w:ascii="Arial" w:cs="Arial" w:eastAsia="Arial" w:hAnsi="Arial"/>
                <w:sz w:val="17"/>
                <w:szCs w:val="17"/>
                <w:color w:val="0000FF"/>
              </w:rPr>
              <w:t>04/20/2021</w:t>
            </w:r>
          </w:p>
        </w:tc>
        <w:tc>
          <w:tcPr>
            <w:tcW w:w="1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vMerge w:val="restart"/>
          </w:tcPr>
          <w:p>
            <w:pPr>
              <w:ind w:left="160"/>
              <w:spacing w:after="0"/>
              <w:rPr>
                <w:sz w:val="20"/>
                <w:szCs w:val="20"/>
                <w:color w:val="auto"/>
              </w:rPr>
            </w:pPr>
            <w:r>
              <w:rPr>
                <w:rFonts w:ascii="Arial" w:cs="Arial" w:eastAsia="Arial" w:hAnsi="Arial"/>
                <w:sz w:val="13"/>
                <w:szCs w:val="13"/>
                <w:color w:val="0000FF"/>
              </w:rPr>
              <w:t>D</w:t>
            </w:r>
          </w:p>
        </w:tc>
        <w:tc>
          <w:tcPr>
            <w:tcW w:w="220" w:type="dxa"/>
            <w:vAlign w:val="bottom"/>
          </w:tcPr>
          <w:p>
            <w:pPr>
              <w:spacing w:after="0"/>
              <w:rPr>
                <w:sz w:val="18"/>
                <w:szCs w:val="18"/>
                <w:color w:val="auto"/>
              </w:rPr>
            </w:pPr>
          </w:p>
        </w:tc>
        <w:tc>
          <w:tcPr>
            <w:tcW w:w="600" w:type="dxa"/>
            <w:vAlign w:val="bottom"/>
            <w:gridSpan w:val="2"/>
            <w:vMerge w:val="restart"/>
          </w:tcPr>
          <w:p>
            <w:pPr>
              <w:ind w:left="100"/>
              <w:spacing w:after="0"/>
              <w:rPr>
                <w:sz w:val="20"/>
                <w:szCs w:val="20"/>
                <w:color w:val="auto"/>
              </w:rPr>
            </w:pPr>
            <w:r>
              <w:rPr>
                <w:rFonts w:ascii="Arial" w:cs="Arial" w:eastAsia="Arial" w:hAnsi="Arial"/>
                <w:sz w:val="17"/>
                <w:szCs w:val="17"/>
                <w:color w:val="0000FF"/>
                <w:w w:val="92"/>
              </w:rPr>
              <w:t>55,025</w:t>
            </w:r>
          </w:p>
        </w:tc>
        <w:tc>
          <w:tcPr>
            <w:tcW w:w="560" w:type="dxa"/>
            <w:vAlign w:val="bottom"/>
            <w:vMerge w:val="restart"/>
          </w:tcPr>
          <w:p>
            <w:pPr>
              <w:ind w:left="340"/>
              <w:spacing w:after="0"/>
              <w:rPr>
                <w:sz w:val="20"/>
                <w:szCs w:val="20"/>
                <w:color w:val="auto"/>
              </w:rPr>
            </w:pPr>
            <w:r>
              <w:rPr>
                <w:rFonts w:ascii="Arial" w:cs="Arial" w:eastAsia="Arial" w:hAnsi="Arial"/>
                <w:sz w:val="17"/>
                <w:szCs w:val="17"/>
                <w:color w:val="0000FF"/>
              </w:rPr>
              <w:t>D</w:t>
            </w:r>
          </w:p>
        </w:tc>
        <w:tc>
          <w:tcPr>
            <w:tcW w:w="520" w:type="dxa"/>
            <w:vAlign w:val="bottom"/>
            <w:vMerge w:val="restart"/>
          </w:tcPr>
          <w:p>
            <w:pPr>
              <w:ind w:left="260"/>
              <w:spacing w:after="0"/>
              <w:rPr>
                <w:sz w:val="20"/>
                <w:szCs w:val="20"/>
                <w:color w:val="auto"/>
              </w:rPr>
            </w:pPr>
            <w:r>
              <w:rPr>
                <w:rFonts w:ascii="Arial" w:cs="Arial" w:eastAsia="Arial" w:hAnsi="Arial"/>
                <w:sz w:val="11"/>
                <w:szCs w:val="11"/>
                <w:color w:val="008000"/>
                <w:w w:val="89"/>
              </w:rPr>
              <w:t>(1)(2)</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80" w:type="dxa"/>
            <w:vAlign w:val="bottom"/>
            <w:vMerge w:val="restart"/>
          </w:tcPr>
          <w:p>
            <w:pPr>
              <w:ind w:left="20"/>
              <w:spacing w:after="0"/>
              <w:rPr>
                <w:sz w:val="20"/>
                <w:szCs w:val="20"/>
                <w:color w:val="auto"/>
              </w:rPr>
            </w:pPr>
            <w:r>
              <w:rPr>
                <w:rFonts w:ascii="Arial" w:cs="Arial" w:eastAsia="Arial" w:hAnsi="Arial"/>
                <w:sz w:val="17"/>
                <w:szCs w:val="17"/>
                <w:color w:val="0000FF"/>
              </w:rPr>
              <w:t>0</w:t>
            </w:r>
          </w:p>
        </w:tc>
        <w:tc>
          <w:tcPr>
            <w:tcW w:w="280" w:type="dxa"/>
            <w:vAlign w:val="bottom"/>
          </w:tcPr>
          <w:p>
            <w:pPr>
              <w:spacing w:after="0"/>
              <w:rPr>
                <w:sz w:val="18"/>
                <w:szCs w:val="18"/>
                <w:color w:val="auto"/>
              </w:rPr>
            </w:pPr>
          </w:p>
        </w:tc>
        <w:tc>
          <w:tcPr>
            <w:tcW w:w="680" w:type="dxa"/>
            <w:vAlign w:val="bottom"/>
            <w:vMerge w:val="restart"/>
          </w:tcPr>
          <w:p>
            <w:pPr>
              <w:ind w:left="12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Robert</w:t>
            </w: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148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160" w:type="dxa"/>
            <w:vAlign w:val="bottom"/>
          </w:tcPr>
          <w:p>
            <w:pPr>
              <w:spacing w:after="0"/>
              <w:rPr>
                <w:sz w:val="9"/>
                <w:szCs w:val="9"/>
                <w:color w:val="auto"/>
              </w:rPr>
            </w:pPr>
          </w:p>
        </w:tc>
        <w:tc>
          <w:tcPr>
            <w:tcW w:w="800" w:type="dxa"/>
            <w:vAlign w:val="bottom"/>
          </w:tcPr>
          <w:p>
            <w:pPr>
              <w:spacing w:after="0"/>
              <w:rPr>
                <w:sz w:val="9"/>
                <w:szCs w:val="9"/>
                <w:color w:val="auto"/>
              </w:rPr>
            </w:pPr>
          </w:p>
        </w:tc>
        <w:tc>
          <w:tcPr>
            <w:tcW w:w="14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220" w:type="dxa"/>
            <w:vAlign w:val="bottom"/>
          </w:tcPr>
          <w:p>
            <w:pPr>
              <w:spacing w:after="0"/>
              <w:rPr>
                <w:sz w:val="9"/>
                <w:szCs w:val="9"/>
                <w:color w:val="auto"/>
              </w:rPr>
            </w:pPr>
          </w:p>
        </w:tc>
        <w:tc>
          <w:tcPr>
            <w:tcW w:w="600" w:type="dxa"/>
            <w:vAlign w:val="bottom"/>
            <w:gridSpan w:val="2"/>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Pr>
          <w:p>
            <w:pPr>
              <w:spacing w:after="0"/>
              <w:rPr>
                <w:sz w:val="9"/>
                <w:szCs w:val="9"/>
                <w:color w:val="auto"/>
              </w:rPr>
            </w:pPr>
          </w:p>
        </w:tc>
        <w:tc>
          <w:tcPr>
            <w:tcW w:w="50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28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820" w:type="dxa"/>
            <w:vAlign w:val="bottom"/>
            <w:gridSpan w:val="3"/>
            <w:vMerge w:val="restart"/>
          </w:tcPr>
          <w:p>
            <w:pPr>
              <w:spacing w:after="0"/>
              <w:rPr>
                <w:sz w:val="20"/>
                <w:szCs w:val="20"/>
                <w:color w:val="auto"/>
              </w:rPr>
            </w:pPr>
            <w:r>
              <w:rPr>
                <w:rFonts w:ascii="Arial" w:cs="Arial" w:eastAsia="Arial" w:hAnsi="Arial"/>
                <w:sz w:val="17"/>
                <w:szCs w:val="17"/>
                <w:color w:val="0000FF"/>
              </w:rPr>
              <w:t>E. Switz</w:t>
            </w: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00" w:type="dxa"/>
            <w:vAlign w:val="bottom"/>
          </w:tcPr>
          <w:p>
            <w:pPr>
              <w:spacing w:after="0"/>
              <w:rPr>
                <w:sz w:val="8"/>
                <w:szCs w:val="8"/>
                <w:color w:val="auto"/>
              </w:rPr>
            </w:pPr>
          </w:p>
        </w:tc>
        <w:tc>
          <w:tcPr>
            <w:tcW w:w="78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160" w:type="dxa"/>
            <w:vAlign w:val="bottom"/>
          </w:tcPr>
          <w:p>
            <w:pPr>
              <w:spacing w:after="0"/>
              <w:rPr>
                <w:sz w:val="8"/>
                <w:szCs w:val="8"/>
                <w:color w:val="auto"/>
              </w:rPr>
            </w:pPr>
          </w:p>
        </w:tc>
        <w:tc>
          <w:tcPr>
            <w:tcW w:w="800" w:type="dxa"/>
            <w:vAlign w:val="bottom"/>
          </w:tcPr>
          <w:p>
            <w:pPr>
              <w:spacing w:after="0"/>
              <w:rPr>
                <w:sz w:val="8"/>
                <w:szCs w:val="8"/>
                <w:color w:val="auto"/>
              </w:rPr>
            </w:pPr>
          </w:p>
        </w:tc>
        <w:tc>
          <w:tcPr>
            <w:tcW w:w="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5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60" w:type="dxa"/>
            <w:vAlign w:val="bottom"/>
          </w:tcPr>
          <w:p>
            <w:pPr>
              <w:spacing w:after="0"/>
              <w:rPr>
                <w:sz w:val="8"/>
                <w:szCs w:val="8"/>
                <w:color w:val="auto"/>
              </w:rPr>
            </w:pPr>
          </w:p>
        </w:tc>
        <w:tc>
          <w:tcPr>
            <w:tcW w:w="520" w:type="dxa"/>
            <w:vAlign w:val="bottom"/>
          </w:tcPr>
          <w:p>
            <w:pPr>
              <w:spacing w:after="0"/>
              <w:rPr>
                <w:sz w:val="8"/>
                <w:szCs w:val="8"/>
                <w:color w:val="auto"/>
              </w:rPr>
            </w:pPr>
          </w:p>
        </w:tc>
        <w:tc>
          <w:tcPr>
            <w:tcW w:w="40" w:type="dxa"/>
            <w:vAlign w:val="bottom"/>
          </w:tcPr>
          <w:p>
            <w:pPr>
              <w:spacing w:after="0"/>
              <w:rPr>
                <w:sz w:val="8"/>
                <w:szCs w:val="8"/>
                <w:color w:val="auto"/>
              </w:rPr>
            </w:pPr>
          </w:p>
        </w:tc>
        <w:tc>
          <w:tcPr>
            <w:tcW w:w="140" w:type="dxa"/>
            <w:vAlign w:val="bottom"/>
          </w:tcPr>
          <w:p>
            <w:pPr>
              <w:spacing w:after="0"/>
              <w:rPr>
                <w:sz w:val="8"/>
                <w:szCs w:val="8"/>
                <w:color w:val="auto"/>
              </w:rPr>
            </w:pPr>
          </w:p>
        </w:tc>
        <w:tc>
          <w:tcPr>
            <w:tcW w:w="500" w:type="dxa"/>
            <w:vAlign w:val="bottom"/>
          </w:tcPr>
          <w:p>
            <w:pPr>
              <w:spacing w:after="0"/>
              <w:rPr>
                <w:sz w:val="8"/>
                <w:szCs w:val="8"/>
                <w:color w:val="auto"/>
              </w:rPr>
            </w:pPr>
          </w:p>
        </w:tc>
        <w:tc>
          <w:tcPr>
            <w:tcW w:w="680" w:type="dxa"/>
            <w:vAlign w:val="bottom"/>
          </w:tcPr>
          <w:p>
            <w:pPr>
              <w:spacing w:after="0"/>
              <w:rPr>
                <w:sz w:val="8"/>
                <w:szCs w:val="8"/>
                <w:color w:val="auto"/>
              </w:rPr>
            </w:pPr>
          </w:p>
        </w:tc>
        <w:tc>
          <w:tcPr>
            <w:tcW w:w="280" w:type="dxa"/>
            <w:vAlign w:val="bottom"/>
          </w:tcPr>
          <w:p>
            <w:pPr>
              <w:spacing w:after="0"/>
              <w:rPr>
                <w:sz w:val="8"/>
                <w:szCs w:val="8"/>
                <w:color w:val="auto"/>
              </w:rPr>
            </w:pPr>
          </w:p>
        </w:tc>
        <w:tc>
          <w:tcPr>
            <w:tcW w:w="680" w:type="dxa"/>
            <w:vAlign w:val="bottom"/>
          </w:tcPr>
          <w:p>
            <w:pPr>
              <w:spacing w:after="0"/>
              <w:rPr>
                <w:sz w:val="8"/>
                <w:szCs w:val="8"/>
                <w:color w:val="auto"/>
              </w:rPr>
            </w:pPr>
          </w:p>
        </w:tc>
        <w:tc>
          <w:tcPr>
            <w:tcW w:w="820" w:type="dxa"/>
            <w:vAlign w:val="bottom"/>
            <w:gridSpan w:val="3"/>
            <w:vMerge w:val="continue"/>
          </w:tcPr>
          <w:p>
            <w:pPr>
              <w:spacing w:after="0"/>
              <w:rPr>
                <w:sz w:val="8"/>
                <w:szCs w:val="8"/>
                <w:color w:val="auto"/>
              </w:rPr>
            </w:pPr>
          </w:p>
        </w:tc>
        <w:tc>
          <w:tcPr>
            <w:tcW w:w="0" w:type="dxa"/>
            <w:vAlign w:val="bottom"/>
          </w:tcPr>
          <w:p>
            <w:pPr>
              <w:spacing w:after="0"/>
              <w:rPr>
                <w:sz w:val="1"/>
                <w:szCs w:val="1"/>
                <w:color w:val="auto"/>
              </w:rPr>
            </w:pPr>
          </w:p>
        </w:tc>
      </w:tr>
      <w:tr>
        <w:trPr>
          <w:trHeight w:val="315"/>
        </w:trPr>
        <w:tc>
          <w:tcPr>
            <w:tcW w:w="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1080" w:type="dxa"/>
            <w:vAlign w:val="bottom"/>
            <w:tcBorders>
              <w:bottom w:val="single" w:sz="8" w:color="2C2C2C"/>
            </w:tcBorders>
          </w:tcPr>
          <w:p>
            <w:pPr>
              <w:spacing w:after="0"/>
              <w:rPr>
                <w:sz w:val="24"/>
                <w:szCs w:val="24"/>
                <w:color w:val="auto"/>
              </w:rPr>
            </w:pPr>
          </w:p>
        </w:tc>
        <w:tc>
          <w:tcPr>
            <w:tcW w:w="1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16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28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120" w:type="dxa"/>
            <w:vAlign w:val="bottom"/>
            <w:gridSpan w:val="15"/>
          </w:tcPr>
          <w:p>
            <w:pPr>
              <w:ind w:left="1000"/>
              <w:spacing w:after="0"/>
              <w:rPr>
                <w:sz w:val="20"/>
                <w:szCs w:val="20"/>
                <w:color w:val="auto"/>
              </w:rPr>
            </w:pPr>
            <w:r>
              <w:rPr>
                <w:rFonts w:ascii="Arial" w:cs="Arial" w:eastAsia="Arial" w:hAnsi="Arial"/>
                <w:sz w:val="17"/>
                <w:szCs w:val="17"/>
                <w:b w:val="1"/>
                <w:bCs w:val="1"/>
                <w:color w:val="auto"/>
                <w:w w:val="99"/>
              </w:rPr>
              <w:t>Table II - Derivative Securities Acquired, Disposed of, or Beneficially Owned</w:t>
            </w:r>
          </w:p>
        </w:tc>
        <w:tc>
          <w:tcPr>
            <w:tcW w:w="6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Borders>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5400" w:type="dxa"/>
            <w:vAlign w:val="bottom"/>
            <w:gridSpan w:val="12"/>
          </w:tcPr>
          <w:p>
            <w:pPr>
              <w:ind w:left="6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80" w:type="dxa"/>
            <w:vAlign w:val="bottom"/>
            <w:tcBorders>
              <w:bottom w:val="single" w:sz="8" w:color="2C2C2C"/>
            </w:tcBorders>
            <w:gridSpan w:val="4"/>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96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60" w:type="dxa"/>
            <w:vAlign w:val="bottom"/>
          </w:tcPr>
          <w:p>
            <w:pPr>
              <w:spacing w:after="0"/>
              <w:rPr>
                <w:sz w:val="14"/>
                <w:szCs w:val="14"/>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48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60" w:type="dxa"/>
            <w:vAlign w:val="bottom"/>
            <w:gridSpan w:val="2"/>
          </w:tcPr>
          <w:p>
            <w:pPr>
              <w:ind w:left="40"/>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40" w:type="dxa"/>
            <w:vAlign w:val="bottom"/>
            <w:gridSpan w:val="2"/>
          </w:tcPr>
          <w:p>
            <w:pPr>
              <w:ind w:left="40"/>
              <w:spacing w:after="0"/>
              <w:rPr>
                <w:sz w:val="20"/>
                <w:szCs w:val="20"/>
                <w:color w:val="auto"/>
              </w:rPr>
            </w:pPr>
            <w:r>
              <w:rPr>
                <w:rFonts w:ascii="Arial" w:cs="Arial" w:eastAsia="Arial" w:hAnsi="Arial"/>
                <w:sz w:val="12"/>
                <w:szCs w:val="12"/>
                <w:b w:val="1"/>
                <w:bCs w:val="1"/>
                <w:color w:val="auto"/>
              </w:rPr>
              <w:t>8. Price of</w:t>
            </w:r>
          </w:p>
        </w:tc>
        <w:tc>
          <w:tcPr>
            <w:tcW w:w="960" w:type="dxa"/>
            <w:vAlign w:val="bottom"/>
            <w:gridSpan w:val="2"/>
          </w:tcPr>
          <w:p>
            <w:pPr>
              <w:ind w:left="10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98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Expiration Date</w:t>
            </w:r>
          </w:p>
        </w:tc>
        <w:tc>
          <w:tcPr>
            <w:tcW w:w="500" w:type="dxa"/>
            <w:vAlign w:val="bottom"/>
          </w:tcPr>
          <w:p>
            <w:pPr>
              <w:spacing w:after="0"/>
              <w:rPr>
                <w:sz w:val="11"/>
                <w:szCs w:val="11"/>
                <w:color w:val="auto"/>
              </w:rPr>
            </w:pPr>
          </w:p>
        </w:tc>
        <w:tc>
          <w:tcPr>
            <w:tcW w:w="6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Derivative</w:t>
            </w: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98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w w:val="95"/>
              </w:rPr>
              <w:t>(Month/Day/Year)</w:t>
            </w:r>
          </w:p>
        </w:tc>
        <w:tc>
          <w:tcPr>
            <w:tcW w:w="500" w:type="dxa"/>
            <w:vAlign w:val="bottom"/>
          </w:tcPr>
          <w:p>
            <w:pPr>
              <w:spacing w:after="0"/>
              <w:rPr>
                <w:sz w:val="11"/>
                <w:szCs w:val="11"/>
                <w:color w:val="auto"/>
              </w:rPr>
            </w:pPr>
          </w:p>
        </w:tc>
        <w:tc>
          <w:tcPr>
            <w:tcW w:w="6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Security</w:t>
            </w: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(Instr. 5)</w:t>
            </w:r>
          </w:p>
        </w:tc>
        <w:tc>
          <w:tcPr>
            <w:tcW w:w="960" w:type="dxa"/>
            <w:vAlign w:val="bottom"/>
            <w:gridSpan w:val="2"/>
          </w:tcPr>
          <w:p>
            <w:pPr>
              <w:ind w:left="100"/>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20" w:type="dxa"/>
            <w:vAlign w:val="bottom"/>
            <w:gridSpan w:val="4"/>
          </w:tcPr>
          <w:p>
            <w:pPr>
              <w:ind w:left="40"/>
              <w:spacing w:after="0" w:line="130" w:lineRule="exact"/>
              <w:rPr>
                <w:sz w:val="20"/>
                <w:szCs w:val="20"/>
                <w:color w:val="auto"/>
              </w:rPr>
            </w:pPr>
            <w:r>
              <w:rPr>
                <w:rFonts w:ascii="Arial" w:cs="Arial" w:eastAsia="Arial" w:hAnsi="Arial"/>
                <w:sz w:val="12"/>
                <w:szCs w:val="12"/>
                <w:b w:val="1"/>
                <w:bCs w:val="1"/>
                <w:color w:val="auto"/>
              </w:rPr>
              <w:t>Derivative Security</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20" w:type="dxa"/>
            <w:vAlign w:val="bottom"/>
            <w:gridSpan w:val="4"/>
          </w:tcPr>
          <w:p>
            <w:pPr>
              <w:ind w:left="40"/>
              <w:spacing w:after="0" w:line="130"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960" w:type="dxa"/>
            <w:vAlign w:val="bottom"/>
            <w:gridSpan w:val="2"/>
          </w:tcPr>
          <w:p>
            <w:pPr>
              <w:ind w:left="100"/>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40" w:type="dxa"/>
            <w:vAlign w:val="bottom"/>
          </w:tcPr>
          <w:p>
            <w:pPr>
              <w:spacing w:after="0"/>
              <w:rPr>
                <w:sz w:val="4"/>
                <w:szCs w:val="4"/>
                <w:color w:val="auto"/>
              </w:rPr>
            </w:pPr>
          </w:p>
        </w:tc>
        <w:tc>
          <w:tcPr>
            <w:tcW w:w="500" w:type="dxa"/>
            <w:vAlign w:val="bottom"/>
          </w:tcPr>
          <w:p>
            <w:pPr>
              <w:spacing w:after="0"/>
              <w:rPr>
                <w:sz w:val="4"/>
                <w:szCs w:val="4"/>
                <w:color w:val="auto"/>
              </w:rPr>
            </w:pPr>
          </w:p>
        </w:tc>
        <w:tc>
          <w:tcPr>
            <w:tcW w:w="6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6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Date</w:t>
            </w:r>
          </w:p>
        </w:tc>
        <w:tc>
          <w:tcPr>
            <w:tcW w:w="72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Expiration</w:t>
            </w: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6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2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60" w:type="dxa"/>
            <w:vAlign w:val="bottom"/>
            <w:gridSpan w:val="2"/>
          </w:tcPr>
          <w:p>
            <w:pPr>
              <w:ind w:left="40"/>
              <w:spacing w:after="0"/>
              <w:rPr>
                <w:sz w:val="20"/>
                <w:szCs w:val="20"/>
                <w:color w:val="auto"/>
              </w:rPr>
            </w:pPr>
            <w:r>
              <w:rPr>
                <w:rFonts w:ascii="Arial" w:cs="Arial" w:eastAsia="Arial" w:hAnsi="Arial"/>
                <w:sz w:val="12"/>
                <w:szCs w:val="12"/>
                <w:b w:val="1"/>
                <w:bCs w:val="1"/>
                <w:color w:val="auto"/>
              </w:rPr>
              <w:t>Title</w:t>
            </w:r>
          </w:p>
        </w:tc>
        <w:tc>
          <w:tcPr>
            <w:tcW w:w="56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(4)</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gridSpan w:val="2"/>
            <w:vMerge w:val="restart"/>
          </w:tcPr>
          <w:p>
            <w:pPr>
              <w:ind w:left="280"/>
              <w:spacing w:after="0"/>
              <w:rPr>
                <w:sz w:val="20"/>
                <w:szCs w:val="20"/>
                <w:color w:val="auto"/>
              </w:rPr>
            </w:pPr>
            <w:r>
              <w:rPr>
                <w:rFonts w:ascii="Arial" w:cs="Arial" w:eastAsia="Arial" w:hAnsi="Arial"/>
                <w:sz w:val="11"/>
                <w:szCs w:val="11"/>
                <w:color w:val="008000"/>
              </w:rPr>
              <w:t>(5)</w:t>
            </w:r>
          </w:p>
        </w:tc>
        <w:tc>
          <w:tcPr>
            <w:tcW w:w="220" w:type="dxa"/>
            <w:vAlign w:val="bottom"/>
          </w:tcPr>
          <w:p>
            <w:pPr>
              <w:spacing w:after="0"/>
              <w:rPr>
                <w:sz w:val="16"/>
                <w:szCs w:val="16"/>
                <w:color w:val="auto"/>
              </w:rPr>
            </w:pPr>
          </w:p>
        </w:tc>
        <w:tc>
          <w:tcPr>
            <w:tcW w:w="500" w:type="dxa"/>
            <w:vAlign w:val="bottom"/>
            <w:vMerge w:val="restart"/>
          </w:tcPr>
          <w:p>
            <w:pPr>
              <w:ind w:left="60"/>
              <w:spacing w:after="0"/>
              <w:rPr>
                <w:sz w:val="20"/>
                <w:szCs w:val="20"/>
                <w:color w:val="auto"/>
              </w:rPr>
            </w:pPr>
            <w:r>
              <w:rPr>
                <w:rFonts w:ascii="Arial" w:cs="Arial" w:eastAsia="Arial" w:hAnsi="Arial"/>
                <w:sz w:val="11"/>
                <w:szCs w:val="11"/>
                <w:color w:val="008000"/>
              </w:rPr>
              <w:t>(5)</w:t>
            </w:r>
          </w:p>
        </w:tc>
        <w:tc>
          <w:tcPr>
            <w:tcW w:w="660" w:type="dxa"/>
            <w:vAlign w:val="bottom"/>
            <w:gridSpan w:val="2"/>
            <w:vMerge w:val="restart"/>
          </w:tcPr>
          <w:p>
            <w:pPr>
              <w:ind w:left="4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40"/>
              <w:spacing w:after="0"/>
              <w:rPr>
                <w:sz w:val="20"/>
                <w:szCs w:val="20"/>
                <w:color w:val="auto"/>
              </w:rPr>
            </w:pPr>
            <w:r>
              <w:rPr>
                <w:rFonts w:ascii="Arial" w:cs="Arial" w:eastAsia="Arial" w:hAnsi="Arial"/>
                <w:sz w:val="17"/>
                <w:szCs w:val="17"/>
                <w:color w:val="0000FF"/>
              </w:rPr>
              <w:t>6,651</w:t>
            </w:r>
          </w:p>
        </w:tc>
        <w:tc>
          <w:tcPr>
            <w:tcW w:w="40" w:type="dxa"/>
            <w:vAlign w:val="bottom"/>
          </w:tcPr>
          <w:p>
            <w:pPr>
              <w:spacing w:after="0"/>
              <w:rPr>
                <w:sz w:val="16"/>
                <w:szCs w:val="16"/>
                <w:color w:val="auto"/>
              </w:rPr>
            </w:pPr>
          </w:p>
        </w:tc>
        <w:tc>
          <w:tcPr>
            <w:tcW w:w="640" w:type="dxa"/>
            <w:vAlign w:val="bottom"/>
            <w:gridSpan w:val="2"/>
            <w:vMerge w:val="restart"/>
          </w:tcPr>
          <w:p>
            <w:pPr>
              <w:ind w:left="260"/>
              <w:spacing w:after="0"/>
              <w:rPr>
                <w:sz w:val="20"/>
                <w:szCs w:val="20"/>
                <w:color w:val="auto"/>
              </w:rPr>
            </w:pPr>
            <w:r>
              <w:rPr>
                <w:rFonts w:ascii="Arial" w:cs="Arial" w:eastAsia="Arial" w:hAnsi="Arial"/>
                <w:sz w:val="11"/>
                <w:szCs w:val="11"/>
                <w:color w:val="008000"/>
              </w:rPr>
              <w:t>(4)</w:t>
            </w:r>
          </w:p>
        </w:tc>
        <w:tc>
          <w:tcPr>
            <w:tcW w:w="6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tcPr>
          <w:p>
            <w:pPr>
              <w:ind w:left="60"/>
              <w:spacing w:after="0" w:line="126"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80" w:type="dxa"/>
            <w:vAlign w:val="bottom"/>
          </w:tcPr>
          <w:p>
            <w:pPr>
              <w:ind w:left="240"/>
              <w:spacing w:after="0" w:line="126" w:lineRule="exact"/>
              <w:rPr>
                <w:sz w:val="20"/>
                <w:szCs w:val="20"/>
                <w:color w:val="auto"/>
              </w:rPr>
            </w:pPr>
            <w:r>
              <w:rPr>
                <w:rFonts w:ascii="Arial" w:cs="Arial" w:eastAsia="Arial" w:hAnsi="Arial"/>
                <w:sz w:val="13"/>
                <w:szCs w:val="13"/>
                <w:color w:val="0000FF"/>
              </w:rPr>
              <w:t>04/20/2021</w:t>
            </w:r>
          </w:p>
        </w:tc>
        <w:tc>
          <w:tcPr>
            <w:tcW w:w="1100" w:type="dxa"/>
            <w:vAlign w:val="bottom"/>
          </w:tcPr>
          <w:p>
            <w:pPr>
              <w:spacing w:after="0"/>
              <w:rPr>
                <w:sz w:val="10"/>
                <w:szCs w:val="10"/>
                <w:color w:val="auto"/>
              </w:rPr>
            </w:pPr>
          </w:p>
        </w:tc>
        <w:tc>
          <w:tcPr>
            <w:tcW w:w="640" w:type="dxa"/>
            <w:vAlign w:val="bottom"/>
          </w:tcPr>
          <w:p>
            <w:pPr>
              <w:ind w:left="180"/>
              <w:spacing w:after="0" w:line="126" w:lineRule="exact"/>
              <w:rPr>
                <w:sz w:val="20"/>
                <w:szCs w:val="20"/>
                <w:color w:val="auto"/>
              </w:rPr>
            </w:pPr>
            <w:r>
              <w:rPr>
                <w:rFonts w:ascii="Arial" w:cs="Arial" w:eastAsia="Arial" w:hAnsi="Arial"/>
                <w:sz w:val="13"/>
                <w:szCs w:val="13"/>
                <w:color w:val="0000FF"/>
              </w:rPr>
              <w:t>D</w:t>
            </w:r>
          </w:p>
        </w:tc>
        <w:tc>
          <w:tcPr>
            <w:tcW w:w="160" w:type="dxa"/>
            <w:vAlign w:val="bottom"/>
          </w:tcPr>
          <w:p>
            <w:pPr>
              <w:spacing w:after="0"/>
              <w:rPr>
                <w:sz w:val="10"/>
                <w:szCs w:val="10"/>
                <w:color w:val="auto"/>
              </w:rPr>
            </w:pPr>
          </w:p>
        </w:tc>
        <w:tc>
          <w:tcPr>
            <w:tcW w:w="800" w:type="dxa"/>
            <w:vAlign w:val="bottom"/>
          </w:tcPr>
          <w:p>
            <w:pPr>
              <w:ind w:left="380"/>
              <w:spacing w:after="0" w:line="126" w:lineRule="exact"/>
              <w:rPr>
                <w:sz w:val="20"/>
                <w:szCs w:val="20"/>
                <w:color w:val="auto"/>
              </w:rPr>
            </w:pPr>
            <w:r>
              <w:rPr>
                <w:rFonts w:ascii="Arial" w:cs="Arial" w:eastAsia="Arial" w:hAnsi="Arial"/>
                <w:sz w:val="13"/>
                <w:szCs w:val="13"/>
                <w:color w:val="0000FF"/>
              </w:rPr>
              <w:t>6,651</w:t>
            </w:r>
          </w:p>
        </w:tc>
        <w:tc>
          <w:tcPr>
            <w:tcW w:w="760" w:type="dxa"/>
            <w:vAlign w:val="bottom"/>
            <w:gridSpan w:val="2"/>
            <w:vMerge w:val="continue"/>
          </w:tcPr>
          <w:p>
            <w:pPr>
              <w:spacing w:after="0"/>
              <w:rPr>
                <w:sz w:val="10"/>
                <w:szCs w:val="10"/>
                <w:color w:val="auto"/>
              </w:rPr>
            </w:pPr>
          </w:p>
        </w:tc>
        <w:tc>
          <w:tcPr>
            <w:tcW w:w="220" w:type="dxa"/>
            <w:vAlign w:val="bottom"/>
          </w:tcPr>
          <w:p>
            <w:pPr>
              <w:spacing w:after="0"/>
              <w:rPr>
                <w:sz w:val="10"/>
                <w:szCs w:val="10"/>
                <w:color w:val="auto"/>
              </w:rPr>
            </w:pPr>
          </w:p>
        </w:tc>
        <w:tc>
          <w:tcPr>
            <w:tcW w:w="500" w:type="dxa"/>
            <w:vAlign w:val="bottom"/>
            <w:vMerge w:val="continue"/>
          </w:tcPr>
          <w:p>
            <w:pPr>
              <w:spacing w:after="0"/>
              <w:rPr>
                <w:sz w:val="10"/>
                <w:szCs w:val="10"/>
                <w:color w:val="auto"/>
              </w:rPr>
            </w:pPr>
          </w:p>
        </w:tc>
        <w:tc>
          <w:tcPr>
            <w:tcW w:w="660" w:type="dxa"/>
            <w:vAlign w:val="bottom"/>
            <w:gridSpan w:val="2"/>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640" w:type="dxa"/>
            <w:vAlign w:val="bottom"/>
            <w:gridSpan w:val="2"/>
            <w:vMerge w:val="continue"/>
          </w:tcPr>
          <w:p>
            <w:pPr>
              <w:spacing w:after="0"/>
              <w:rPr>
                <w:sz w:val="10"/>
                <w:szCs w:val="10"/>
                <w:color w:val="auto"/>
              </w:rPr>
            </w:pPr>
          </w:p>
        </w:tc>
        <w:tc>
          <w:tcPr>
            <w:tcW w:w="680" w:type="dxa"/>
            <w:vAlign w:val="bottom"/>
          </w:tcPr>
          <w:p>
            <w:pPr>
              <w:ind w:left="460"/>
              <w:spacing w:after="0" w:line="126" w:lineRule="exact"/>
              <w:rPr>
                <w:sz w:val="20"/>
                <w:szCs w:val="20"/>
                <w:color w:val="auto"/>
              </w:rPr>
            </w:pPr>
            <w:r>
              <w:rPr>
                <w:rFonts w:ascii="Arial" w:cs="Arial" w:eastAsia="Arial" w:hAnsi="Arial"/>
                <w:sz w:val="13"/>
                <w:szCs w:val="13"/>
                <w:color w:val="0000FF"/>
              </w:rPr>
              <w:t>0</w:t>
            </w:r>
          </w:p>
        </w:tc>
        <w:tc>
          <w:tcPr>
            <w:tcW w:w="280" w:type="dxa"/>
            <w:vAlign w:val="bottom"/>
          </w:tcPr>
          <w:p>
            <w:pPr>
              <w:spacing w:after="0"/>
              <w:rPr>
                <w:sz w:val="10"/>
                <w:szCs w:val="10"/>
                <w:color w:val="auto"/>
              </w:rPr>
            </w:pPr>
          </w:p>
        </w:tc>
        <w:tc>
          <w:tcPr>
            <w:tcW w:w="680" w:type="dxa"/>
            <w:vAlign w:val="bottom"/>
          </w:tcPr>
          <w:p>
            <w:pPr>
              <w:ind w:left="320"/>
              <w:spacing w:after="0" w:line="126"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ind w:left="40"/>
              <w:spacing w:after="0" w:line="143" w:lineRule="exact"/>
              <w:rPr>
                <w:sz w:val="20"/>
                <w:szCs w:val="20"/>
                <w:color w:val="auto"/>
              </w:rPr>
            </w:pPr>
            <w:r>
              <w:rPr>
                <w:rFonts w:ascii="Arial" w:cs="Arial" w:eastAsia="Arial" w:hAnsi="Arial"/>
                <w:sz w:val="13"/>
                <w:szCs w:val="13"/>
                <w:color w:val="0000FF"/>
              </w:rPr>
              <w:t>Stock</w:t>
            </w:r>
          </w:p>
        </w:tc>
        <w:tc>
          <w:tcPr>
            <w:tcW w:w="5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tcPr>
          <w:p>
            <w:pPr>
              <w:spacing w:after="0"/>
              <w:rPr>
                <w:sz w:val="3"/>
                <w:szCs w:val="3"/>
                <w:color w:val="auto"/>
              </w:rPr>
            </w:pPr>
          </w:p>
        </w:tc>
        <w:tc>
          <w:tcPr>
            <w:tcW w:w="10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500" w:type="dxa"/>
            <w:vAlign w:val="bottom"/>
          </w:tcPr>
          <w:p>
            <w:pPr>
              <w:spacing w:after="0"/>
              <w:rPr>
                <w:sz w:val="3"/>
                <w:szCs w:val="3"/>
                <w:color w:val="auto"/>
              </w:rPr>
            </w:pPr>
          </w:p>
        </w:tc>
        <w:tc>
          <w:tcPr>
            <w:tcW w:w="6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7006590</wp:posOffset>
            </wp:positionH>
            <wp:positionV relativeFrom="paragraph">
              <wp:posOffset>-2108835</wp:posOffset>
            </wp:positionV>
            <wp:extent cx="29210" cy="21139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210" cy="2113915"/>
                    </a:xfrm>
                    <a:prstGeom prst="rect">
                      <a:avLst/>
                    </a:prstGeom>
                    <a:noFill/>
                  </pic:spPr>
                </pic:pic>
              </a:graphicData>
            </a:graphic>
          </wp:anchor>
        </w:drawing>
      </w:r>
    </w:p>
    <w:p>
      <w:pPr>
        <w:spacing w:after="0" w:line="2"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0"/>
          <w:szCs w:val="20"/>
          <w:color w:val="auto"/>
        </w:rPr>
      </w:pPr>
    </w:p>
    <w:p>
      <w:pPr>
        <w:ind w:left="40" w:right="200" w:firstLine="3"/>
        <w:spacing w:after="0" w:line="236"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("HoldCo"), Maui Acquisition Company Ltd, a wholly owned subsidiary of HoldCo ("Bermuda Merger Sub"), Indigo Acquisition Corp., a wholly owned subsidiary of HoldCo ("Delaware Merger Sub"), and Inphi Corporation ("Inphi"), Bermuda Merger Sub merged with and into Marvell with Marvell as the surviving corporation and a wholly owned subsidiary of Holdco (the "Bermuda Merger"), and Delaware Merger Sub merged with and into Inphi with Inphi as the surviving corporation and a wholly owned subsidiary of Holdco (the "Delaware Merger" and, together with the Bermuda Merger, the "Mergers").</w:t>
      </w:r>
    </w:p>
    <w:p>
      <w:pPr>
        <w:spacing w:after="0" w:line="31" w:lineRule="exact"/>
        <w:rPr>
          <w:rFonts w:ascii="Arial" w:cs="Arial" w:eastAsia="Arial" w:hAnsi="Arial"/>
          <w:sz w:val="13"/>
          <w:szCs w:val="13"/>
          <w:color w:val="008000"/>
        </w:rPr>
      </w:pPr>
    </w:p>
    <w:p>
      <w:pPr>
        <w:ind w:left="40" w:right="200" w:firstLine="3"/>
        <w:spacing w:after="0" w:line="252"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(Continued from footnote 1) At the effective time of the Bermuda Merger, each common share of Marvell, par value $0.002 per share ("Marvell Share"), was automatically converted into the right to receive one share of HoldCo common stock, par value $0.002 per share ("HoldCo Stock").</w:t>
      </w:r>
    </w:p>
    <w:p>
      <w:pPr>
        <w:spacing w:after="0" w:line="24"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are held in the Robert E. Switz Trust U/A 07/27/2019, of which Robert E. Switz and Josephine L. Switz are trustees.</w:t>
      </w:r>
    </w:p>
    <w:p>
      <w:pPr>
        <w:spacing w:after="0" w:line="45" w:lineRule="exact"/>
        <w:rPr>
          <w:rFonts w:ascii="Arial" w:cs="Arial" w:eastAsia="Arial" w:hAnsi="Arial"/>
          <w:sz w:val="13"/>
          <w:szCs w:val="13"/>
          <w:color w:val="008000"/>
        </w:rPr>
      </w:pPr>
    </w:p>
    <w:p>
      <w:pPr>
        <w:ind w:left="40" w:right="380" w:firstLine="3"/>
        <w:spacing w:after="0" w:line="241"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Share upon vesting. At the effective time of the Bermuda Merger, each restricted stock unit related to a Marvell Share was assumed by HoldCo pursuant to the Merger Agreement and converted into a restricted stock unit relating to a share of HoldCo Stock, on the same terms and conditions as the original award (including with respect to vesting) that applied to such restricted stock unit immediately prior to the Mergers.</w:t>
      </w:r>
    </w:p>
    <w:p>
      <w:pPr>
        <w:spacing w:after="0" w:line="30"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Vests 100% of shares on the earlier of the next annual general meeting of Marvell or the one year anniversary of the restricted stock unit grant. The restricted stock unit grant was made on July 23, 2020.</w:t>
      </w:r>
    </w:p>
    <w:p>
      <w:pPr>
        <w:spacing w:after="0" w:line="49"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0" w:lineRule="exact"/>
        <w:rPr>
          <w:sz w:val="20"/>
          <w:szCs w:val="20"/>
          <w:color w:val="auto"/>
        </w:rPr>
      </w:pPr>
    </w:p>
    <w:tbl>
      <w:tblPr>
        <w:tblLayout w:type="fixed"/>
        <w:tblInd w:w="6600" w:type="dxa"/>
        <w:tblCellMar>
          <w:top w:w="0" w:type="dxa"/>
          <w:left w:w="0" w:type="dxa"/>
          <w:bottom w:w="0" w:type="dxa"/>
          <w:right w:w="0" w:type="dxa"/>
        </w:tblCellMar>
      </w:tblPr>
      <w:tr>
        <w:trPr>
          <w:trHeight w:val="195"/>
        </w:trPr>
        <w:tc>
          <w:tcPr>
            <w:tcW w:w="2200" w:type="dxa"/>
            <w:vAlign w:val="bottom"/>
            <w:gridSpan w:val="3"/>
          </w:tcPr>
          <w:p>
            <w:pPr>
              <w:spacing w:after="0"/>
              <w:rPr>
                <w:sz w:val="20"/>
                <w:szCs w:val="20"/>
                <w:color w:val="auto"/>
              </w:rPr>
            </w:pPr>
            <w:r>
              <w:rPr>
                <w:rFonts w:ascii="Arial" w:cs="Arial" w:eastAsia="Arial" w:hAnsi="Arial"/>
                <w:sz w:val="17"/>
                <w:szCs w:val="17"/>
                <w:color w:val="0000FF"/>
              </w:rPr>
              <w:t>/s/ Robert E. Switz, by Blair</w:t>
            </w: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04/20/2021</w:t>
            </w:r>
          </w:p>
        </w:tc>
        <w:tc>
          <w:tcPr>
            <w:tcW w:w="0" w:type="dxa"/>
            <w:vAlign w:val="bottom"/>
          </w:tcPr>
          <w:p>
            <w:pPr>
              <w:spacing w:after="0"/>
              <w:rPr>
                <w:sz w:val="1"/>
                <w:szCs w:val="1"/>
                <w:color w:val="auto"/>
              </w:rPr>
            </w:pPr>
          </w:p>
        </w:tc>
      </w:tr>
      <w:tr>
        <w:trPr>
          <w:trHeight w:val="89"/>
        </w:trPr>
        <w:tc>
          <w:tcPr>
            <w:tcW w:w="1900" w:type="dxa"/>
            <w:vAlign w:val="bottom"/>
            <w:tcBorders>
              <w:top w:val="single" w:sz="8" w:color="auto"/>
              <w:bottom w:val="single" w:sz="8" w:color="auto"/>
            </w:tcBorders>
            <w:gridSpan w:val="2"/>
            <w:vMerge w:val="restart"/>
          </w:tcPr>
          <w:p>
            <w:pPr>
              <w:spacing w:after="0" w:line="188" w:lineRule="exact"/>
              <w:rPr>
                <w:sz w:val="20"/>
                <w:szCs w:val="20"/>
                <w:color w:val="auto"/>
              </w:rPr>
            </w:pPr>
            <w:r>
              <w:rPr>
                <w:rFonts w:ascii="Arial" w:cs="Arial" w:eastAsia="Arial" w:hAnsi="Arial"/>
                <w:sz w:val="17"/>
                <w:szCs w:val="17"/>
                <w:color w:val="0000FF"/>
                <w:w w:val="91"/>
              </w:rPr>
              <w:t>Walters as Attorney-in-Fact</w:t>
            </w:r>
          </w:p>
        </w:tc>
        <w:tc>
          <w:tcPr>
            <w:tcW w:w="300" w:type="dxa"/>
            <w:vAlign w:val="bottom"/>
            <w:vMerge w:val="restart"/>
          </w:tcPr>
          <w:p>
            <w:pPr>
              <w:spacing w:after="0"/>
              <w:rPr>
                <w:sz w:val="7"/>
                <w:szCs w:val="7"/>
                <w:color w:val="auto"/>
              </w:rPr>
            </w:pP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1900" w:type="dxa"/>
            <w:vAlign w:val="bottom"/>
            <w:gridSpan w:val="2"/>
            <w:vMerge w:val="continue"/>
          </w:tcPr>
          <w:p>
            <w:pPr>
              <w:spacing w:after="0"/>
              <w:rPr>
                <w:sz w:val="7"/>
                <w:szCs w:val="7"/>
                <w:color w:val="auto"/>
              </w:rPr>
            </w:pPr>
          </w:p>
        </w:tc>
        <w:tc>
          <w:tcPr>
            <w:tcW w:w="30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860" w:type="dxa"/>
            <w:vAlign w:val="bottom"/>
            <w:shd w:val="clear" w:color="auto" w:fill="000000"/>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6"/>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0"/>
          <w:szCs w:val="20"/>
          <w:color w:val="auto"/>
        </w:rPr>
      </w:pPr>
    </w:p>
    <w:p>
      <w:pPr>
        <w:jc w:val="both"/>
        <w:ind w:left="40" w:right="3540" w:firstLine="3"/>
        <w:spacing w:after="0" w:line="337" w:lineRule="auto"/>
        <w:tabs>
          <w:tab w:leader="none" w:pos="177"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2"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8379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2021-04-20T17:00:25Z</dcterms:created>
  <dcterms:modified xsi:type="dcterms:W3CDTF">2021-04-20T17:00:25Z</dcterms:modified>
</cp:coreProperties>
</file>