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56476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5647690"/>
                    </a:xfrm>
                    <a:prstGeom prst="rect">
                      <a:avLst/>
                    </a:prstGeom>
                    <a:noFill/>
                  </pic:spPr>
                </pic:pic>
              </a:graphicData>
            </a:graphic>
          </wp:anchor>
        </w:drawing>
      </w:r>
    </w:p>
    <w:p>
      <w:pPr>
        <w:sectPr>
          <w:pgSz w:w="11900" w:h="16838" w:orient="portrait"/>
          <w:cols w:equalWidth="0" w:num="1">
            <w:col w:w="10940"/>
          </w:cols>
          <w:pgMar w:left="480" w:top="236" w:right="479" w:bottom="0"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MURPHY MATTHEW J</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2440" w:type="dxa"/>
            <w:vAlign w:val="bottom"/>
            <w:tcBorders>
              <w:top w:val="single" w:sz="8" w:color="0000EE"/>
              <w:bottom w:val="single" w:sz="8" w:color="9A9A9A"/>
            </w:tcBorders>
          </w:tcPr>
          <w:p>
            <w:pPr>
              <w:spacing w:after="0"/>
              <w:rPr>
                <w:sz w:val="17"/>
                <w:szCs w:val="17"/>
                <w:color w:val="auto"/>
              </w:rPr>
            </w:pPr>
          </w:p>
        </w:tc>
        <w:tc>
          <w:tcPr>
            <w:tcW w:w="34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0"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29" w:lineRule="exact"/>
        <w:rPr>
          <w:sz w:val="24"/>
          <w:szCs w:val="24"/>
          <w:color w:val="auto"/>
        </w:rPr>
      </w:pPr>
    </w:p>
    <w:tbl>
      <w:tblPr>
        <w:tblLayout w:type="fixed"/>
        <w:tblInd w:w="183" w:type="dxa"/>
        <w:tblCellMar>
          <w:top w:w="0" w:type="dxa"/>
          <w:left w:w="0" w:type="dxa"/>
          <w:bottom w:w="0" w:type="dxa"/>
          <w:right w:w="0" w:type="dxa"/>
        </w:tblCellMar>
      </w:tblPr>
      <w:tr>
        <w:trPr>
          <w:trHeight w:val="248"/>
        </w:trPr>
        <w:tc>
          <w:tcPr>
            <w:tcW w:w="240" w:type="dxa"/>
            <w:vAlign w:val="bottom"/>
          </w:tcPr>
          <w:p>
            <w:pPr>
              <w:spacing w:after="0"/>
              <w:rPr>
                <w:sz w:val="20"/>
                <w:szCs w:val="20"/>
                <w:color w:val="auto"/>
              </w:rPr>
            </w:pPr>
            <w:r>
              <w:rPr>
                <w:rFonts w:ascii="Arial" w:cs="Arial" w:eastAsia="Arial" w:hAnsi="Arial"/>
                <w:sz w:val="20"/>
                <w:szCs w:val="20"/>
                <w:color w:val="0000FF"/>
              </w:rPr>
              <w:t>X</w:t>
            </w:r>
          </w:p>
        </w:tc>
        <w:tc>
          <w:tcPr>
            <w:tcW w:w="1280" w:type="dxa"/>
            <w:vAlign w:val="bottom"/>
          </w:tcPr>
          <w:p>
            <w:pPr>
              <w:ind w:left="100"/>
              <w:spacing w:after="0"/>
              <w:rPr>
                <w:sz w:val="20"/>
                <w:szCs w:val="20"/>
                <w:color w:val="auto"/>
              </w:rPr>
            </w:pPr>
            <w:r>
              <w:rPr>
                <w:rFonts w:ascii="Arial" w:cs="Arial" w:eastAsia="Arial" w:hAnsi="Arial"/>
                <w:sz w:val="15"/>
                <w:szCs w:val="15"/>
                <w:color w:val="auto"/>
              </w:rPr>
              <w:t>Director</w:t>
            </w:r>
          </w:p>
        </w:tc>
        <w:tc>
          <w:tcPr>
            <w:tcW w:w="1300" w:type="dxa"/>
            <w:vAlign w:val="bottom"/>
          </w:tcPr>
          <w:p>
            <w:pPr>
              <w:ind w:left="360"/>
              <w:spacing w:after="0"/>
              <w:rPr>
                <w:sz w:val="20"/>
                <w:szCs w:val="20"/>
                <w:color w:val="auto"/>
              </w:rPr>
            </w:pPr>
            <w:r>
              <w:rPr>
                <w:rFonts w:ascii="Arial" w:cs="Arial" w:eastAsia="Arial" w:hAnsi="Arial"/>
                <w:sz w:val="15"/>
                <w:szCs w:val="15"/>
                <w:color w:val="auto"/>
              </w:rPr>
              <w:t>10% Owner</w:t>
            </w:r>
          </w:p>
        </w:tc>
        <w:tc>
          <w:tcPr>
            <w:tcW w:w="0" w:type="dxa"/>
            <w:vAlign w:val="bottom"/>
          </w:tcPr>
          <w:p>
            <w:pPr>
              <w:spacing w:after="0"/>
              <w:rPr>
                <w:sz w:val="1"/>
                <w:szCs w:val="1"/>
                <w:color w:val="auto"/>
              </w:rPr>
            </w:pPr>
          </w:p>
        </w:tc>
      </w:tr>
      <w:tr>
        <w:trPr>
          <w:trHeight w:val="226"/>
        </w:trPr>
        <w:tc>
          <w:tcPr>
            <w:tcW w:w="240" w:type="dxa"/>
            <w:vAlign w:val="bottom"/>
            <w:vMerge w:val="restart"/>
          </w:tcPr>
          <w:p>
            <w:pPr>
              <w:spacing w:after="0"/>
              <w:rPr>
                <w:sz w:val="20"/>
                <w:szCs w:val="20"/>
                <w:color w:val="auto"/>
              </w:rPr>
            </w:pPr>
            <w:r>
              <w:rPr>
                <w:rFonts w:ascii="Arial" w:cs="Arial" w:eastAsia="Arial" w:hAnsi="Arial"/>
                <w:sz w:val="20"/>
                <w:szCs w:val="20"/>
                <w:color w:val="0000FF"/>
              </w:rPr>
              <w:t>X</w:t>
            </w:r>
          </w:p>
        </w:tc>
        <w:tc>
          <w:tcPr>
            <w:tcW w:w="1280" w:type="dxa"/>
            <w:vAlign w:val="bottom"/>
          </w:tcPr>
          <w:p>
            <w:pPr>
              <w:ind w:left="100"/>
              <w:spacing w:after="0"/>
              <w:rPr>
                <w:sz w:val="20"/>
                <w:szCs w:val="20"/>
                <w:color w:val="auto"/>
              </w:rPr>
            </w:pPr>
            <w:r>
              <w:rPr>
                <w:rFonts w:ascii="Arial" w:cs="Arial" w:eastAsia="Arial" w:hAnsi="Arial"/>
                <w:sz w:val="15"/>
                <w:szCs w:val="15"/>
                <w:color w:val="auto"/>
              </w:rPr>
              <w:t>Officer (give</w:t>
            </w:r>
          </w:p>
        </w:tc>
        <w:tc>
          <w:tcPr>
            <w:tcW w:w="1300" w:type="dxa"/>
            <w:vAlign w:val="bottom"/>
          </w:tcPr>
          <w:p>
            <w:pPr>
              <w:ind w:left="360"/>
              <w:spacing w:after="0"/>
              <w:rPr>
                <w:sz w:val="20"/>
                <w:szCs w:val="20"/>
                <w:color w:val="auto"/>
              </w:rPr>
            </w:pPr>
            <w:r>
              <w:rPr>
                <w:rFonts w:ascii="Arial" w:cs="Arial" w:eastAsia="Arial" w:hAnsi="Arial"/>
                <w:sz w:val="15"/>
                <w:szCs w:val="15"/>
                <w:color w:val="auto"/>
                <w:w w:val="98"/>
              </w:rPr>
              <w:t>Other (specify</w:t>
            </w:r>
          </w:p>
        </w:tc>
        <w:tc>
          <w:tcPr>
            <w:tcW w:w="0" w:type="dxa"/>
            <w:vAlign w:val="bottom"/>
          </w:tcPr>
          <w:p>
            <w:pPr>
              <w:spacing w:after="0"/>
              <w:rPr>
                <w:sz w:val="1"/>
                <w:szCs w:val="1"/>
                <w:color w:val="auto"/>
              </w:rPr>
            </w:pPr>
          </w:p>
        </w:tc>
      </w:tr>
      <w:tr>
        <w:trPr>
          <w:trHeight w:val="119"/>
        </w:trPr>
        <w:tc>
          <w:tcPr>
            <w:tcW w:w="240" w:type="dxa"/>
            <w:vAlign w:val="bottom"/>
            <w:vMerge w:val="continue"/>
          </w:tcPr>
          <w:p>
            <w:pPr>
              <w:spacing w:after="0"/>
              <w:rPr>
                <w:sz w:val="10"/>
                <w:szCs w:val="10"/>
                <w:color w:val="auto"/>
              </w:rPr>
            </w:pPr>
          </w:p>
        </w:tc>
        <w:tc>
          <w:tcPr>
            <w:tcW w:w="1280" w:type="dxa"/>
            <w:vAlign w:val="bottom"/>
            <w:vMerge w:val="restart"/>
          </w:tcPr>
          <w:p>
            <w:pPr>
              <w:ind w:left="100"/>
              <w:spacing w:after="0"/>
              <w:rPr>
                <w:sz w:val="20"/>
                <w:szCs w:val="20"/>
                <w:color w:val="auto"/>
              </w:rPr>
            </w:pPr>
            <w:r>
              <w:rPr>
                <w:rFonts w:ascii="Arial" w:cs="Arial" w:eastAsia="Arial" w:hAnsi="Arial"/>
                <w:sz w:val="15"/>
                <w:szCs w:val="15"/>
                <w:color w:val="auto"/>
              </w:rPr>
              <w:t>title below)</w:t>
            </w:r>
          </w:p>
        </w:tc>
        <w:tc>
          <w:tcPr>
            <w:tcW w:w="1300" w:type="dxa"/>
            <w:vAlign w:val="bottom"/>
            <w:vMerge w:val="restart"/>
          </w:tcPr>
          <w:p>
            <w:pPr>
              <w:ind w:left="360"/>
              <w:spacing w:after="0"/>
              <w:rPr>
                <w:sz w:val="20"/>
                <w:szCs w:val="20"/>
                <w:color w:val="auto"/>
              </w:rPr>
            </w:pPr>
            <w:r>
              <w:rPr>
                <w:rFonts w:ascii="Arial" w:cs="Arial" w:eastAsia="Arial" w:hAnsi="Arial"/>
                <w:sz w:val="15"/>
                <w:szCs w:val="15"/>
                <w:color w:val="auto"/>
              </w:rPr>
              <w:t>below)</w:t>
            </w:r>
          </w:p>
        </w:tc>
        <w:tc>
          <w:tcPr>
            <w:tcW w:w="0" w:type="dxa"/>
            <w:vAlign w:val="bottom"/>
          </w:tcPr>
          <w:p>
            <w:pPr>
              <w:spacing w:after="0"/>
              <w:rPr>
                <w:sz w:val="1"/>
                <w:szCs w:val="1"/>
                <w:color w:val="auto"/>
              </w:rPr>
            </w:pPr>
          </w:p>
        </w:tc>
      </w:tr>
      <w:tr>
        <w:trPr>
          <w:trHeight w:val="61"/>
        </w:trPr>
        <w:tc>
          <w:tcPr>
            <w:tcW w:w="240" w:type="dxa"/>
            <w:vAlign w:val="bottom"/>
          </w:tcPr>
          <w:p>
            <w:pPr>
              <w:spacing w:after="0"/>
              <w:rPr>
                <w:sz w:val="5"/>
                <w:szCs w:val="5"/>
                <w:color w:val="auto"/>
              </w:rPr>
            </w:pPr>
          </w:p>
        </w:tc>
        <w:tc>
          <w:tcPr>
            <w:tcW w:w="1280" w:type="dxa"/>
            <w:vAlign w:val="bottom"/>
            <w:vMerge w:val="continue"/>
          </w:tcPr>
          <w:p>
            <w:pPr>
              <w:spacing w:after="0"/>
              <w:rPr>
                <w:sz w:val="5"/>
                <w:szCs w:val="5"/>
                <w:color w:val="auto"/>
              </w:rPr>
            </w:pPr>
          </w:p>
        </w:tc>
        <w:tc>
          <w:tcPr>
            <w:tcW w:w="13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36" w:lineRule="exact"/>
        <w:rPr>
          <w:sz w:val="24"/>
          <w:szCs w:val="24"/>
          <w:color w:val="auto"/>
        </w:rPr>
      </w:pPr>
    </w:p>
    <w:p>
      <w:pPr>
        <w:ind w:left="823"/>
        <w:spacing w:after="0"/>
        <w:rPr>
          <w:sz w:val="20"/>
          <w:szCs w:val="20"/>
          <w:color w:val="auto"/>
        </w:rPr>
      </w:pPr>
      <w:r>
        <w:rPr>
          <w:rFonts w:ascii="Arial" w:cs="Arial" w:eastAsia="Arial" w:hAnsi="Arial"/>
          <w:sz w:val="20"/>
          <w:szCs w:val="20"/>
          <w:color w:val="0000FF"/>
        </w:rPr>
        <w:t>CEO and President</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0"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20" w:type="dxa"/>
        <w:tblCellMar>
          <w:top w:w="0" w:type="dxa"/>
          <w:left w:w="0" w:type="dxa"/>
          <w:bottom w:w="0" w:type="dxa"/>
          <w:right w:w="0" w:type="dxa"/>
        </w:tblCellMar>
      </w:tblPr>
      <w:tr>
        <w:trPr>
          <w:trHeight w:val="172"/>
        </w:trPr>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60" w:type="dxa"/>
            <w:vAlign w:val="bottom"/>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60" w:type="dxa"/>
            <w:vAlign w:val="bottom"/>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r>
      <w:tr>
        <w:trPr>
          <w:trHeight w:val="198"/>
        </w:trPr>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r>
      <w:tr>
        <w:trPr>
          <w:trHeight w:val="56"/>
        </w:trPr>
        <w:tc>
          <w:tcPr>
            <w:tcW w:w="3420" w:type="dxa"/>
            <w:vAlign w:val="bottom"/>
            <w:tcBorders>
              <w:bottom w:val="single" w:sz="8" w:color="2C2C2C"/>
            </w:tcBorders>
          </w:tcPr>
          <w:p>
            <w:pPr>
              <w:spacing w:after="0"/>
              <w:rPr>
                <w:sz w:val="4"/>
                <w:szCs w:val="4"/>
                <w:color w:val="auto"/>
              </w:rPr>
            </w:pPr>
          </w:p>
        </w:tc>
        <w:tc>
          <w:tcPr>
            <w:tcW w:w="34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r>
    </w:tbl>
    <w:p>
      <w:pPr>
        <w:spacing w:after="0" w:line="50" w:lineRule="exact"/>
        <w:rPr>
          <w:sz w:val="24"/>
          <w:szCs w:val="24"/>
          <w:color w:val="auto"/>
        </w:rPr>
      </w:pPr>
    </w:p>
    <w:tbl>
      <w:tblPr>
        <w:tblLayout w:type="fixed"/>
        <w:tblInd w:w="0" w:type="dxa"/>
        <w:tblCellMar>
          <w:top w:w="0" w:type="dxa"/>
          <w:left w:w="0" w:type="dxa"/>
          <w:bottom w:w="0" w:type="dxa"/>
          <w:right w:w="0" w:type="dxa"/>
        </w:tblCellMar>
      </w:tblPr>
      <w:tr>
        <w:trPr>
          <w:trHeight w:val="365"/>
        </w:trPr>
        <w:tc>
          <w:tcPr>
            <w:tcW w:w="20" w:type="dxa"/>
            <w:vAlign w:val="bottom"/>
            <w:tcBorders>
              <w:bottom w:val="single" w:sz="8" w:color="2C2C2C"/>
            </w:tcBorders>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0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1700" w:type="dxa"/>
            <w:vAlign w:val="bottom"/>
            <w:tcBorders>
              <w:bottom w:val="single" w:sz="8" w:color="2C2C2C"/>
            </w:tcBorders>
          </w:tcPr>
          <w:p>
            <w:pPr>
              <w:jc w:val="center"/>
              <w:ind w:left="12"/>
              <w:spacing w:after="0"/>
              <w:rPr>
                <w:sz w:val="20"/>
                <w:szCs w:val="20"/>
                <w:color w:val="auto"/>
              </w:rPr>
            </w:pPr>
            <w:r>
              <w:rPr>
                <w:rFonts w:ascii="Arial" w:cs="Arial" w:eastAsia="Arial" w:hAnsi="Arial"/>
                <w:sz w:val="20"/>
                <w:szCs w:val="20"/>
                <w:color w:val="0000FF"/>
                <w:w w:val="81"/>
              </w:rPr>
              <w:t>267,328</w:t>
            </w:r>
            <w:r>
              <w:rPr>
                <w:rFonts w:ascii="Arial" w:cs="Arial" w:eastAsia="Arial" w:hAnsi="Arial"/>
                <w:sz w:val="25"/>
                <w:szCs w:val="25"/>
                <w:color w:val="008000"/>
                <w:w w:val="81"/>
                <w:vertAlign w:val="superscript"/>
              </w:rPr>
              <w:t>(1)(2)</w:t>
            </w:r>
          </w:p>
        </w:tc>
        <w:tc>
          <w:tcPr>
            <w:tcW w:w="900" w:type="dxa"/>
            <w:vAlign w:val="bottom"/>
            <w:tcBorders>
              <w:bottom w:val="single" w:sz="8" w:color="2C2C2C"/>
            </w:tcBorders>
          </w:tcPr>
          <w:p>
            <w:pPr>
              <w:ind w:left="800"/>
              <w:spacing w:after="0"/>
              <w:rPr>
                <w:sz w:val="20"/>
                <w:szCs w:val="20"/>
                <w:color w:val="auto"/>
              </w:rPr>
            </w:pPr>
            <w:r>
              <w:rPr>
                <w:rFonts w:ascii="Arial" w:cs="Arial" w:eastAsia="Arial" w:hAnsi="Arial"/>
                <w:sz w:val="20"/>
                <w:szCs w:val="20"/>
                <w:color w:val="0000FF"/>
              </w:rPr>
              <w:t>I</w:t>
            </w:r>
          </w:p>
        </w:tc>
        <w:tc>
          <w:tcPr>
            <w:tcW w:w="1920" w:type="dxa"/>
            <w:vAlign w:val="bottom"/>
            <w:tcBorders>
              <w:bottom w:val="single" w:sz="8" w:color="2C2C2C"/>
            </w:tcBorders>
            <w:gridSpan w:val="2"/>
          </w:tcPr>
          <w:p>
            <w:pPr>
              <w:ind w:left="600"/>
              <w:spacing w:after="0"/>
              <w:rPr>
                <w:sz w:val="20"/>
                <w:szCs w:val="20"/>
                <w:color w:val="auto"/>
              </w:rPr>
            </w:pPr>
            <w:r>
              <w:rPr>
                <w:rFonts w:ascii="Arial" w:cs="Arial" w:eastAsia="Arial" w:hAnsi="Arial"/>
                <w:sz w:val="20"/>
                <w:szCs w:val="20"/>
                <w:color w:val="0000FF"/>
              </w:rPr>
              <w:t>By Trust</w:t>
            </w:r>
            <w:r>
              <w:rPr>
                <w:rFonts w:ascii="Arial" w:cs="Arial" w:eastAsia="Arial" w:hAnsi="Arial"/>
                <w:sz w:val="25"/>
                <w:szCs w:val="25"/>
                <w:color w:val="008000"/>
                <w:vertAlign w:val="superscript"/>
              </w:rPr>
              <w:t>(3)</w:t>
            </w:r>
          </w:p>
        </w:tc>
        <w:tc>
          <w:tcPr>
            <w:tcW w:w="14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20" w:type="dxa"/>
            <w:vAlign w:val="bottom"/>
            <w:tcBorders>
              <w:top w:val="single" w:sz="8" w:color="808080"/>
            </w:tcBorders>
          </w:tcPr>
          <w:p>
            <w:pPr>
              <w:spacing w:after="0"/>
              <w:rPr>
                <w:sz w:val="22"/>
                <w:szCs w:val="22"/>
                <w:color w:val="auto"/>
              </w:rPr>
            </w:pPr>
          </w:p>
        </w:tc>
        <w:tc>
          <w:tcPr>
            <w:tcW w:w="2760" w:type="dxa"/>
            <w:vAlign w:val="bottom"/>
            <w:tcBorders>
              <w:top w:val="single" w:sz="8" w:color="2C2C2C"/>
            </w:tcBorders>
          </w:tcPr>
          <w:p>
            <w:pPr>
              <w:spacing w:after="0"/>
              <w:rPr>
                <w:sz w:val="22"/>
                <w:szCs w:val="22"/>
                <w:color w:val="auto"/>
              </w:rPr>
            </w:pPr>
          </w:p>
        </w:tc>
        <w:tc>
          <w:tcPr>
            <w:tcW w:w="300" w:type="dxa"/>
            <w:vAlign w:val="bottom"/>
            <w:tcBorders>
              <w:top w:val="single" w:sz="8" w:color="2C2C2C"/>
            </w:tcBorders>
          </w:tcPr>
          <w:p>
            <w:pPr>
              <w:spacing w:after="0"/>
              <w:rPr>
                <w:sz w:val="22"/>
                <w:szCs w:val="22"/>
                <w:color w:val="auto"/>
              </w:rPr>
            </w:pPr>
          </w:p>
        </w:tc>
        <w:tc>
          <w:tcPr>
            <w:tcW w:w="5460" w:type="dxa"/>
            <w:vAlign w:val="bottom"/>
            <w:tcBorders>
              <w:top w:val="single" w:sz="8" w:color="2C2C2C"/>
            </w:tcBorders>
            <w:gridSpan w:val="5"/>
          </w:tcPr>
          <w:p>
            <w:pPr>
              <w:ind w:left="100"/>
              <w:spacing w:after="0"/>
              <w:rPr>
                <w:sz w:val="20"/>
                <w:szCs w:val="20"/>
                <w:color w:val="auto"/>
              </w:rPr>
            </w:pPr>
            <w:r>
              <w:rPr>
                <w:rFonts w:ascii="Arial" w:cs="Arial" w:eastAsia="Arial" w:hAnsi="Arial"/>
                <w:sz w:val="20"/>
                <w:szCs w:val="20"/>
                <w:b w:val="1"/>
                <w:bCs w:val="1"/>
                <w:color w:val="auto"/>
              </w:rPr>
              <w:t>Table II - Derivative Securities Beneficially Owned</w:t>
            </w:r>
          </w:p>
        </w:tc>
        <w:tc>
          <w:tcPr>
            <w:tcW w:w="940" w:type="dxa"/>
            <w:vAlign w:val="bottom"/>
            <w:tcBorders>
              <w:top w:val="single" w:sz="8" w:color="2C2C2C"/>
            </w:tcBorders>
          </w:tcPr>
          <w:p>
            <w:pPr>
              <w:spacing w:after="0"/>
              <w:rPr>
                <w:sz w:val="22"/>
                <w:szCs w:val="22"/>
                <w:color w:val="auto"/>
              </w:rPr>
            </w:pPr>
          </w:p>
        </w:tc>
        <w:tc>
          <w:tcPr>
            <w:tcW w:w="144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760" w:type="dxa"/>
            <w:vAlign w:val="bottom"/>
          </w:tcPr>
          <w:p>
            <w:pPr>
              <w:spacing w:after="0"/>
              <w:rPr>
                <w:sz w:val="22"/>
                <w:szCs w:val="22"/>
                <w:color w:val="auto"/>
              </w:rPr>
            </w:pPr>
          </w:p>
        </w:tc>
        <w:tc>
          <w:tcPr>
            <w:tcW w:w="5760" w:type="dxa"/>
            <w:vAlign w:val="bottom"/>
            <w:gridSpan w:val="6"/>
          </w:tcPr>
          <w:p>
            <w:pPr>
              <w:spacing w:after="0"/>
              <w:rPr>
                <w:sz w:val="20"/>
                <w:szCs w:val="20"/>
                <w:color w:val="auto"/>
              </w:rPr>
            </w:pPr>
            <w:r>
              <w:rPr>
                <w:rFonts w:ascii="Arial" w:cs="Arial" w:eastAsia="Arial" w:hAnsi="Arial"/>
                <w:sz w:val="20"/>
                <w:szCs w:val="20"/>
                <w:b w:val="1"/>
                <w:bCs w:val="1"/>
                <w:color w:val="auto"/>
              </w:rPr>
              <w:t>(e.g., puts, calls, warrants, options, convertible securities)</w:t>
            </w:r>
          </w:p>
        </w:tc>
        <w:tc>
          <w:tcPr>
            <w:tcW w:w="940" w:type="dxa"/>
            <w:vAlign w:val="bottom"/>
          </w:tcPr>
          <w:p>
            <w:pPr>
              <w:spacing w:after="0"/>
              <w:rPr>
                <w:sz w:val="22"/>
                <w:szCs w:val="22"/>
                <w:color w:val="auto"/>
              </w:rPr>
            </w:pPr>
          </w:p>
        </w:tc>
        <w:tc>
          <w:tcPr>
            <w:tcW w:w="14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260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760" w:type="dxa"/>
            <w:vAlign w:val="bottom"/>
          </w:tcPr>
          <w:p>
            <w:pPr>
              <w:ind w:left="80"/>
              <w:spacing w:after="0"/>
              <w:rPr>
                <w:sz w:val="20"/>
                <w:szCs w:val="20"/>
                <w:color w:val="auto"/>
              </w:rPr>
            </w:pPr>
            <w:r>
              <w:rPr>
                <w:rFonts w:ascii="Arial" w:cs="Arial" w:eastAsia="Arial" w:hAnsi="Arial"/>
                <w:sz w:val="15"/>
                <w:szCs w:val="15"/>
                <w:b w:val="1"/>
                <w:bCs w:val="1"/>
                <w:color w:val="auto"/>
                <w:w w:val="99"/>
              </w:rPr>
              <w:t>1. Title of Derivative Security (Instr. 4)</w:t>
            </w:r>
          </w:p>
        </w:tc>
        <w:tc>
          <w:tcPr>
            <w:tcW w:w="300" w:type="dxa"/>
            <w:vAlign w:val="bottom"/>
          </w:tcPr>
          <w:p>
            <w:pPr>
              <w:spacing w:after="0"/>
              <w:rPr>
                <w:sz w:val="17"/>
                <w:szCs w:val="17"/>
                <w:color w:val="auto"/>
              </w:rPr>
            </w:pPr>
          </w:p>
        </w:tc>
        <w:tc>
          <w:tcPr>
            <w:tcW w:w="1880" w:type="dxa"/>
            <w:vAlign w:val="bottom"/>
            <w:gridSpan w:val="2"/>
          </w:tcPr>
          <w:p>
            <w:pPr>
              <w:ind w:left="80"/>
              <w:spacing w:after="0"/>
              <w:rPr>
                <w:sz w:val="20"/>
                <w:szCs w:val="20"/>
                <w:color w:val="auto"/>
              </w:rPr>
            </w:pPr>
            <w:r>
              <w:rPr>
                <w:rFonts w:ascii="Arial" w:cs="Arial" w:eastAsia="Arial" w:hAnsi="Arial"/>
                <w:sz w:val="15"/>
                <w:szCs w:val="15"/>
                <w:b w:val="1"/>
                <w:bCs w:val="1"/>
                <w:color w:val="auto"/>
              </w:rPr>
              <w:t>2. Date Exercisable and</w:t>
            </w:r>
          </w:p>
        </w:tc>
        <w:tc>
          <w:tcPr>
            <w:tcW w:w="2600" w:type="dxa"/>
            <w:vAlign w:val="bottom"/>
            <w:gridSpan w:val="2"/>
          </w:tcPr>
          <w:p>
            <w:pPr>
              <w:ind w:left="60"/>
              <w:spacing w:after="0"/>
              <w:rPr>
                <w:sz w:val="20"/>
                <w:szCs w:val="20"/>
                <w:color w:val="auto"/>
              </w:rPr>
            </w:pPr>
            <w:r>
              <w:rPr>
                <w:rFonts w:ascii="Arial" w:cs="Arial" w:eastAsia="Arial" w:hAnsi="Arial"/>
                <w:sz w:val="15"/>
                <w:szCs w:val="15"/>
                <w:b w:val="1"/>
                <w:bCs w:val="1"/>
                <w:color w:val="auto"/>
              </w:rPr>
              <w:t>3. Title and Amount of Securities</w:t>
            </w: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60" w:type="dxa"/>
            <w:vAlign w:val="bottom"/>
            <w:gridSpan w:val="2"/>
          </w:tcPr>
          <w:p>
            <w:pPr>
              <w:ind w:left="8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Expiration Date</w:t>
            </w:r>
          </w:p>
        </w:tc>
        <w:tc>
          <w:tcPr>
            <w:tcW w:w="260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6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Indirect</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(Month/Day/Year)</w:t>
            </w:r>
          </w:p>
        </w:tc>
        <w:tc>
          <w:tcPr>
            <w:tcW w:w="170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(Instr. 4)</w:t>
            </w:r>
          </w:p>
        </w:tc>
        <w:tc>
          <w:tcPr>
            <w:tcW w:w="90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6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Beneficial</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760" w:type="dxa"/>
            <w:vAlign w:val="bottom"/>
          </w:tcPr>
          <w:p>
            <w:pPr>
              <w:spacing w:after="0"/>
              <w:rPr>
                <w:sz w:val="7"/>
                <w:szCs w:val="7"/>
                <w:color w:val="auto"/>
              </w:rPr>
            </w:pPr>
          </w:p>
        </w:tc>
        <w:tc>
          <w:tcPr>
            <w:tcW w:w="30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17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98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60" w:type="dxa"/>
            <w:vAlign w:val="bottom"/>
            <w:gridSpan w:val="2"/>
            <w:vMerge w:val="restart"/>
          </w:tcPr>
          <w:p>
            <w:pPr>
              <w:ind w:left="8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Pr>
          <w:p>
            <w:pPr>
              <w:spacing w:after="0"/>
              <w:rPr>
                <w:sz w:val="4"/>
                <w:szCs w:val="4"/>
                <w:color w:val="auto"/>
              </w:rPr>
            </w:pPr>
          </w:p>
        </w:tc>
        <w:tc>
          <w:tcPr>
            <w:tcW w:w="300" w:type="dxa"/>
            <w:vAlign w:val="bottom"/>
          </w:tcPr>
          <w:p>
            <w:pPr>
              <w:spacing w:after="0"/>
              <w:rPr>
                <w:sz w:val="4"/>
                <w:szCs w:val="4"/>
                <w:color w:val="auto"/>
              </w:rPr>
            </w:pPr>
          </w:p>
        </w:tc>
        <w:tc>
          <w:tcPr>
            <w:tcW w:w="980" w:type="dxa"/>
            <w:vAlign w:val="bottom"/>
          </w:tcPr>
          <w:p>
            <w:pPr>
              <w:spacing w:after="0"/>
              <w:rPr>
                <w:sz w:val="4"/>
                <w:szCs w:val="4"/>
                <w:color w:val="auto"/>
              </w:rPr>
            </w:pPr>
          </w:p>
        </w:tc>
        <w:tc>
          <w:tcPr>
            <w:tcW w:w="900" w:type="dxa"/>
            <w:vAlign w:val="bottom"/>
          </w:tcPr>
          <w:p>
            <w:pPr>
              <w:spacing w:after="0"/>
              <w:rPr>
                <w:sz w:val="4"/>
                <w:szCs w:val="4"/>
                <w:color w:val="auto"/>
              </w:rPr>
            </w:pPr>
          </w:p>
        </w:tc>
        <w:tc>
          <w:tcPr>
            <w:tcW w:w="1700" w:type="dxa"/>
            <w:vAlign w:val="bottom"/>
          </w:tcPr>
          <w:p>
            <w:pPr>
              <w:spacing w:after="0"/>
              <w:rPr>
                <w:sz w:val="4"/>
                <w:szCs w:val="4"/>
                <w:color w:val="auto"/>
              </w:rPr>
            </w:pPr>
          </w:p>
        </w:tc>
        <w:tc>
          <w:tcPr>
            <w:tcW w:w="900" w:type="dxa"/>
            <w:vAlign w:val="bottom"/>
            <w:vMerge w:val="restart"/>
          </w:tcPr>
          <w:p>
            <w:pPr>
              <w:ind w:left="180"/>
              <w:spacing w:after="0"/>
              <w:rPr>
                <w:sz w:val="20"/>
                <w:szCs w:val="20"/>
                <w:color w:val="auto"/>
              </w:rPr>
            </w:pPr>
            <w:r>
              <w:rPr>
                <w:rFonts w:ascii="Arial" w:cs="Arial" w:eastAsia="Arial" w:hAnsi="Arial"/>
                <w:sz w:val="15"/>
                <w:szCs w:val="15"/>
                <w:b w:val="1"/>
                <w:bCs w:val="1"/>
                <w:color w:val="auto"/>
              </w:rPr>
              <w:t>Amount</w:t>
            </w:r>
          </w:p>
        </w:tc>
        <w:tc>
          <w:tcPr>
            <w:tcW w:w="980" w:type="dxa"/>
            <w:vAlign w:val="bottom"/>
            <w:vMerge w:val="continue"/>
          </w:tcPr>
          <w:p>
            <w:pPr>
              <w:spacing w:after="0"/>
              <w:rPr>
                <w:sz w:val="4"/>
                <w:szCs w:val="4"/>
                <w:color w:val="auto"/>
              </w:rPr>
            </w:pPr>
          </w:p>
        </w:tc>
        <w:tc>
          <w:tcPr>
            <w:tcW w:w="940" w:type="dxa"/>
            <w:vAlign w:val="bottom"/>
            <w:vMerge w:val="continue"/>
          </w:tcPr>
          <w:p>
            <w:pPr>
              <w:spacing w:after="0"/>
              <w:rPr>
                <w:sz w:val="4"/>
                <w:szCs w:val="4"/>
                <w:color w:val="auto"/>
              </w:rPr>
            </w:pPr>
          </w:p>
        </w:tc>
        <w:tc>
          <w:tcPr>
            <w:tcW w:w="1460" w:type="dxa"/>
            <w:vAlign w:val="bottom"/>
            <w:gridSpan w:val="2"/>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27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700" w:type="dxa"/>
            <w:vAlign w:val="bottom"/>
          </w:tcPr>
          <w:p>
            <w:pPr>
              <w:spacing w:after="0"/>
              <w:rPr>
                <w:sz w:val="13"/>
                <w:szCs w:val="13"/>
                <w:color w:val="auto"/>
              </w:rPr>
            </w:pPr>
          </w:p>
        </w:tc>
        <w:tc>
          <w:tcPr>
            <w:tcW w:w="900" w:type="dxa"/>
            <w:vAlign w:val="bottom"/>
            <w:vMerge w:val="continue"/>
          </w:tcPr>
          <w:p>
            <w:pPr>
              <w:spacing w:after="0"/>
              <w:rPr>
                <w:sz w:val="13"/>
                <w:szCs w:val="13"/>
                <w:color w:val="auto"/>
              </w:rPr>
            </w:pPr>
          </w:p>
        </w:tc>
        <w:tc>
          <w:tcPr>
            <w:tcW w:w="98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5)</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900" w:type="dxa"/>
            <w:vAlign w:val="bottom"/>
          </w:tcPr>
          <w:p>
            <w:pPr>
              <w:ind w:left="180"/>
              <w:spacing w:after="0" w:line="165" w:lineRule="exact"/>
              <w:rPr>
                <w:sz w:val="20"/>
                <w:szCs w:val="20"/>
                <w:color w:val="auto"/>
              </w:rPr>
            </w:pPr>
            <w:r>
              <w:rPr>
                <w:rFonts w:ascii="Arial" w:cs="Arial" w:eastAsia="Arial" w:hAnsi="Arial"/>
                <w:sz w:val="15"/>
                <w:szCs w:val="15"/>
                <w:b w:val="1"/>
                <w:bCs w:val="1"/>
                <w:color w:val="auto"/>
              </w:rPr>
              <w:t>or</w:t>
            </w: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900" w:type="dxa"/>
            <w:vAlign w:val="bottom"/>
          </w:tcPr>
          <w:p>
            <w:pPr>
              <w:ind w:left="180"/>
              <w:spacing w:after="0" w:line="161" w:lineRule="exact"/>
              <w:rPr>
                <w:sz w:val="20"/>
                <w:szCs w:val="20"/>
                <w:color w:val="auto"/>
              </w:rPr>
            </w:pPr>
            <w:r>
              <w:rPr>
                <w:rFonts w:ascii="Arial" w:cs="Arial" w:eastAsia="Arial" w:hAnsi="Arial"/>
                <w:sz w:val="15"/>
                <w:szCs w:val="15"/>
                <w:b w:val="1"/>
                <w:bCs w:val="1"/>
                <w:color w:val="auto"/>
              </w:rPr>
              <w:t>Number</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Date</w:t>
            </w:r>
          </w:p>
        </w:tc>
        <w:tc>
          <w:tcPr>
            <w:tcW w:w="900" w:type="dxa"/>
            <w:vAlign w:val="bottom"/>
          </w:tcPr>
          <w:p>
            <w:pPr>
              <w:jc w:val="center"/>
              <w:spacing w:after="0" w:line="165" w:lineRule="exact"/>
              <w:rPr>
                <w:sz w:val="20"/>
                <w:szCs w:val="20"/>
                <w:color w:val="auto"/>
              </w:rPr>
            </w:pPr>
            <w:r>
              <w:rPr>
                <w:rFonts w:ascii="Arial" w:cs="Arial" w:eastAsia="Arial" w:hAnsi="Arial"/>
                <w:sz w:val="15"/>
                <w:szCs w:val="15"/>
                <w:b w:val="1"/>
                <w:bCs w:val="1"/>
                <w:color w:val="auto"/>
              </w:rPr>
              <w:t>Expiration</w:t>
            </w:r>
          </w:p>
        </w:tc>
        <w:tc>
          <w:tcPr>
            <w:tcW w:w="1700" w:type="dxa"/>
            <w:vAlign w:val="bottom"/>
          </w:tcPr>
          <w:p>
            <w:pPr>
              <w:spacing w:after="0"/>
              <w:rPr>
                <w:sz w:val="14"/>
                <w:szCs w:val="14"/>
                <w:color w:val="auto"/>
              </w:rPr>
            </w:pPr>
          </w:p>
        </w:tc>
        <w:tc>
          <w:tcPr>
            <w:tcW w:w="900" w:type="dxa"/>
            <w:vAlign w:val="bottom"/>
          </w:tcPr>
          <w:p>
            <w:pPr>
              <w:ind w:left="180"/>
              <w:spacing w:after="0" w:line="165" w:lineRule="exact"/>
              <w:rPr>
                <w:sz w:val="20"/>
                <w:szCs w:val="20"/>
                <w:color w:val="auto"/>
              </w:rPr>
            </w:pPr>
            <w:r>
              <w:rPr>
                <w:rFonts w:ascii="Arial" w:cs="Arial" w:eastAsia="Arial" w:hAnsi="Arial"/>
                <w:sz w:val="15"/>
                <w:szCs w:val="15"/>
                <w:b w:val="1"/>
                <w:bCs w:val="1"/>
                <w:color w:val="auto"/>
              </w:rPr>
              <w:t>of</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27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Exercisable</w:t>
            </w:r>
          </w:p>
        </w:tc>
        <w:tc>
          <w:tcPr>
            <w:tcW w:w="90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700" w:type="dxa"/>
            <w:vAlign w:val="bottom"/>
          </w:tcPr>
          <w:p>
            <w:pPr>
              <w:ind w:left="60"/>
              <w:spacing w:after="0"/>
              <w:rPr>
                <w:sz w:val="20"/>
                <w:szCs w:val="20"/>
                <w:color w:val="auto"/>
              </w:rPr>
            </w:pPr>
            <w:r>
              <w:rPr>
                <w:rFonts w:ascii="Arial" w:cs="Arial" w:eastAsia="Arial" w:hAnsi="Arial"/>
                <w:sz w:val="15"/>
                <w:szCs w:val="15"/>
                <w:b w:val="1"/>
                <w:bCs w:val="1"/>
                <w:color w:val="auto"/>
              </w:rPr>
              <w:t>Title</w:t>
            </w:r>
          </w:p>
        </w:tc>
        <w:tc>
          <w:tcPr>
            <w:tcW w:w="900" w:type="dxa"/>
            <w:vAlign w:val="bottom"/>
          </w:tcPr>
          <w:p>
            <w:pPr>
              <w:ind w:left="180"/>
              <w:spacing w:after="0"/>
              <w:rPr>
                <w:sz w:val="20"/>
                <w:szCs w:val="20"/>
                <w:color w:val="auto"/>
              </w:rPr>
            </w:pPr>
            <w:r>
              <w:rPr>
                <w:rFonts w:ascii="Arial" w:cs="Arial" w:eastAsia="Arial" w:hAnsi="Arial"/>
                <w:sz w:val="15"/>
                <w:szCs w:val="15"/>
                <w:b w:val="1"/>
                <w:bCs w:val="1"/>
                <w:color w:val="auto"/>
              </w:rPr>
              <w:t>Shares</w:t>
            </w:r>
          </w:p>
        </w:tc>
        <w:tc>
          <w:tcPr>
            <w:tcW w:w="9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00" w:type="dxa"/>
            <w:vAlign w:val="bottom"/>
          </w:tcPr>
          <w:p>
            <w:pPr>
              <w:spacing w:after="0"/>
              <w:rPr>
                <w:sz w:val="24"/>
                <w:szCs w:val="24"/>
                <w:color w:val="auto"/>
              </w:rPr>
            </w:pPr>
          </w:p>
        </w:tc>
        <w:tc>
          <w:tcPr>
            <w:tcW w:w="980" w:type="dxa"/>
            <w:vAlign w:val="bottom"/>
          </w:tcPr>
          <w:p>
            <w:pPr>
              <w:ind w:left="420"/>
              <w:spacing w:after="0"/>
              <w:rPr>
                <w:sz w:val="20"/>
                <w:szCs w:val="20"/>
                <w:color w:val="auto"/>
              </w:rPr>
            </w:pPr>
            <w:r>
              <w:rPr>
                <w:rFonts w:ascii="Arial" w:cs="Arial" w:eastAsia="Arial" w:hAnsi="Arial"/>
                <w:sz w:val="13"/>
                <w:szCs w:val="13"/>
                <w:color w:val="008000"/>
              </w:rPr>
              <w:t>(4)</w:t>
            </w:r>
          </w:p>
        </w:tc>
        <w:tc>
          <w:tcPr>
            <w:tcW w:w="900" w:type="dxa"/>
            <w:vAlign w:val="bottom"/>
          </w:tcPr>
          <w:p>
            <w:pPr>
              <w:jc w:val="center"/>
              <w:spacing w:after="0"/>
              <w:rPr>
                <w:sz w:val="20"/>
                <w:szCs w:val="20"/>
                <w:color w:val="auto"/>
              </w:rPr>
            </w:pPr>
            <w:r>
              <w:rPr>
                <w:rFonts w:ascii="Arial" w:cs="Arial" w:eastAsia="Arial" w:hAnsi="Arial"/>
                <w:sz w:val="13"/>
                <w:szCs w:val="13"/>
                <w:color w:val="008000"/>
                <w:w w:val="87"/>
              </w:rPr>
              <w:t>(4)</w:t>
            </w:r>
          </w:p>
        </w:tc>
        <w:tc>
          <w:tcPr>
            <w:tcW w:w="1700" w:type="dxa"/>
            <w:vAlign w:val="bottom"/>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tcPr>
          <w:p>
            <w:pPr>
              <w:jc w:val="center"/>
              <w:ind w:left="34"/>
              <w:spacing w:after="0"/>
              <w:rPr>
                <w:sz w:val="20"/>
                <w:szCs w:val="20"/>
                <w:color w:val="auto"/>
              </w:rPr>
            </w:pPr>
            <w:r>
              <w:rPr>
                <w:rFonts w:ascii="Arial" w:cs="Arial" w:eastAsia="Arial" w:hAnsi="Arial"/>
                <w:sz w:val="20"/>
                <w:szCs w:val="20"/>
                <w:color w:val="0000FF"/>
                <w:w w:val="88"/>
              </w:rPr>
              <w:t>46,394</w:t>
            </w:r>
          </w:p>
        </w:tc>
        <w:tc>
          <w:tcPr>
            <w:tcW w:w="980" w:type="dxa"/>
            <w:vAlign w:val="bottom"/>
          </w:tcPr>
          <w:p>
            <w:pPr>
              <w:jc w:val="center"/>
              <w:spacing w:after="0"/>
              <w:rPr>
                <w:sz w:val="20"/>
                <w:szCs w:val="20"/>
                <w:color w:val="auto"/>
              </w:rPr>
            </w:pPr>
            <w:r>
              <w:rPr>
                <w:rFonts w:ascii="Arial" w:cs="Arial" w:eastAsia="Arial" w:hAnsi="Arial"/>
                <w:sz w:val="13"/>
                <w:szCs w:val="13"/>
                <w:color w:val="008000"/>
              </w:rPr>
              <w:t>(5)</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17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4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00" w:type="dxa"/>
            <w:vAlign w:val="bottom"/>
          </w:tcPr>
          <w:p>
            <w:pPr>
              <w:spacing w:after="0"/>
              <w:rPr>
                <w:sz w:val="24"/>
                <w:szCs w:val="24"/>
                <w:color w:val="auto"/>
              </w:rPr>
            </w:pPr>
          </w:p>
        </w:tc>
        <w:tc>
          <w:tcPr>
            <w:tcW w:w="980" w:type="dxa"/>
            <w:vAlign w:val="bottom"/>
          </w:tcPr>
          <w:p>
            <w:pPr>
              <w:ind w:left="420"/>
              <w:spacing w:after="0"/>
              <w:rPr>
                <w:sz w:val="20"/>
                <w:szCs w:val="20"/>
                <w:color w:val="auto"/>
              </w:rPr>
            </w:pPr>
            <w:r>
              <w:rPr>
                <w:rFonts w:ascii="Arial" w:cs="Arial" w:eastAsia="Arial" w:hAnsi="Arial"/>
                <w:sz w:val="13"/>
                <w:szCs w:val="13"/>
                <w:color w:val="008000"/>
              </w:rPr>
              <w:t>(6)</w:t>
            </w:r>
          </w:p>
        </w:tc>
        <w:tc>
          <w:tcPr>
            <w:tcW w:w="900" w:type="dxa"/>
            <w:vAlign w:val="bottom"/>
          </w:tcPr>
          <w:p>
            <w:pPr>
              <w:jc w:val="center"/>
              <w:spacing w:after="0"/>
              <w:rPr>
                <w:sz w:val="20"/>
                <w:szCs w:val="20"/>
                <w:color w:val="auto"/>
              </w:rPr>
            </w:pPr>
            <w:r>
              <w:rPr>
                <w:rFonts w:ascii="Arial" w:cs="Arial" w:eastAsia="Arial" w:hAnsi="Arial"/>
                <w:sz w:val="13"/>
                <w:szCs w:val="13"/>
                <w:color w:val="008000"/>
                <w:w w:val="87"/>
              </w:rPr>
              <w:t>(6)</w:t>
            </w:r>
          </w:p>
        </w:tc>
        <w:tc>
          <w:tcPr>
            <w:tcW w:w="1700" w:type="dxa"/>
            <w:vAlign w:val="bottom"/>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tcPr>
          <w:p>
            <w:pPr>
              <w:jc w:val="center"/>
              <w:ind w:left="34"/>
              <w:spacing w:after="0"/>
              <w:rPr>
                <w:sz w:val="20"/>
                <w:szCs w:val="20"/>
                <w:color w:val="auto"/>
              </w:rPr>
            </w:pPr>
            <w:r>
              <w:rPr>
                <w:rFonts w:ascii="Arial" w:cs="Arial" w:eastAsia="Arial" w:hAnsi="Arial"/>
                <w:sz w:val="20"/>
                <w:szCs w:val="20"/>
                <w:color w:val="0000FF"/>
                <w:w w:val="85"/>
              </w:rPr>
              <w:t>119,285</w:t>
            </w:r>
          </w:p>
        </w:tc>
        <w:tc>
          <w:tcPr>
            <w:tcW w:w="980" w:type="dxa"/>
            <w:vAlign w:val="bottom"/>
          </w:tcPr>
          <w:p>
            <w:pPr>
              <w:jc w:val="center"/>
              <w:spacing w:after="0"/>
              <w:rPr>
                <w:sz w:val="20"/>
                <w:szCs w:val="20"/>
                <w:color w:val="auto"/>
              </w:rPr>
            </w:pPr>
            <w:r>
              <w:rPr>
                <w:rFonts w:ascii="Arial" w:cs="Arial" w:eastAsia="Arial" w:hAnsi="Arial"/>
                <w:sz w:val="13"/>
                <w:szCs w:val="13"/>
                <w:color w:val="008000"/>
              </w:rPr>
              <w:t>(5)</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17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4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00" w:type="dxa"/>
            <w:vAlign w:val="bottom"/>
          </w:tcPr>
          <w:p>
            <w:pPr>
              <w:spacing w:after="0"/>
              <w:rPr>
                <w:sz w:val="24"/>
                <w:szCs w:val="24"/>
                <w:color w:val="auto"/>
              </w:rPr>
            </w:pPr>
          </w:p>
        </w:tc>
        <w:tc>
          <w:tcPr>
            <w:tcW w:w="980" w:type="dxa"/>
            <w:vAlign w:val="bottom"/>
          </w:tcPr>
          <w:p>
            <w:pPr>
              <w:ind w:left="420"/>
              <w:spacing w:after="0"/>
              <w:rPr>
                <w:sz w:val="20"/>
                <w:szCs w:val="20"/>
                <w:color w:val="auto"/>
              </w:rPr>
            </w:pPr>
            <w:r>
              <w:rPr>
                <w:rFonts w:ascii="Arial" w:cs="Arial" w:eastAsia="Arial" w:hAnsi="Arial"/>
                <w:sz w:val="13"/>
                <w:szCs w:val="13"/>
                <w:color w:val="008000"/>
              </w:rPr>
              <w:t>(7)</w:t>
            </w:r>
          </w:p>
        </w:tc>
        <w:tc>
          <w:tcPr>
            <w:tcW w:w="900" w:type="dxa"/>
            <w:vAlign w:val="bottom"/>
          </w:tcPr>
          <w:p>
            <w:pPr>
              <w:jc w:val="center"/>
              <w:spacing w:after="0"/>
              <w:rPr>
                <w:sz w:val="20"/>
                <w:szCs w:val="20"/>
                <w:color w:val="auto"/>
              </w:rPr>
            </w:pPr>
            <w:r>
              <w:rPr>
                <w:rFonts w:ascii="Arial" w:cs="Arial" w:eastAsia="Arial" w:hAnsi="Arial"/>
                <w:sz w:val="13"/>
                <w:szCs w:val="13"/>
                <w:color w:val="008000"/>
                <w:w w:val="87"/>
              </w:rPr>
              <w:t>(7)</w:t>
            </w:r>
          </w:p>
        </w:tc>
        <w:tc>
          <w:tcPr>
            <w:tcW w:w="1700" w:type="dxa"/>
            <w:vAlign w:val="bottom"/>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tcPr>
          <w:p>
            <w:pPr>
              <w:jc w:val="center"/>
              <w:ind w:left="14"/>
              <w:spacing w:after="0"/>
              <w:rPr>
                <w:sz w:val="20"/>
                <w:szCs w:val="20"/>
                <w:color w:val="auto"/>
              </w:rPr>
            </w:pPr>
            <w:r>
              <w:rPr>
                <w:rFonts w:ascii="Arial" w:cs="Arial" w:eastAsia="Arial" w:hAnsi="Arial"/>
                <w:sz w:val="20"/>
                <w:szCs w:val="20"/>
                <w:color w:val="0000FF"/>
                <w:w w:val="88"/>
              </w:rPr>
              <w:t>101,477</w:t>
            </w:r>
          </w:p>
        </w:tc>
        <w:tc>
          <w:tcPr>
            <w:tcW w:w="980" w:type="dxa"/>
            <w:vAlign w:val="bottom"/>
          </w:tcPr>
          <w:p>
            <w:pPr>
              <w:jc w:val="center"/>
              <w:spacing w:after="0"/>
              <w:rPr>
                <w:sz w:val="20"/>
                <w:szCs w:val="20"/>
                <w:color w:val="auto"/>
              </w:rPr>
            </w:pPr>
            <w:r>
              <w:rPr>
                <w:rFonts w:ascii="Arial" w:cs="Arial" w:eastAsia="Arial" w:hAnsi="Arial"/>
                <w:sz w:val="13"/>
                <w:szCs w:val="13"/>
                <w:color w:val="008000"/>
              </w:rPr>
              <w:t>(5)</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3060" w:type="dxa"/>
            <w:vAlign w:val="bottom"/>
            <w:tcBorders>
              <w:bottom w:val="single" w:sz="8" w:color="2C2C2C"/>
            </w:tcBorders>
            <w:gridSpan w:val="2"/>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17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4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0"/>
        </w:trPr>
        <w:tc>
          <w:tcPr>
            <w:tcW w:w="20" w:type="dxa"/>
            <w:vAlign w:val="bottom"/>
          </w:tcPr>
          <w:p>
            <w:pPr>
              <w:spacing w:after="0"/>
              <w:rPr>
                <w:sz w:val="24"/>
                <w:szCs w:val="24"/>
                <w:color w:val="auto"/>
              </w:rPr>
            </w:pPr>
          </w:p>
        </w:tc>
        <w:tc>
          <w:tcPr>
            <w:tcW w:w="3060" w:type="dxa"/>
            <w:vAlign w:val="bottom"/>
            <w:gridSpan w:val="2"/>
          </w:tcPr>
          <w:p>
            <w:pPr>
              <w:ind w:left="80"/>
              <w:spacing w:after="0"/>
              <w:rPr>
                <w:sz w:val="20"/>
                <w:szCs w:val="20"/>
                <w:color w:val="auto"/>
              </w:rPr>
            </w:pPr>
            <w:r>
              <w:rPr>
                <w:rFonts w:ascii="Arial" w:cs="Arial" w:eastAsia="Arial" w:hAnsi="Arial"/>
                <w:sz w:val="20"/>
                <w:szCs w:val="20"/>
                <w:color w:val="0000FF"/>
                <w:w w:val="90"/>
              </w:rPr>
              <w:t>Performance Based Restricted Stock</w:t>
            </w:r>
          </w:p>
        </w:tc>
        <w:tc>
          <w:tcPr>
            <w:tcW w:w="980" w:type="dxa"/>
            <w:vAlign w:val="bottom"/>
            <w:vMerge w:val="restart"/>
          </w:tcPr>
          <w:p>
            <w:pPr>
              <w:ind w:left="420"/>
              <w:spacing w:after="0"/>
              <w:rPr>
                <w:sz w:val="20"/>
                <w:szCs w:val="20"/>
                <w:color w:val="auto"/>
              </w:rPr>
            </w:pPr>
            <w:r>
              <w:rPr>
                <w:rFonts w:ascii="Arial" w:cs="Arial" w:eastAsia="Arial" w:hAnsi="Arial"/>
                <w:sz w:val="13"/>
                <w:szCs w:val="13"/>
                <w:color w:val="008000"/>
              </w:rPr>
              <w:t>(8)</w:t>
            </w:r>
          </w:p>
        </w:tc>
        <w:tc>
          <w:tcPr>
            <w:tcW w:w="900" w:type="dxa"/>
            <w:vAlign w:val="bottom"/>
            <w:vMerge w:val="restart"/>
          </w:tcPr>
          <w:p>
            <w:pPr>
              <w:jc w:val="center"/>
              <w:spacing w:after="0"/>
              <w:rPr>
                <w:sz w:val="20"/>
                <w:szCs w:val="20"/>
                <w:color w:val="auto"/>
              </w:rPr>
            </w:pPr>
            <w:r>
              <w:rPr>
                <w:rFonts w:ascii="Arial" w:cs="Arial" w:eastAsia="Arial" w:hAnsi="Arial"/>
                <w:sz w:val="13"/>
                <w:szCs w:val="13"/>
                <w:color w:val="008000"/>
                <w:w w:val="87"/>
              </w:rPr>
              <w:t>(8)</w:t>
            </w:r>
          </w:p>
        </w:tc>
        <w:tc>
          <w:tcPr>
            <w:tcW w:w="1700" w:type="dxa"/>
            <w:vAlign w:val="bottom"/>
            <w:vMerge w:val="restart"/>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vMerge w:val="restart"/>
          </w:tcPr>
          <w:p>
            <w:pPr>
              <w:jc w:val="center"/>
              <w:ind w:left="14"/>
              <w:spacing w:after="0"/>
              <w:rPr>
                <w:sz w:val="20"/>
                <w:szCs w:val="20"/>
                <w:color w:val="auto"/>
              </w:rPr>
            </w:pPr>
            <w:r>
              <w:rPr>
                <w:rFonts w:ascii="Arial" w:cs="Arial" w:eastAsia="Arial" w:hAnsi="Arial"/>
                <w:sz w:val="20"/>
                <w:szCs w:val="20"/>
                <w:color w:val="0000FF"/>
                <w:w w:val="88"/>
              </w:rPr>
              <w:t>888,099</w:t>
            </w:r>
          </w:p>
        </w:tc>
        <w:tc>
          <w:tcPr>
            <w:tcW w:w="980" w:type="dxa"/>
            <w:vAlign w:val="bottom"/>
            <w:vMerge w:val="restart"/>
          </w:tcPr>
          <w:p>
            <w:pPr>
              <w:jc w:val="center"/>
              <w:spacing w:after="0"/>
              <w:rPr>
                <w:sz w:val="20"/>
                <w:szCs w:val="20"/>
                <w:color w:val="auto"/>
              </w:rPr>
            </w:pPr>
            <w:r>
              <w:rPr>
                <w:rFonts w:ascii="Arial" w:cs="Arial" w:eastAsia="Arial" w:hAnsi="Arial"/>
                <w:sz w:val="13"/>
                <w:szCs w:val="13"/>
                <w:color w:val="008000"/>
                <w:w w:val="87"/>
              </w:rPr>
              <w:t>(5)(8)</w:t>
            </w:r>
          </w:p>
        </w:tc>
        <w:tc>
          <w:tcPr>
            <w:tcW w:w="940" w:type="dxa"/>
            <w:vAlign w:val="bottom"/>
            <w:vMerge w:val="restart"/>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760" w:type="dxa"/>
            <w:vAlign w:val="bottom"/>
            <w:vMerge w:val="restart"/>
          </w:tcPr>
          <w:p>
            <w:pPr>
              <w:ind w:left="80"/>
              <w:spacing w:after="0"/>
              <w:rPr>
                <w:sz w:val="20"/>
                <w:szCs w:val="20"/>
                <w:color w:val="auto"/>
              </w:rPr>
            </w:pPr>
            <w:r>
              <w:rPr>
                <w:rFonts w:ascii="Arial" w:cs="Arial" w:eastAsia="Arial" w:hAnsi="Arial"/>
                <w:sz w:val="20"/>
                <w:szCs w:val="20"/>
                <w:color w:val="0000FF"/>
              </w:rPr>
              <w:t>Units</w:t>
            </w:r>
          </w:p>
        </w:tc>
        <w:tc>
          <w:tcPr>
            <w:tcW w:w="300" w:type="dxa"/>
            <w:vAlign w:val="bottom"/>
          </w:tcPr>
          <w:p>
            <w:pPr>
              <w:spacing w:after="0"/>
              <w:rPr>
                <w:sz w:val="11"/>
                <w:szCs w:val="11"/>
                <w:color w:val="auto"/>
              </w:rPr>
            </w:pPr>
          </w:p>
        </w:tc>
        <w:tc>
          <w:tcPr>
            <w:tcW w:w="98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0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980" w:type="dxa"/>
            <w:vAlign w:val="bottom"/>
            <w:vMerge w:val="continue"/>
          </w:tcPr>
          <w:p>
            <w:pPr>
              <w:spacing w:after="0"/>
              <w:rPr>
                <w:sz w:val="11"/>
                <w:szCs w:val="11"/>
                <w:color w:val="auto"/>
              </w:rPr>
            </w:pPr>
          </w:p>
        </w:tc>
        <w:tc>
          <w:tcPr>
            <w:tcW w:w="940" w:type="dxa"/>
            <w:vAlign w:val="bottom"/>
            <w:vMerge w:val="continue"/>
          </w:tcPr>
          <w:p>
            <w:pPr>
              <w:spacing w:after="0"/>
              <w:rPr>
                <w:sz w:val="11"/>
                <w:szCs w:val="11"/>
                <w:color w:val="auto"/>
              </w:rPr>
            </w:pPr>
          </w:p>
        </w:tc>
        <w:tc>
          <w:tcPr>
            <w:tcW w:w="14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2760" w:type="dxa"/>
            <w:vAlign w:val="bottom"/>
            <w:vMerge w:val="continue"/>
          </w:tcPr>
          <w:p>
            <w:pPr>
              <w:spacing w:after="0"/>
              <w:rPr>
                <w:sz w:val="10"/>
                <w:szCs w:val="10"/>
                <w:color w:val="auto"/>
              </w:rPr>
            </w:pPr>
          </w:p>
        </w:tc>
        <w:tc>
          <w:tcPr>
            <w:tcW w:w="30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7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118" w:lineRule="exact"/>
        <w:rPr>
          <w:sz w:val="24"/>
          <w:szCs w:val="24"/>
          <w:color w:val="auto"/>
        </w:rPr>
      </w:pPr>
    </w:p>
    <w:p>
      <w:pPr>
        <w:ind w:left="40"/>
        <w:spacing w:after="0"/>
        <w:rPr>
          <w:sz w:val="20"/>
          <w:szCs w:val="20"/>
          <w:color w:val="auto"/>
        </w:rPr>
      </w:pPr>
      <w:r>
        <w:rPr>
          <w:rFonts w:ascii="Arial" w:cs="Arial" w:eastAsia="Arial" w:hAnsi="Arial"/>
          <w:sz w:val="15"/>
          <w:szCs w:val="15"/>
          <w:b w:val="1"/>
          <w:bCs w:val="1"/>
          <w:color w:val="auto"/>
        </w:rPr>
        <w:t>Explanation of Responses:</w:t>
      </w:r>
    </w:p>
    <w:p>
      <w:pPr>
        <w:spacing w:after="0" w:line="61" w:lineRule="exact"/>
        <w:rPr>
          <w:sz w:val="24"/>
          <w:szCs w:val="24"/>
          <w:color w:val="auto"/>
        </w:rPr>
      </w:pPr>
    </w:p>
    <w:p>
      <w:pPr>
        <w:ind w:left="40" w:right="80" w:firstLine="5"/>
        <w:spacing w:after="0" w:line="235"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7" w:lineRule="exact"/>
        <w:rPr>
          <w:rFonts w:ascii="Arial" w:cs="Arial" w:eastAsia="Arial" w:hAnsi="Arial"/>
          <w:sz w:val="15"/>
          <w:szCs w:val="15"/>
          <w:color w:val="008000"/>
        </w:rPr>
      </w:pPr>
    </w:p>
    <w:p>
      <w:pPr>
        <w:ind w:left="40" w:right="3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(Continued From Footnote 1) At the effective time of the Bermuda Merger, each common share of Marvell, par value $0.002 per share ("Marvell Share"), was automatically converted into the right to receive one share of MTI common stock, par value $0.002 per share ("MTI Stock").</w:t>
      </w:r>
    </w:p>
    <w:p>
      <w:pPr>
        <w:spacing w:after="0" w:line="2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Shares held by Matthew and Laura Murphy as co-trustees of the Matthew and Laura Murphy Family Trust UTD 7/10/2007.</w:t>
      </w:r>
    </w:p>
    <w:p>
      <w:pPr>
        <w:spacing w:after="0" w:line="52"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and 4/15/2022.</w:t>
      </w:r>
    </w:p>
    <w:p>
      <w:pPr>
        <w:spacing w:after="0" w:line="52" w:lineRule="exact"/>
        <w:rPr>
          <w:rFonts w:ascii="Arial" w:cs="Arial" w:eastAsia="Arial" w:hAnsi="Arial"/>
          <w:sz w:val="15"/>
          <w:szCs w:val="15"/>
          <w:color w:val="008000"/>
        </w:rPr>
      </w:pPr>
    </w:p>
    <w:p>
      <w:pPr>
        <w:ind w:left="40" w:right="100" w:firstLine="5"/>
        <w:spacing w:after="0" w:line="238"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Each restricted stock unit previously represented a contingent right to receive one Marvell Share upon vesting. At the effective time of the Bermuda Merger, each restricted stock unit related to a Marvell Share was assumed by MTI pursuant to the Merger Agreement and converted into a restricted stock unit relating to a share of MTI Stock, on the same terms and conditions (including with respect to vesting) that applied to such restricted stock unit immediately prior to the Mergers, except that, for the performance-based restricted stock units, the performance measures will now relate to MTI instead of Marvell.</w:t>
      </w:r>
    </w:p>
    <w:p>
      <w:pPr>
        <w:spacing w:after="0" w:line="3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4/15/2022, 7/15/2022, 10/15/2022, 1/15/2023 and 4/15/2023.</w:t>
      </w:r>
    </w:p>
    <w:p>
      <w:pPr>
        <w:spacing w:after="0" w:line="52" w:lineRule="exact"/>
        <w:rPr>
          <w:rFonts w:ascii="Arial" w:cs="Arial" w:eastAsia="Arial" w:hAnsi="Arial"/>
          <w:sz w:val="15"/>
          <w:szCs w:val="15"/>
          <w:color w:val="008000"/>
        </w:rPr>
      </w:pPr>
    </w:p>
    <w:p>
      <w:pPr>
        <w:ind w:left="40" w:right="2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4/15/2022, 7/15/2022, 10/15/2022, 1/15/2023, 4/15/2023, 7/15/2023, 10/15/2023, 1/15/2024, and 4/15/2024.</w:t>
      </w:r>
    </w:p>
    <w:p>
      <w:pPr>
        <w:spacing w:after="0" w:line="26" w:lineRule="exact"/>
        <w:rPr>
          <w:rFonts w:ascii="Arial" w:cs="Arial" w:eastAsia="Arial" w:hAnsi="Arial"/>
          <w:sz w:val="15"/>
          <w:szCs w:val="15"/>
          <w:color w:val="008000"/>
        </w:rPr>
      </w:pPr>
    </w:p>
    <w:p>
      <w:pPr>
        <w:ind w:left="40" w:right="340" w:firstLine="5"/>
        <w:spacing w:after="0" w:line="285" w:lineRule="auto"/>
        <w:tabs>
          <w:tab w:leader="none" w:pos="190" w:val="left"/>
        </w:tabs>
        <w:numPr>
          <w:ilvl w:val="0"/>
          <w:numId w:val="4"/>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Marvell's stock price. The performance condition will be satisfied once Marvell's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ind w:left="40"/>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4"/>
          <w:szCs w:val="24"/>
          <w:color w:val="auto"/>
        </w:rPr>
      </w:pPr>
    </w:p>
    <w:p>
      <w:pPr>
        <w:ind w:left="40"/>
        <w:spacing w:after="0"/>
        <w:rPr>
          <w:sz w:val="20"/>
          <w:szCs w:val="20"/>
          <w:color w:val="auto"/>
        </w:rPr>
      </w:pPr>
      <w:r>
        <w:rPr>
          <w:rFonts w:ascii="Arial" w:cs="Arial" w:eastAsia="Arial" w:hAnsi="Arial"/>
          <w:sz w:val="15"/>
          <w:szCs w:val="15"/>
          <w:color w:val="008000"/>
        </w:rPr>
        <w:t>Exhibit 24: Power of Attorney</w:t>
      </w:r>
    </w:p>
    <w:p>
      <w:pPr>
        <w:sectPr>
          <w:pgSz w:w="11900" w:h="16838" w:orient="portrait"/>
          <w:cols w:equalWidth="0" w:num="1">
            <w:col w:w="10940"/>
          </w:cols>
          <w:pgMar w:left="480" w:top="236" w:right="479" w:bottom="0" w:gutter="0" w:footer="0" w:header="0"/>
          <w:type w:val="continuous"/>
        </w:sectPr>
      </w:pPr>
    </w:p>
    <w:p>
      <w:pPr>
        <w:spacing w:after="0" w:line="84" w:lineRule="exact"/>
        <w:rPr>
          <w:sz w:val="24"/>
          <w:szCs w:val="24"/>
          <w:color w:val="auto"/>
        </w:rPr>
      </w:pPr>
    </w:p>
    <w:p>
      <w:pPr>
        <w:ind w:left="6580"/>
        <w:spacing w:after="0"/>
        <w:rPr>
          <w:sz w:val="20"/>
          <w:szCs w:val="20"/>
          <w:color w:val="auto"/>
        </w:rPr>
      </w:pPr>
      <w:r>
        <w:rPr>
          <w:rFonts w:ascii="Arial" w:cs="Arial" w:eastAsia="Arial" w:hAnsi="Arial"/>
          <w:sz w:val="18"/>
          <w:szCs w:val="18"/>
          <w:color w:val="0000FF"/>
        </w:rPr>
        <w:t>/s/ Matthew J. Murphy, by  04/21/2021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-635</wp:posOffset>
            </wp:positionV>
            <wp:extent cx="195580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1955800" cy="9525"/>
                    </a:xfrm>
                    <a:prstGeom prst="rect">
                      <a:avLst/>
                    </a:prstGeom>
                    <a:noFill/>
                  </pic:spPr>
                </pic:pic>
              </a:graphicData>
            </a:graphic>
          </wp:anchor>
        </w:drawing>
      </w:r>
    </w:p>
    <w:p>
      <w:pPr>
        <w:sectPr>
          <w:pgSz w:w="11900" w:h="16838" w:orient="portrait"/>
          <w:cols w:equalWidth="0" w:num="1">
            <w:col w:w="10940"/>
          </w:cols>
          <w:pgMar w:left="480" w:top="236" w:right="47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30"/>
        </w:trPr>
        <w:tc>
          <w:tcPr>
            <w:tcW w:w="6540" w:type="dxa"/>
            <w:vAlign w:val="bottom"/>
          </w:tcPr>
          <w:p>
            <w:pPr>
              <w:spacing w:after="0"/>
              <w:rPr>
                <w:sz w:val="19"/>
                <w:szCs w:val="19"/>
                <w:color w:val="auto"/>
              </w:rPr>
            </w:pPr>
          </w:p>
        </w:tc>
        <w:tc>
          <w:tcPr>
            <w:tcW w:w="2120" w:type="dxa"/>
            <w:vAlign w:val="bottom"/>
            <w:gridSpan w:val="3"/>
          </w:tcPr>
          <w:p>
            <w:pPr>
              <w:spacing w:after="0"/>
              <w:rPr>
                <w:sz w:val="20"/>
                <w:szCs w:val="20"/>
                <w:color w:val="auto"/>
              </w:rPr>
            </w:pPr>
            <w:r>
              <w:rPr>
                <w:rFonts w:ascii="Arial" w:cs="Arial" w:eastAsia="Arial" w:hAnsi="Arial"/>
                <w:sz w:val="20"/>
                <w:szCs w:val="20"/>
                <w:color w:val="0000FF"/>
                <w:w w:val="92"/>
              </w:rPr>
              <w:t>Blair Walters as Attorney-</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0"/>
        </w:trPr>
        <w:tc>
          <w:tcPr>
            <w:tcW w:w="6540" w:type="dxa"/>
            <w:vAlign w:val="bottom"/>
          </w:tcPr>
          <w:p>
            <w:pPr>
              <w:spacing w:after="0"/>
              <w:rPr>
                <w:sz w:val="19"/>
                <w:szCs w:val="19"/>
                <w:color w:val="auto"/>
              </w:rPr>
            </w:pPr>
          </w:p>
        </w:tc>
        <w:tc>
          <w:tcPr>
            <w:tcW w:w="2040" w:type="dxa"/>
            <w:vAlign w:val="bottom"/>
            <w:tcBorders>
              <w:top w:val="single" w:sz="8" w:color="auto"/>
            </w:tcBorders>
            <w:gridSpan w:val="2"/>
          </w:tcPr>
          <w:p>
            <w:pPr>
              <w:spacing w:after="0" w:line="220" w:lineRule="exact"/>
              <w:rPr>
                <w:sz w:val="20"/>
                <w:szCs w:val="20"/>
                <w:color w:val="auto"/>
              </w:rPr>
            </w:pPr>
            <w:r>
              <w:rPr>
                <w:rFonts w:ascii="Arial" w:cs="Arial" w:eastAsia="Arial" w:hAnsi="Arial"/>
                <w:sz w:val="20"/>
                <w:szCs w:val="20"/>
                <w:color w:val="0000FF"/>
              </w:rPr>
              <w:t>in-Fact</w:t>
            </w:r>
          </w:p>
        </w:tc>
        <w:tc>
          <w:tcPr>
            <w:tcW w:w="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58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9"/>
        </w:trPr>
        <w:tc>
          <w:tcPr>
            <w:tcW w:w="6540" w:type="dxa"/>
            <w:vAlign w:val="bottom"/>
          </w:tcPr>
          <w:p>
            <w:pPr>
              <w:spacing w:after="0"/>
              <w:rPr>
                <w:sz w:val="21"/>
                <w:szCs w:val="21"/>
                <w:color w:val="auto"/>
              </w:rPr>
            </w:pPr>
          </w:p>
        </w:tc>
        <w:tc>
          <w:tcPr>
            <w:tcW w:w="2120" w:type="dxa"/>
            <w:vAlign w:val="bottom"/>
            <w:gridSpan w:val="3"/>
          </w:tcPr>
          <w:p>
            <w:pPr>
              <w:spacing w:after="0"/>
              <w:rPr>
                <w:sz w:val="20"/>
                <w:szCs w:val="20"/>
                <w:color w:val="auto"/>
              </w:rPr>
            </w:pPr>
            <w:r>
              <w:rPr>
                <w:rFonts w:ascii="Arial" w:cs="Arial" w:eastAsia="Arial" w:hAnsi="Arial"/>
                <w:sz w:val="15"/>
                <w:szCs w:val="15"/>
                <w:color w:val="auto"/>
              </w:rPr>
              <w:t>** Signature of Reporting</w:t>
            </w:r>
          </w:p>
        </w:tc>
        <w:tc>
          <w:tcPr>
            <w:tcW w:w="380" w:type="dxa"/>
            <w:vAlign w:val="bottom"/>
            <w:vMerge w:val="restart"/>
          </w:tcPr>
          <w:p>
            <w:pPr>
              <w:ind w:left="60"/>
              <w:spacing w:after="0"/>
              <w:rPr>
                <w:sz w:val="20"/>
                <w:szCs w:val="20"/>
                <w:color w:val="auto"/>
              </w:rPr>
            </w:pPr>
            <w:r>
              <w:rPr>
                <w:rFonts w:ascii="Arial" w:cs="Arial" w:eastAsia="Arial" w:hAnsi="Arial"/>
                <w:sz w:val="15"/>
                <w:szCs w:val="15"/>
                <w:color w:val="auto"/>
                <w:w w:val="94"/>
              </w:rPr>
              <w:t>Date</w:t>
            </w: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2120" w:type="dxa"/>
            <w:vAlign w:val="bottom"/>
            <w:gridSpan w:val="3"/>
            <w:vMerge w:val="restart"/>
          </w:tcPr>
          <w:p>
            <w:pPr>
              <w:spacing w:after="0"/>
              <w:rPr>
                <w:sz w:val="20"/>
                <w:szCs w:val="20"/>
                <w:color w:val="auto"/>
              </w:rPr>
            </w:pPr>
            <w:r>
              <w:rPr>
                <w:rFonts w:ascii="Arial" w:cs="Arial" w:eastAsia="Arial" w:hAnsi="Arial"/>
                <w:sz w:val="15"/>
                <w:szCs w:val="15"/>
                <w:color w:val="auto"/>
              </w:rPr>
              <w:t>Person</w:t>
            </w:r>
          </w:p>
        </w:tc>
        <w:tc>
          <w:tcPr>
            <w:tcW w:w="3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2120" w:type="dxa"/>
            <w:vAlign w:val="bottom"/>
            <w:gridSpan w:val="3"/>
            <w:vMerge w:val="continue"/>
          </w:tcPr>
          <w:p>
            <w:pPr>
              <w:spacing w:after="0"/>
              <w:rPr>
                <w:sz w:val="7"/>
                <w:szCs w:val="7"/>
                <w:color w:val="auto"/>
              </w:rPr>
            </w:pPr>
          </w:p>
        </w:tc>
        <w:tc>
          <w:tcPr>
            <w:tcW w:w="3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660" w:type="dxa"/>
            <w:vAlign w:val="bottom"/>
            <w:gridSpan w:val="4"/>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660" w:type="dxa"/>
            <w:vAlign w:val="bottom"/>
            <w:gridSpan w:val="4"/>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0"/>
          <w:szCs w:val="20"/>
          <w:color w:val="auto"/>
        </w:rPr>
      </w:pPr>
    </w:p>
    <w:p>
      <w:pPr>
        <w:jc w:val="both"/>
        <w:ind w:right="2160" w:firstLine="5"/>
        <w:spacing w:after="0" w:line="334" w:lineRule="auto"/>
        <w:tabs>
          <w:tab w:leader="none" w:pos="159" w:val="left"/>
        </w:tabs>
        <w:numPr>
          <w:ilvl w:val="0"/>
          <w:numId w:val="5"/>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820"/>
          </w:cols>
          <w:pgMar w:left="520" w:top="105" w:right="559" w:bottom="1440" w:gutter="0" w:footer="0" w:header="0"/>
        </w:sectPr>
      </w:pPr>
    </w:p>
    <w:bookmarkStart w:id="2" w:name="page3"/>
    <w:bookmarkEnd w:id="2"/>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8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and Gina Christopher, or either of them acting singly, and with full power of substitution and re-substitution,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95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3" w:name="page4"/>
    <w:bookmarkEnd w:id="3"/>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16, 2021.</w:t>
      </w:r>
    </w:p>
    <w:p>
      <w:pPr>
        <w:spacing w:after="0" w:line="200" w:lineRule="exact"/>
        <w:rPr>
          <w:sz w:val="20"/>
          <w:szCs w:val="20"/>
          <w:color w:val="auto"/>
        </w:rPr>
      </w:pPr>
    </w:p>
    <w:p>
      <w:pPr>
        <w:spacing w:after="0" w:line="249"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Matthew J. Murphy</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Matthew J. Murphy</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4"/>
    </w:lvl>
  </w:abstractNum>
  <w:abstractNum w:abstractNumId="1">
    <w:nsid w:val="238E1F29"/>
    <w:multiLevelType w:val="hybridMultilevel"/>
    <w:lvl w:ilvl="0">
      <w:lvlJc w:val="left"/>
      <w:lvlText w:val="%1."/>
      <w:numFmt w:val="decimal"/>
      <w:start w:val="5"/>
    </w:lvl>
  </w:abstractNum>
  <w:abstractNum w:abstractNumId="2">
    <w:nsid w:val="46E87CCD"/>
    <w:multiLevelType w:val="hybridMultilevel"/>
    <w:lvl w:ilvl="0">
      <w:lvlJc w:val="left"/>
      <w:lvlText w:val="X"/>
      <w:numFmt w:val="bullet"/>
      <w:start w:val="1"/>
    </w:lvl>
  </w:abstractNum>
  <w:abstractNum w:abstractNumId="3">
    <w:nsid w:val="3D1B58BA"/>
    <w:multiLevelType w:val="hybridMultilevel"/>
    <w:lvl w:ilvl="0">
      <w:lvlJc w:val="left"/>
      <w:lvlText w:val="%1."/>
      <w:numFmt w:val="decimal"/>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2" Type="http://schemas.openxmlformats.org/officeDocument/2006/relationships/image" Target="media/image3.png"/><Relationship Id="rId10" Type="http://schemas.openxmlformats.org/officeDocument/2006/relationships/hyperlink" Target="http://www.sec.gov/cgi-bin/browse-edgar?action=getcompany&amp;CIK=0001381430"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2021-04-21T19:22:58Z</dcterms:created>
  <dcterms:modified xsi:type="dcterms:W3CDTF">2021-04-21T19:22:58Z</dcterms:modified>
</cp:coreProperties>
</file>