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2564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256405"/>
                    </a:xfrm>
                    <a:prstGeom prst="rect">
                      <a:avLst/>
                    </a:prstGeom>
                    <a:noFill/>
                  </pic:spPr>
                </pic:pic>
              </a:graphicData>
            </a:graphic>
          </wp:anchor>
        </w:drawing>
      </w:r>
    </w:p>
    <w:p>
      <w:pPr>
        <w:sectPr>
          <w:pgSz w:w="11900" w:h="16838" w:orient="portrait"/>
          <w:cols w:equalWidth="0" w:num="1">
            <w:col w:w="10940"/>
          </w:cols>
          <w:pgMar w:left="480" w:top="236" w:right="479" w:bottom="144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Tamer Ford</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120" w:type="dxa"/>
            <w:vAlign w:val="bottom"/>
            <w:tcBorders>
              <w:top w:val="single" w:sz="8" w:color="0000EE"/>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144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12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144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4"/>
                <w:szCs w:val="14"/>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80" w:type="dxa"/>
            <w:vAlign w:val="bottom"/>
            <w:gridSpan w:val="2"/>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80" w:type="dxa"/>
            <w:vAlign w:val="bottom"/>
            <w:gridSpan w:val="2"/>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98"/>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81"/>
        </w:trPr>
        <w:tc>
          <w:tcPr>
            <w:tcW w:w="20" w:type="dxa"/>
            <w:vAlign w:val="bottom"/>
            <w:tcBorders>
              <w:bottom w:val="single" w:sz="8" w:color="2C2C2C"/>
            </w:tcBorders>
          </w:tcPr>
          <w:p>
            <w:pPr>
              <w:spacing w:after="0"/>
              <w:rPr>
                <w:sz w:val="6"/>
                <w:szCs w:val="6"/>
                <w:color w:val="auto"/>
              </w:rPr>
            </w:pPr>
          </w:p>
        </w:tc>
        <w:tc>
          <w:tcPr>
            <w:tcW w:w="3420" w:type="dxa"/>
            <w:vAlign w:val="bottom"/>
            <w:tcBorders>
              <w:bottom w:val="single" w:sz="8" w:color="2C2C2C"/>
            </w:tcBorders>
          </w:tcPr>
          <w:p>
            <w:pPr>
              <w:spacing w:after="0"/>
              <w:rPr>
                <w:sz w:val="6"/>
                <w:szCs w:val="6"/>
                <w:color w:val="auto"/>
              </w:rPr>
            </w:pPr>
          </w:p>
        </w:tc>
        <w:tc>
          <w:tcPr>
            <w:tcW w:w="3400" w:type="dxa"/>
            <w:vAlign w:val="bottom"/>
            <w:tcBorders>
              <w:bottom w:val="single" w:sz="8" w:color="2C2C2C"/>
            </w:tcBorders>
          </w:tcPr>
          <w:p>
            <w:pPr>
              <w:spacing w:after="0"/>
              <w:rPr>
                <w:sz w:val="6"/>
                <w:szCs w:val="6"/>
                <w:color w:val="auto"/>
              </w:rPr>
            </w:pPr>
          </w:p>
        </w:tc>
        <w:tc>
          <w:tcPr>
            <w:tcW w:w="1220" w:type="dxa"/>
            <w:vAlign w:val="bottom"/>
            <w:tcBorders>
              <w:bottom w:val="single" w:sz="8" w:color="2C2C2C"/>
            </w:tcBorders>
          </w:tcPr>
          <w:p>
            <w:pPr>
              <w:spacing w:after="0"/>
              <w:rPr>
                <w:sz w:val="6"/>
                <w:szCs w:val="6"/>
                <w:color w:val="auto"/>
              </w:rPr>
            </w:pPr>
          </w:p>
        </w:tc>
        <w:tc>
          <w:tcPr>
            <w:tcW w:w="28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40"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9"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3140" w:type="dxa"/>
            <w:vAlign w:val="bottom"/>
          </w:tcPr>
          <w:p>
            <w:pPr>
              <w:ind w:left="100"/>
              <w:spacing w:after="0"/>
              <w:rPr>
                <w:sz w:val="20"/>
                <w:szCs w:val="20"/>
                <w:color w:val="auto"/>
              </w:rPr>
            </w:pPr>
            <w:r>
              <w:rPr>
                <w:rFonts w:ascii="Arial" w:cs="Arial" w:eastAsia="Arial" w:hAnsi="Arial"/>
                <w:sz w:val="15"/>
                <w:szCs w:val="15"/>
                <w:b w:val="1"/>
                <w:bCs w:val="1"/>
                <w:color w:val="auto"/>
              </w:rPr>
              <w:t>1. Title of Derivative Security (Instr. 4)</w:t>
            </w: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500" w:type="dxa"/>
            <w:vAlign w:val="bottom"/>
            <w:gridSpan w:val="3"/>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40" w:type="dxa"/>
            <w:vAlign w:val="bottom"/>
          </w:tcPr>
          <w:p>
            <w:pPr>
              <w:ind w:left="60"/>
              <w:spacing w:after="0"/>
              <w:rPr>
                <w:sz w:val="20"/>
                <w:szCs w:val="20"/>
                <w:color w:val="auto"/>
              </w:rPr>
            </w:pPr>
            <w:r>
              <w:rPr>
                <w:rFonts w:ascii="Arial" w:cs="Arial" w:eastAsia="Arial" w:hAnsi="Arial"/>
                <w:sz w:val="15"/>
                <w:szCs w:val="15"/>
                <w:b w:val="1"/>
                <w:bCs w:val="1"/>
                <w:color w:val="auto"/>
              </w:rPr>
              <w:t>5.</w:t>
            </w:r>
          </w:p>
        </w:tc>
        <w:tc>
          <w:tcPr>
            <w:tcW w:w="680" w:type="dxa"/>
            <w:vAlign w:val="bottom"/>
          </w:tcPr>
          <w:p>
            <w:pPr>
              <w:spacing w:after="0"/>
              <w:rPr>
                <w:sz w:val="15"/>
                <w:szCs w:val="15"/>
                <w:color w:val="auto"/>
              </w:rPr>
            </w:pPr>
          </w:p>
        </w:tc>
        <w:tc>
          <w:tcPr>
            <w:tcW w:w="150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500" w:type="dxa"/>
            <w:vAlign w:val="bottom"/>
            <w:gridSpan w:val="3"/>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100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2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w:t>
            </w:r>
          </w:p>
        </w:tc>
        <w:tc>
          <w:tcPr>
            <w:tcW w:w="150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56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3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2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Form:</w:t>
            </w:r>
          </w:p>
        </w:tc>
        <w:tc>
          <w:tcPr>
            <w:tcW w:w="150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314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560" w:type="dxa"/>
            <w:vAlign w:val="bottom"/>
            <w:tcBorders>
              <w:bottom w:val="single" w:sz="8" w:color="2C2C2C"/>
            </w:tcBorders>
          </w:tcPr>
          <w:p>
            <w:pPr>
              <w:spacing w:after="0"/>
              <w:rPr>
                <w:sz w:val="7"/>
                <w:szCs w:val="7"/>
                <w:color w:val="auto"/>
              </w:rPr>
            </w:pPr>
          </w:p>
        </w:tc>
        <w:tc>
          <w:tcPr>
            <w:tcW w:w="32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1000" w:type="dxa"/>
            <w:vAlign w:val="bottom"/>
            <w:gridSpan w:val="3"/>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20" w:type="dxa"/>
            <w:vAlign w:val="bottom"/>
            <w:gridSpan w:val="2"/>
            <w:vMerge w:val="restart"/>
          </w:tcPr>
          <w:p>
            <w:pPr>
              <w:ind w:left="60"/>
              <w:spacing w:after="0" w:line="165" w:lineRule="exact"/>
              <w:rPr>
                <w:sz w:val="20"/>
                <w:szCs w:val="20"/>
                <w:color w:val="auto"/>
              </w:rPr>
            </w:pPr>
            <w:r>
              <w:rPr>
                <w:rFonts w:ascii="Arial" w:cs="Arial" w:eastAsia="Arial" w:hAnsi="Arial"/>
                <w:sz w:val="15"/>
                <w:szCs w:val="15"/>
                <w:b w:val="1"/>
                <w:bCs w:val="1"/>
                <w:color w:val="auto"/>
              </w:rPr>
              <w:t>Direct (D)</w:t>
            </w:r>
          </w:p>
        </w:tc>
        <w:tc>
          <w:tcPr>
            <w:tcW w:w="220" w:type="dxa"/>
            <w:vAlign w:val="bottom"/>
            <w:vMerge w:val="restart"/>
          </w:tcPr>
          <w:p>
            <w:pPr>
              <w:jc w:val="right"/>
              <w:spacing w:after="0" w:line="165" w:lineRule="exact"/>
              <w:rPr>
                <w:sz w:val="20"/>
                <w:szCs w:val="20"/>
                <w:color w:val="auto"/>
              </w:rPr>
            </w:pPr>
            <w:r>
              <w:rPr>
                <w:rFonts w:ascii="Arial" w:cs="Arial" w:eastAsia="Arial" w:hAnsi="Arial"/>
                <w:sz w:val="15"/>
                <w:szCs w:val="15"/>
                <w:b w:val="1"/>
                <w:bCs w:val="1"/>
                <w:color w:val="auto"/>
              </w:rPr>
              <w:t>5)</w:t>
            </w:r>
          </w:p>
        </w:tc>
        <w:tc>
          <w:tcPr>
            <w:tcW w:w="1280" w:type="dxa"/>
            <w:vAlign w:val="bottom"/>
            <w:vMerge w:val="restart"/>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3140" w:type="dxa"/>
            <w:vAlign w:val="bottom"/>
          </w:tcPr>
          <w:p>
            <w:pPr>
              <w:spacing w:after="0"/>
              <w:rPr>
                <w:sz w:val="4"/>
                <w:szCs w:val="4"/>
                <w:color w:val="auto"/>
              </w:rPr>
            </w:pPr>
          </w:p>
        </w:tc>
        <w:tc>
          <w:tcPr>
            <w:tcW w:w="980" w:type="dxa"/>
            <w:vAlign w:val="bottom"/>
          </w:tcPr>
          <w:p>
            <w:pPr>
              <w:spacing w:after="0"/>
              <w:rPr>
                <w:sz w:val="4"/>
                <w:szCs w:val="4"/>
                <w:color w:val="auto"/>
              </w:rPr>
            </w:pPr>
          </w:p>
        </w:tc>
        <w:tc>
          <w:tcPr>
            <w:tcW w:w="900" w:type="dxa"/>
            <w:vAlign w:val="bottom"/>
          </w:tcPr>
          <w:p>
            <w:pPr>
              <w:spacing w:after="0"/>
              <w:rPr>
                <w:sz w:val="4"/>
                <w:szCs w:val="4"/>
                <w:color w:val="auto"/>
              </w:rPr>
            </w:pPr>
          </w:p>
        </w:tc>
        <w:tc>
          <w:tcPr>
            <w:tcW w:w="1560" w:type="dxa"/>
            <w:vAlign w:val="bottom"/>
          </w:tcPr>
          <w:p>
            <w:pPr>
              <w:spacing w:after="0"/>
              <w:rPr>
                <w:sz w:val="4"/>
                <w:szCs w:val="4"/>
                <w:color w:val="auto"/>
              </w:rPr>
            </w:pPr>
          </w:p>
        </w:tc>
        <w:tc>
          <w:tcPr>
            <w:tcW w:w="940" w:type="dxa"/>
            <w:vAlign w:val="bottom"/>
            <w:gridSpan w:val="2"/>
            <w:vMerge w:val="restart"/>
          </w:tcPr>
          <w:p>
            <w:pPr>
              <w:ind w:left="300"/>
              <w:spacing w:after="0"/>
              <w:rPr>
                <w:sz w:val="20"/>
                <w:szCs w:val="20"/>
                <w:color w:val="auto"/>
              </w:rPr>
            </w:pPr>
            <w:r>
              <w:rPr>
                <w:rFonts w:ascii="Arial" w:cs="Arial" w:eastAsia="Arial" w:hAnsi="Arial"/>
                <w:sz w:val="15"/>
                <w:szCs w:val="15"/>
                <w:b w:val="1"/>
                <w:bCs w:val="1"/>
                <w:color w:val="auto"/>
              </w:rPr>
              <w:t>Amount</w:t>
            </w:r>
          </w:p>
        </w:tc>
        <w:tc>
          <w:tcPr>
            <w:tcW w:w="1000" w:type="dxa"/>
            <w:vAlign w:val="bottom"/>
            <w:gridSpan w:val="3"/>
            <w:vMerge w:val="continue"/>
          </w:tcPr>
          <w:p>
            <w:pPr>
              <w:spacing w:after="0"/>
              <w:rPr>
                <w:sz w:val="4"/>
                <w:szCs w:val="4"/>
                <w:color w:val="auto"/>
              </w:rPr>
            </w:pPr>
          </w:p>
        </w:tc>
        <w:tc>
          <w:tcPr>
            <w:tcW w:w="920" w:type="dxa"/>
            <w:vAlign w:val="bottom"/>
            <w:gridSpan w:val="2"/>
            <w:vMerge w:val="continue"/>
          </w:tcPr>
          <w:p>
            <w:pPr>
              <w:spacing w:after="0"/>
              <w:rPr>
                <w:sz w:val="4"/>
                <w:szCs w:val="4"/>
                <w:color w:val="auto"/>
              </w:rPr>
            </w:pPr>
          </w:p>
        </w:tc>
        <w:tc>
          <w:tcPr>
            <w:tcW w:w="220" w:type="dxa"/>
            <w:vAlign w:val="bottom"/>
            <w:vMerge w:val="continue"/>
          </w:tcPr>
          <w:p>
            <w:pPr>
              <w:spacing w:after="0"/>
              <w:rPr>
                <w:sz w:val="4"/>
                <w:szCs w:val="4"/>
                <w:color w:val="auto"/>
              </w:rPr>
            </w:pPr>
          </w:p>
        </w:tc>
        <w:tc>
          <w:tcPr>
            <w:tcW w:w="12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31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560" w:type="dxa"/>
            <w:vAlign w:val="bottom"/>
          </w:tcPr>
          <w:p>
            <w:pPr>
              <w:spacing w:after="0"/>
              <w:rPr>
                <w:sz w:val="13"/>
                <w:szCs w:val="13"/>
                <w:color w:val="auto"/>
              </w:rPr>
            </w:pPr>
          </w:p>
        </w:tc>
        <w:tc>
          <w:tcPr>
            <w:tcW w:w="940" w:type="dxa"/>
            <w:vAlign w:val="bottom"/>
            <w:gridSpan w:val="2"/>
            <w:vMerge w:val="continue"/>
          </w:tcPr>
          <w:p>
            <w:pPr>
              <w:spacing w:after="0"/>
              <w:rPr>
                <w:sz w:val="13"/>
                <w:szCs w:val="13"/>
                <w:color w:val="auto"/>
              </w:rPr>
            </w:pPr>
          </w:p>
        </w:tc>
        <w:tc>
          <w:tcPr>
            <w:tcW w:w="1000" w:type="dxa"/>
            <w:vAlign w:val="bottom"/>
            <w:gridSpan w:val="3"/>
          </w:tcPr>
          <w:p>
            <w:pPr>
              <w:ind w:left="80"/>
              <w:spacing w:after="0" w:line="154" w:lineRule="exact"/>
              <w:rPr>
                <w:sz w:val="20"/>
                <w:szCs w:val="20"/>
                <w:color w:val="auto"/>
              </w:rPr>
            </w:pPr>
            <w:r>
              <w:rPr>
                <w:rFonts w:ascii="Arial" w:cs="Arial" w:eastAsia="Arial" w:hAnsi="Arial"/>
                <w:sz w:val="15"/>
                <w:szCs w:val="15"/>
                <w:b w:val="1"/>
                <w:bCs w:val="1"/>
                <w:color w:val="auto"/>
              </w:rPr>
              <w:t>Derivative</w:t>
            </w:r>
          </w:p>
        </w:tc>
        <w:tc>
          <w:tcPr>
            <w:tcW w:w="920" w:type="dxa"/>
            <w:vAlign w:val="bottom"/>
            <w:gridSpan w:val="2"/>
          </w:tcPr>
          <w:p>
            <w:pPr>
              <w:ind w:left="60"/>
              <w:spacing w:after="0" w:line="154" w:lineRule="exact"/>
              <w:rPr>
                <w:sz w:val="20"/>
                <w:szCs w:val="20"/>
                <w:color w:val="auto"/>
              </w:rPr>
            </w:pPr>
            <w:r>
              <w:rPr>
                <w:rFonts w:ascii="Arial" w:cs="Arial" w:eastAsia="Arial" w:hAnsi="Arial"/>
                <w:sz w:val="15"/>
                <w:szCs w:val="15"/>
                <w:b w:val="1"/>
                <w:bCs w:val="1"/>
                <w:color w:val="auto"/>
              </w:rPr>
              <w:t>or Indirect</w:t>
            </w:r>
          </w:p>
        </w:tc>
        <w:tc>
          <w:tcPr>
            <w:tcW w:w="220" w:type="dxa"/>
            <w:vAlign w:val="bottom"/>
          </w:tcPr>
          <w:p>
            <w:pPr>
              <w:spacing w:after="0"/>
              <w:rPr>
                <w:sz w:val="13"/>
                <w:szCs w:val="13"/>
                <w:color w:val="auto"/>
              </w:rPr>
            </w:pPr>
          </w:p>
        </w:tc>
        <w:tc>
          <w:tcPr>
            <w:tcW w:w="1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940" w:type="dxa"/>
            <w:vAlign w:val="bottom"/>
            <w:gridSpan w:val="2"/>
          </w:tcPr>
          <w:p>
            <w:pPr>
              <w:ind w:left="300"/>
              <w:spacing w:after="0" w:line="165" w:lineRule="exact"/>
              <w:rPr>
                <w:sz w:val="20"/>
                <w:szCs w:val="20"/>
                <w:color w:val="auto"/>
              </w:rPr>
            </w:pPr>
            <w:r>
              <w:rPr>
                <w:rFonts w:ascii="Arial" w:cs="Arial" w:eastAsia="Arial" w:hAnsi="Arial"/>
                <w:sz w:val="15"/>
                <w:szCs w:val="15"/>
                <w:b w:val="1"/>
                <w:bCs w:val="1"/>
                <w:color w:val="auto"/>
              </w:rPr>
              <w:t>or</w:t>
            </w:r>
          </w:p>
        </w:tc>
        <w:tc>
          <w:tcPr>
            <w:tcW w:w="100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2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 (Instr. 5)</w:t>
            </w:r>
          </w:p>
        </w:tc>
        <w:tc>
          <w:tcPr>
            <w:tcW w:w="2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31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940" w:type="dxa"/>
            <w:vAlign w:val="bottom"/>
            <w:gridSpan w:val="2"/>
          </w:tcPr>
          <w:p>
            <w:pPr>
              <w:ind w:left="300"/>
              <w:spacing w:after="0" w:line="161" w:lineRule="exact"/>
              <w:rPr>
                <w:sz w:val="20"/>
                <w:szCs w:val="20"/>
                <w:color w:val="auto"/>
              </w:rPr>
            </w:pPr>
            <w:r>
              <w:rPr>
                <w:rFonts w:ascii="Arial" w:cs="Arial" w:eastAsia="Arial" w:hAnsi="Arial"/>
                <w:sz w:val="15"/>
                <w:szCs w:val="15"/>
                <w:b w:val="1"/>
                <w:bCs w:val="1"/>
                <w:color w:val="auto"/>
              </w:rPr>
              <w:t>Number</w:t>
            </w:r>
          </w:p>
        </w:tc>
        <w:tc>
          <w:tcPr>
            <w:tcW w:w="8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1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560" w:type="dxa"/>
            <w:vAlign w:val="bottom"/>
          </w:tcPr>
          <w:p>
            <w:pPr>
              <w:spacing w:after="0"/>
              <w:rPr>
                <w:sz w:val="14"/>
                <w:szCs w:val="14"/>
                <w:color w:val="auto"/>
              </w:rPr>
            </w:pPr>
          </w:p>
        </w:tc>
        <w:tc>
          <w:tcPr>
            <w:tcW w:w="940" w:type="dxa"/>
            <w:vAlign w:val="bottom"/>
            <w:gridSpan w:val="2"/>
          </w:tcPr>
          <w:p>
            <w:pPr>
              <w:ind w:left="300"/>
              <w:spacing w:after="0" w:line="165" w:lineRule="exact"/>
              <w:rPr>
                <w:sz w:val="20"/>
                <w:szCs w:val="20"/>
                <w:color w:val="auto"/>
              </w:rPr>
            </w:pPr>
            <w:r>
              <w:rPr>
                <w:rFonts w:ascii="Arial" w:cs="Arial" w:eastAsia="Arial" w:hAnsi="Arial"/>
                <w:sz w:val="15"/>
                <w:szCs w:val="15"/>
                <w:b w:val="1"/>
                <w:bCs w:val="1"/>
                <w:color w:val="auto"/>
              </w:rPr>
              <w:t>of</w:t>
            </w:r>
          </w:p>
        </w:tc>
        <w:tc>
          <w:tcPr>
            <w:tcW w:w="8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314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56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940" w:type="dxa"/>
            <w:vAlign w:val="bottom"/>
            <w:gridSpan w:val="2"/>
          </w:tcPr>
          <w:p>
            <w:pPr>
              <w:ind w:left="300"/>
              <w:spacing w:after="0"/>
              <w:rPr>
                <w:sz w:val="20"/>
                <w:szCs w:val="20"/>
                <w:color w:val="auto"/>
              </w:rPr>
            </w:pPr>
            <w:r>
              <w:rPr>
                <w:rFonts w:ascii="Arial" w:cs="Arial" w:eastAsia="Arial" w:hAnsi="Arial"/>
                <w:sz w:val="15"/>
                <w:szCs w:val="15"/>
                <w:b w:val="1"/>
                <w:bCs w:val="1"/>
                <w:color w:val="auto"/>
              </w:rPr>
              <w:t>Shares</w:t>
            </w:r>
          </w:p>
        </w:tc>
        <w:tc>
          <w:tcPr>
            <w:tcW w:w="8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3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2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24"/>
        </w:trPr>
        <w:tc>
          <w:tcPr>
            <w:tcW w:w="3140" w:type="dxa"/>
            <w:vAlign w:val="bottom"/>
          </w:tcPr>
          <w:p>
            <w:pPr>
              <w:ind w:left="40"/>
              <w:spacing w:after="0"/>
              <w:rPr>
                <w:sz w:val="20"/>
                <w:szCs w:val="20"/>
                <w:color w:val="auto"/>
              </w:rPr>
            </w:pPr>
            <w:r>
              <w:rPr>
                <w:rFonts w:ascii="Arial" w:cs="Arial" w:eastAsia="Arial" w:hAnsi="Arial"/>
                <w:sz w:val="15"/>
                <w:szCs w:val="15"/>
                <w:b w:val="1"/>
                <w:bCs w:val="1"/>
                <w:color w:val="auto"/>
              </w:rPr>
              <w:t>Explanation of Responses:</w:t>
            </w: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4"/>
        </w:trPr>
        <w:tc>
          <w:tcPr>
            <w:tcW w:w="3140" w:type="dxa"/>
            <w:vAlign w:val="bottom"/>
          </w:tcPr>
          <w:p>
            <w:pPr>
              <w:ind w:left="40"/>
              <w:spacing w:after="0"/>
              <w:rPr>
                <w:sz w:val="20"/>
                <w:szCs w:val="20"/>
                <w:color w:val="auto"/>
              </w:rPr>
            </w:pPr>
            <w:r>
              <w:rPr>
                <w:rFonts w:ascii="Arial" w:cs="Arial" w:eastAsia="Arial" w:hAnsi="Arial"/>
                <w:sz w:val="20"/>
                <w:szCs w:val="20"/>
                <w:b w:val="1"/>
                <w:bCs w:val="1"/>
                <w:color w:val="auto"/>
              </w:rPr>
              <w:t>Remarks:</w:t>
            </w:r>
          </w:p>
        </w:tc>
        <w:tc>
          <w:tcPr>
            <w:tcW w:w="9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3140" w:type="dxa"/>
            <w:vAlign w:val="bottom"/>
          </w:tcPr>
          <w:p>
            <w:pPr>
              <w:ind w:left="40"/>
              <w:spacing w:after="0"/>
              <w:rPr>
                <w:sz w:val="20"/>
                <w:szCs w:val="20"/>
                <w:color w:val="auto"/>
              </w:rPr>
            </w:pPr>
            <w:r>
              <w:rPr>
                <w:rFonts w:ascii="Arial" w:cs="Arial" w:eastAsia="Arial" w:hAnsi="Arial"/>
                <w:sz w:val="15"/>
                <w:szCs w:val="15"/>
                <w:color w:val="008000"/>
              </w:rPr>
              <w:t>Exhibit 24: Power of Attorney</w:t>
            </w: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3140" w:type="dxa"/>
            <w:vAlign w:val="bottom"/>
          </w:tcPr>
          <w:p>
            <w:pPr>
              <w:ind w:left="40"/>
              <w:spacing w:after="0"/>
              <w:rPr>
                <w:sz w:val="20"/>
                <w:szCs w:val="20"/>
                <w:color w:val="auto"/>
              </w:rPr>
            </w:pPr>
            <w:r>
              <w:rPr>
                <w:rFonts w:ascii="Arial" w:cs="Arial" w:eastAsia="Arial" w:hAnsi="Arial"/>
                <w:sz w:val="15"/>
                <w:szCs w:val="15"/>
                <w:b w:val="1"/>
                <w:bCs w:val="1"/>
                <w:color w:val="auto"/>
              </w:rPr>
              <w:t>No securities are beneficially owned.</w:t>
            </w: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71"/>
        </w:trPr>
        <w:tc>
          <w:tcPr>
            <w:tcW w:w="314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560" w:type="dxa"/>
            <w:vAlign w:val="bottom"/>
          </w:tcPr>
          <w:p>
            <w:pPr>
              <w:spacing w:after="0"/>
              <w:rPr>
                <w:sz w:val="23"/>
                <w:szCs w:val="23"/>
                <w:color w:val="auto"/>
              </w:rPr>
            </w:pPr>
          </w:p>
        </w:tc>
        <w:tc>
          <w:tcPr>
            <w:tcW w:w="1940" w:type="dxa"/>
            <w:vAlign w:val="bottom"/>
            <w:gridSpan w:val="5"/>
          </w:tcPr>
          <w:p>
            <w:pPr>
              <w:spacing w:after="0"/>
              <w:rPr>
                <w:sz w:val="20"/>
                <w:szCs w:val="20"/>
                <w:color w:val="auto"/>
              </w:rPr>
            </w:pPr>
            <w:r>
              <w:rPr>
                <w:rFonts w:ascii="Arial" w:cs="Arial" w:eastAsia="Arial" w:hAnsi="Arial"/>
                <w:sz w:val="20"/>
                <w:szCs w:val="20"/>
                <w:color w:val="0000FF"/>
                <w:w w:val="91"/>
              </w:rPr>
              <w:t>/s/ Ford Tamer, by Blair</w:t>
            </w:r>
          </w:p>
        </w:tc>
        <w:tc>
          <w:tcPr>
            <w:tcW w:w="2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20"/>
        </w:trPr>
        <w:tc>
          <w:tcPr>
            <w:tcW w:w="31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1860" w:type="dxa"/>
            <w:vAlign w:val="bottom"/>
            <w:tcBorders>
              <w:top w:val="single" w:sz="8" w:color="auto"/>
            </w:tcBorders>
            <w:gridSpan w:val="4"/>
          </w:tcPr>
          <w:p>
            <w:pPr>
              <w:spacing w:after="0" w:line="220" w:lineRule="exact"/>
              <w:rPr>
                <w:sz w:val="20"/>
                <w:szCs w:val="20"/>
                <w:color w:val="auto"/>
              </w:rPr>
            </w:pPr>
            <w:r>
              <w:rPr>
                <w:rFonts w:ascii="Arial" w:cs="Arial" w:eastAsia="Arial" w:hAnsi="Arial"/>
                <w:sz w:val="20"/>
                <w:szCs w:val="20"/>
                <w:color w:val="0000FF"/>
                <w:w w:val="90"/>
              </w:rPr>
              <w:t>Walters as Attorney-in-</w:t>
            </w:r>
          </w:p>
        </w:tc>
        <w:tc>
          <w:tcPr>
            <w:tcW w:w="80" w:type="dxa"/>
            <w:vAlign w:val="bottom"/>
          </w:tcPr>
          <w:p>
            <w:pPr>
              <w:spacing w:after="0"/>
              <w:rPr>
                <w:sz w:val="19"/>
                <w:szCs w:val="19"/>
                <w:color w:val="auto"/>
              </w:rPr>
            </w:pPr>
          </w:p>
        </w:tc>
        <w:tc>
          <w:tcPr>
            <w:tcW w:w="2420" w:type="dxa"/>
            <w:vAlign w:val="bottom"/>
            <w:gridSpan w:val="4"/>
          </w:tcPr>
          <w:p>
            <w:pPr>
              <w:jc w:val="right"/>
              <w:ind w:right="1280"/>
              <w:spacing w:after="0" w:line="220" w:lineRule="exact"/>
              <w:rPr>
                <w:sz w:val="20"/>
                <w:szCs w:val="20"/>
                <w:color w:val="auto"/>
              </w:rPr>
            </w:pPr>
            <w:r>
              <w:rPr>
                <w:rFonts w:ascii="Arial" w:cs="Arial" w:eastAsia="Arial" w:hAnsi="Arial"/>
                <w:sz w:val="20"/>
                <w:szCs w:val="20"/>
                <w:color w:val="0000FF"/>
              </w:rPr>
              <w:t>04/21/2021</w:t>
            </w:r>
          </w:p>
        </w:tc>
        <w:tc>
          <w:tcPr>
            <w:tcW w:w="0" w:type="dxa"/>
            <w:vAlign w:val="bottom"/>
          </w:tcPr>
          <w:p>
            <w:pPr>
              <w:spacing w:after="0"/>
              <w:rPr>
                <w:sz w:val="1"/>
                <w:szCs w:val="1"/>
                <w:color w:val="auto"/>
              </w:rPr>
            </w:pPr>
          </w:p>
        </w:tc>
      </w:tr>
      <w:tr>
        <w:trPr>
          <w:trHeight w:val="220"/>
        </w:trPr>
        <w:tc>
          <w:tcPr>
            <w:tcW w:w="31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940" w:type="dxa"/>
            <w:vAlign w:val="bottom"/>
            <w:tcBorders>
              <w:top w:val="single" w:sz="8" w:color="auto"/>
            </w:tcBorders>
            <w:gridSpan w:val="2"/>
          </w:tcPr>
          <w:p>
            <w:pPr>
              <w:spacing w:after="0" w:line="220" w:lineRule="exact"/>
              <w:rPr>
                <w:sz w:val="20"/>
                <w:szCs w:val="20"/>
                <w:color w:val="auto"/>
              </w:rPr>
            </w:pPr>
            <w:r>
              <w:rPr>
                <w:rFonts w:ascii="Arial" w:cs="Arial" w:eastAsia="Arial" w:hAnsi="Arial"/>
                <w:sz w:val="20"/>
                <w:szCs w:val="20"/>
                <w:color w:val="0000FF"/>
              </w:rPr>
              <w:t>Fact</w:t>
            </w:r>
          </w:p>
        </w:tc>
        <w:tc>
          <w:tcPr>
            <w:tcW w:w="880" w:type="dxa"/>
            <w:vAlign w:val="bottom"/>
            <w:tcBorders>
              <w:top w:val="single" w:sz="8" w:color="auto"/>
            </w:tcBorders>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tcBorders>
              <w:top w:val="single" w:sz="8" w:color="auto"/>
            </w:tcBorders>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14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2" w:lineRule="exact"/>
        <w:rPr>
          <w:sz w:val="24"/>
          <w:szCs w:val="24"/>
          <w:color w:val="auto"/>
        </w:rPr>
      </w:pPr>
    </w:p>
    <w:tbl>
      <w:tblPr>
        <w:tblLayout w:type="fixed"/>
        <w:tblInd w:w="40" w:type="dxa"/>
        <w:tblCellMar>
          <w:top w:w="0" w:type="dxa"/>
          <w:left w:w="0" w:type="dxa"/>
          <w:bottom w:w="0" w:type="dxa"/>
          <w:right w:w="0" w:type="dxa"/>
        </w:tblCellMar>
      </w:tblPr>
      <w:tr>
        <w:trPr>
          <w:trHeight w:val="172"/>
        </w:trPr>
        <w:tc>
          <w:tcPr>
            <w:tcW w:w="8460" w:type="dxa"/>
            <w:vAlign w:val="bottom"/>
          </w:tcPr>
          <w:p>
            <w:pPr>
              <w:ind w:left="6540"/>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8460" w:type="dxa"/>
            <w:vAlign w:val="bottom"/>
            <w:vMerge w:val="restart"/>
          </w:tcPr>
          <w:p>
            <w:pPr>
              <w:ind w:left="6540"/>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460" w:type="dxa"/>
            <w:vAlign w:val="bottom"/>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4"/>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1440" w:gutter="0" w:footer="0" w:header="0"/>
          <w:type w:val="continuous"/>
        </w:sectPr>
      </w:pPr>
    </w:p>
    <w:bookmarkStart w:id="1" w:name="page2"/>
    <w:bookmarkEnd w:id="1"/>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5"/>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2" w:name="page3"/>
    <w:bookmarkEnd w:id="2"/>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14,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Dr. Ford Tamer</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Dr. Ford Tamer</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
    </w:lvl>
  </w:abstractNum>
  <w:abstractNum w:abstractNumId="1">
    <w:nsid w:val="625558EC"/>
    <w:multiLevelType w:val="hybridMultilevel"/>
    <w:lvl w:ilvl="0">
      <w:lvlJc w:val="left"/>
      <w:lvlText w:val="%1."/>
      <w:numFmt w:val="decimal"/>
      <w:start w:val="5"/>
    </w:lvl>
  </w:abstractNum>
  <w:abstractNum w:abstractNumId="2">
    <w:nsid w:val="238E1F29"/>
    <w:multiLevelType w:val="hybridMultilevel"/>
    <w:lvl w:ilvl="0">
      <w:lvlJc w:val="left"/>
      <w:lvlText w:val="X"/>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541375"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2021-04-21T19:26:46Z</dcterms:created>
  <dcterms:modified xsi:type="dcterms:W3CDTF">2021-04-21T19:26:46Z</dcterms:modified>
</cp:coreProperties>
</file>