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10</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COMMON STOCK</w:t>
      </w:r>
    </w:p>
    <w:p>
      <w:pPr>
        <w:spacing w:after="0"/>
        <w:rPr>
          <w:sz w:val="20"/>
          <w:szCs w:val="20"/>
          <w:color w:val="auto"/>
        </w:rPr>
      </w:pPr>
      <w:r>
        <w:rPr>
          <w:rFonts w:ascii="Courier New" w:cs="Courier New" w:eastAsia="Courier New" w:hAnsi="Courier New"/>
          <w:sz w:val="18"/>
          <w:szCs w:val="18"/>
          <w:color w:val="auto"/>
        </w:rPr>
        <w:t>Cusip #G5876H105</w:t>
      </w:r>
    </w:p>
    <w:p>
      <w:pPr>
        <w:spacing w:after="0" w:line="237"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5" w:lineRule="exact"/>
        <w:rPr>
          <w:sz w:val="24"/>
          <w:szCs w:val="24"/>
          <w:color w:val="auto"/>
        </w:rPr>
      </w:pPr>
    </w:p>
    <w:p>
      <w:pPr>
        <w:jc w:val="both"/>
        <w:ind w:right="833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17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spacing w:after="0" w:line="5" w:lineRule="exact"/>
        <w:rPr>
          <w:sz w:val="24"/>
          <w:szCs w:val="24"/>
          <w:color w:val="auto"/>
        </w:rPr>
      </w:pPr>
    </w:p>
    <w:p>
      <w:pPr>
        <w:jc w:val="both"/>
        <w:ind w:right="8439" w:firstLine="850"/>
        <w:spacing w:after="0" w:line="268" w:lineRule="auto"/>
        <w:tabs>
          <w:tab w:leader="none" w:pos="1369"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Item 4: Delaware Item 5: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6: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7: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8: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9: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11: 0.000%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12: HC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#G5876H105</w:t>
      </w:r>
    </w:p>
    <w:p>
      <w:pPr>
        <w:spacing w:after="0" w:line="238" w:lineRule="auto"/>
        <w:rPr>
          <w:sz w:val="20"/>
          <w:szCs w:val="20"/>
          <w:color w:val="auto"/>
        </w:rPr>
      </w:pPr>
      <w:r>
        <w:rPr>
          <w:rFonts w:ascii="Courier New" w:cs="Courier New" w:eastAsia="Courier New" w:hAnsi="Courier New"/>
          <w:sz w:val="18"/>
          <w:szCs w:val="18"/>
          <w:color w:val="auto"/>
        </w:rPr>
        <w:t>Item 1: Reporting Person - Abigail P. Johnson</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ind w:left="1380" w:hanging="530"/>
        <w:spacing w:after="0"/>
        <w:tabs>
          <w:tab w:leader="none" w:pos="138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line="237" w:lineRule="auto"/>
        <w:rPr>
          <w:sz w:val="20"/>
          <w:szCs w:val="20"/>
          <w:color w:val="auto"/>
        </w:rPr>
      </w:pPr>
      <w:r>
        <w:rPr>
          <w:rFonts w:ascii="Courier New" w:cs="Courier New" w:eastAsia="Courier New" w:hAnsi="Courier New"/>
          <w:sz w:val="18"/>
          <w:szCs w:val="18"/>
          <w:color w:val="auto"/>
        </w:rPr>
        <w:t>Item 4: United States of America</w:t>
      </w:r>
    </w:p>
    <w:p>
      <w:pPr>
        <w:spacing w:after="0" w:line="238" w:lineRule="auto"/>
        <w:rPr>
          <w:sz w:val="20"/>
          <w:szCs w:val="20"/>
          <w:color w:val="auto"/>
        </w:rPr>
      </w:pPr>
      <w:r>
        <w:rPr>
          <w:rFonts w:ascii="Courier New" w:cs="Courier New" w:eastAsia="Courier New" w:hAnsi="Courier New"/>
          <w:sz w:val="18"/>
          <w:szCs w:val="18"/>
          <w:color w:val="auto"/>
        </w:rPr>
        <w:t>Item 5: 0</w:t>
      </w:r>
    </w:p>
    <w:p>
      <w:pPr>
        <w:spacing w:after="0"/>
        <w:rPr>
          <w:sz w:val="20"/>
          <w:szCs w:val="20"/>
          <w:color w:val="auto"/>
        </w:rPr>
      </w:pPr>
      <w:r>
        <w:rPr>
          <w:rFonts w:ascii="Courier New" w:cs="Courier New" w:eastAsia="Courier New" w:hAnsi="Courier New"/>
          <w:sz w:val="18"/>
          <w:szCs w:val="18"/>
          <w:color w:val="auto"/>
        </w:rPr>
        <w:t>Item 6: 0</w:t>
      </w:r>
    </w:p>
    <w:p>
      <w:pPr>
        <w:spacing w:after="0" w:line="237" w:lineRule="auto"/>
        <w:rPr>
          <w:sz w:val="20"/>
          <w:szCs w:val="20"/>
          <w:color w:val="auto"/>
        </w:rPr>
      </w:pPr>
      <w:r>
        <w:rPr>
          <w:rFonts w:ascii="Courier New" w:cs="Courier New" w:eastAsia="Courier New" w:hAnsi="Courier New"/>
          <w:sz w:val="18"/>
          <w:szCs w:val="18"/>
          <w:color w:val="auto"/>
        </w:rPr>
        <w:t>Item 7: 0</w:t>
      </w:r>
    </w:p>
    <w:p>
      <w:pPr>
        <w:spacing w:after="0" w:line="238"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0</w:t>
      </w:r>
    </w:p>
    <w:p>
      <w:pPr>
        <w:spacing w:after="0" w:line="237" w:lineRule="auto"/>
        <w:rPr>
          <w:sz w:val="20"/>
          <w:szCs w:val="20"/>
          <w:color w:val="auto"/>
        </w:rPr>
      </w:pPr>
      <w:r>
        <w:rPr>
          <w:rFonts w:ascii="Courier New" w:cs="Courier New" w:eastAsia="Courier New" w:hAnsi="Courier New"/>
          <w:sz w:val="18"/>
          <w:szCs w:val="18"/>
          <w:color w:val="auto"/>
        </w:rPr>
        <w:t>Item 11: 0.000%</w:t>
      </w:r>
    </w:p>
    <w:p>
      <w:pPr>
        <w:spacing w:after="0" w:line="238" w:lineRule="auto"/>
        <w:rPr>
          <w:sz w:val="20"/>
          <w:szCs w:val="20"/>
          <w:color w:val="auto"/>
        </w:rPr>
      </w:pPr>
      <w:r>
        <w:rPr>
          <w:rFonts w:ascii="Courier New" w:cs="Courier New" w:eastAsia="Courier New" w:hAnsi="Courier New"/>
          <w:sz w:val="18"/>
          <w:szCs w:val="18"/>
          <w:color w:val="auto"/>
        </w:rPr>
        <w:t>Item 12: IN</w:t>
      </w: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VICTORIA PLACE, 5TH FLOOR, 31 VICTORIA STREET</w:t>
      </w:r>
    </w:p>
    <w:p>
      <w:pPr>
        <w:spacing w:after="0" w:line="238" w:lineRule="auto"/>
        <w:tabs>
          <w:tab w:leader="none" w:pos="1140" w:val="left"/>
        </w:tabs>
        <w:rPr>
          <w:sz w:val="20"/>
          <w:szCs w:val="20"/>
          <w:color w:val="auto"/>
        </w:rPr>
      </w:pPr>
      <w:r>
        <w:rPr>
          <w:rFonts w:ascii="Courier New" w:cs="Courier New" w:eastAsia="Courier New" w:hAnsi="Courier New"/>
          <w:sz w:val="18"/>
          <w:szCs w:val="18"/>
          <w:color w:val="auto"/>
        </w:rPr>
        <w:t>HAMILTON,</w:t>
        <w:tab/>
        <w:t>HM 10 D0 NA</w:t>
      </w:r>
    </w:p>
    <w:p>
      <w:pPr>
        <w:spacing w:after="0" w:line="238" w:lineRule="auto"/>
        <w:rPr>
          <w:sz w:val="20"/>
          <w:szCs w:val="20"/>
          <w:color w:val="auto"/>
        </w:rPr>
      </w:pPr>
      <w:r>
        <w:rPr>
          <w:rFonts w:ascii="Courier New" w:cs="Courier New" w:eastAsia="Courier New" w:hAnsi="Courier New"/>
          <w:sz w:val="18"/>
          <w:szCs w:val="18"/>
          <w:color w:val="auto"/>
        </w:rPr>
        <w:t>BERMUDA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 Filing: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245 Summer Street, Boston, Massachusetts 02210</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07" w:lineRule="exact"/>
        <w:rPr>
          <w:sz w:val="24"/>
          <w:szCs w:val="24"/>
          <w:color w:val="auto"/>
        </w:rPr>
      </w:pPr>
    </w:p>
    <w:p>
      <w:pPr>
        <w:ind w:right="1919"/>
        <w:spacing w:after="0" w:line="236" w:lineRule="auto"/>
        <w:rPr>
          <w:sz w:val="20"/>
          <w:szCs w:val="20"/>
          <w:color w:val="auto"/>
        </w:rPr>
      </w:pPr>
      <w:r>
        <w:rPr>
          <w:rFonts w:ascii="Courier New" w:cs="Courier New" w:eastAsia="Courier New" w:hAnsi="Courier New"/>
          <w:sz w:val="18"/>
          <w:szCs w:val="18"/>
          <w:color w:val="auto"/>
        </w:rPr>
        <w:t>Item 3. This statement is filed pursuant to Rule 13d-1(b) or 13d-2(b) or (c) and the person filing, FMR LLC, is a parent holding company in accordance with Section 240.13d-1(b)(1)(ii)(G). (Note: See Exhibit A).</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Amount Beneficially Owned: 0</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0.000%</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w:t>
      </w:r>
    </w:p>
    <w:p>
      <w:pPr>
        <w:sectPr>
          <w:pgSz w:w="11900" w:h="16848" w:orient="portrait"/>
          <w:cols w:equalWidth="0" w:num="1">
            <w:col w:w="10139"/>
          </w:cols>
          <w:pgMar w:left="320" w:top="244" w:right="1440" w:bottom="0" w:gutter="0" w:footer="0" w:header="0"/>
        </w:sectPr>
      </w:pPr>
    </w:p>
    <w:bookmarkStart w:id="1" w:name="page2"/>
    <w:bookmarkEnd w:id="1"/>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0</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0</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0</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 direct the disposition of: 0</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7" w:lineRule="exact"/>
        <w:rPr>
          <w:sz w:val="20"/>
          <w:szCs w:val="20"/>
          <w:color w:val="auto"/>
        </w:rPr>
      </w:pPr>
    </w:p>
    <w:p>
      <w:pPr>
        <w:ind w:right="2119"/>
        <w:spacing w:after="0" w:line="236" w:lineRule="auto"/>
        <w:rPr>
          <w:sz w:val="20"/>
          <w:szCs w:val="20"/>
          <w:color w:val="auto"/>
        </w:rPr>
      </w:pPr>
      <w:r>
        <w:rPr>
          <w:rFonts w:ascii="Courier New" w:cs="Courier New" w:eastAsia="Courier New" w:hAnsi="Courier New"/>
          <w:sz w:val="18"/>
          <w:szCs w:val="18"/>
          <w:color w:val="auto"/>
        </w:rPr>
        <w:t>If this statement is being filed to report the fact that as of the date hereof, the reporting person has ceased to be the beneficial owner of any of the class of securities, check the following (X).</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207"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91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May 7, 2021</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Kevin M. Meagher</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Kevin M. Meagher</w:t>
      </w:r>
    </w:p>
    <w:p>
      <w:pPr>
        <w:spacing w:after="0" w:line="4"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200" w:lineRule="exact"/>
        <w:rPr>
          <w:sz w:val="20"/>
          <w:szCs w:val="20"/>
          <w:color w:val="auto"/>
        </w:rPr>
      </w:pPr>
    </w:p>
    <w:p>
      <w:pPr>
        <w:spacing w:after="0" w:line="211" w:lineRule="exact"/>
        <w:rPr>
          <w:sz w:val="20"/>
          <w:szCs w:val="20"/>
          <w:color w:val="auto"/>
        </w:rPr>
      </w:pPr>
    </w:p>
    <w:p>
      <w:pPr>
        <w:ind w:right="2019" w:firstLine="8"/>
        <w:spacing w:after="0" w:line="236"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9"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Abigail P. Johnson is a Director, the Chairman and the Chief Executive Officer of FMR LLC.</w:t>
      </w:r>
    </w:p>
    <w:p>
      <w:pPr>
        <w:spacing w:after="0" w:line="208"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ectPr>
          <w:pgSz w:w="11900" w:h="16838" w:orient="portrait"/>
          <w:cols w:equalWidth="0" w:num="1">
            <w:col w:w="10139"/>
          </w:cols>
          <w:pgMar w:left="320" w:top="339" w:right="1440" w:bottom="0" w:gutter="0" w:footer="0" w:header="0"/>
        </w:sectPr>
      </w:pPr>
    </w:p>
    <w:bookmarkStart w:id="2" w:name="page3"/>
    <w:bookmarkEnd w:id="2"/>
    <w:p>
      <w:pPr>
        <w:ind w:right="1919"/>
        <w:spacing w:after="0" w:line="237" w:lineRule="auto"/>
        <w:rPr>
          <w:sz w:val="20"/>
          <w:szCs w:val="20"/>
          <w:color w:val="auto"/>
        </w:rPr>
      </w:pPr>
      <w:r>
        <w:rPr>
          <w:rFonts w:ascii="Courier New" w:cs="Courier New" w:eastAsia="Courier New" w:hAnsi="Courier New"/>
          <w:sz w:val="18"/>
          <w:szCs w:val="18"/>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7"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The undersigned persons, on May 7, 2021, agree and consent to the joint filing on their behalf of this Schedule 13G in connection with their beneficial ownership of the COMMON STOCK of MARVELL TECHNOLOGY GROUP LTD at April 30, 2021.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38" w:lineRule="auto"/>
        <w:rPr>
          <w:sz w:val="20"/>
          <w:szCs w:val="20"/>
          <w:color w:val="auto"/>
        </w:rPr>
      </w:pPr>
      <w:r>
        <w:rPr>
          <w:rFonts w:ascii="Courier New" w:cs="Courier New" w:eastAsia="Courier New" w:hAnsi="Courier New"/>
          <w:sz w:val="18"/>
          <w:szCs w:val="18"/>
          <w:color w:val="auto"/>
        </w:rPr>
        <w:t>Kevin M. Meagher</w:t>
      </w:r>
    </w:p>
    <w:p>
      <w:pPr>
        <w:spacing w:after="0" w:line="5"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28, 2018, by and on behalf of FMR LLC and its direct and indirect subsidiaries*</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Kevin M. Meagher</w:t>
      </w:r>
    </w:p>
    <w:p>
      <w:pPr>
        <w:spacing w:after="0" w:line="238" w:lineRule="auto"/>
        <w:rPr>
          <w:sz w:val="20"/>
          <w:szCs w:val="20"/>
          <w:color w:val="auto"/>
        </w:rPr>
      </w:pPr>
      <w:r>
        <w:rPr>
          <w:rFonts w:ascii="Courier New" w:cs="Courier New" w:eastAsia="Courier New" w:hAnsi="Courier New"/>
          <w:sz w:val="18"/>
          <w:szCs w:val="18"/>
          <w:color w:val="auto"/>
        </w:rPr>
        <w:t>Kevin M. Meagher</w:t>
      </w:r>
    </w:p>
    <w:p>
      <w:pPr>
        <w:spacing w:after="0" w:line="5"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September 30, 2018, by and on behalf of Abigail P. Johnson*</w:t>
      </w:r>
    </w:p>
    <w:p>
      <w:pPr>
        <w:spacing w:after="0" w:line="200" w:lineRule="exact"/>
        <w:rPr>
          <w:sz w:val="20"/>
          <w:szCs w:val="20"/>
          <w:color w:val="auto"/>
        </w:rPr>
      </w:pPr>
    </w:p>
    <w:p>
      <w:pPr>
        <w:spacing w:after="0" w:line="211" w:lineRule="exact"/>
        <w:rPr>
          <w:sz w:val="20"/>
          <w:szCs w:val="20"/>
          <w:color w:val="auto"/>
        </w:rPr>
      </w:pPr>
    </w:p>
    <w:p>
      <w:pPr>
        <w:ind w:right="2019" w:firstLine="8"/>
        <w:spacing w:after="0" w:line="236" w:lineRule="auto"/>
        <w:tabs>
          <w:tab w:leader="none" w:pos="211"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October 9, 2018, accession number: 0000315066-18-002414.</w:t>
      </w:r>
    </w:p>
    <w:sectPr>
      <w:pgSz w:w="11900" w:h="16838" w:orient="portrait"/>
      <w:cols w:equalWidth="0" w:num="1">
        <w:col w:w="10139"/>
      </w:cols>
      <w:pgMar w:left="32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lowerRoman"/>
      <w:start w:val="10"/>
    </w:lvl>
  </w:abstractNum>
  <w:abstractNum w:abstractNumId="1">
    <w:nsid w:val="238E1F29"/>
    <w:multiLevelType w:val="hybridMultilevel"/>
    <w:lvl w:ilvl="0">
      <w:lvlJc w:val="left"/>
      <w:lvlText w:val="(%1)"/>
      <w:numFmt w:val="lowerLetter"/>
      <w:start w:val="2"/>
    </w:lvl>
  </w:abstractNum>
  <w:abstractNum w:abstractNumId="2">
    <w:nsid w:val="46E87CCD"/>
    <w:multiLevelType w:val="hybridMultilevel"/>
    <w:lvl w:ilvl="0">
      <w:lvlJc w:val="left"/>
      <w:lvlText w:val="(%1)"/>
      <w:numFmt w:val="lowerLetter"/>
      <w:start w:val="2"/>
    </w:lvl>
  </w:abstractNum>
  <w:abstractNum w:abstractNumId="3">
    <w:nsid w:val="3D1B58BA"/>
    <w:multiLevelType w:val="hybridMultilevel"/>
    <w:lvl w:ilvl="0">
      <w:lvlJc w:val="left"/>
      <w:lvlText w:val="(%1)"/>
      <w:numFmt w:val="lowerLetter"/>
      <w:start w:val="1"/>
    </w:lvl>
  </w:abstractNum>
  <w:abstractNum w:abstractNumId="4">
    <w:nsid w:val="507ED7AB"/>
    <w:multiLevelType w:val="hybridMultilevel"/>
    <w:lvl w:ilvl="0">
      <w:lvlJc w:val="left"/>
      <w:lvlText w:val="(%1)"/>
      <w:numFmt w:val="lowerRoman"/>
      <w:start w:val="1"/>
    </w:lvl>
  </w:abstractNum>
  <w:abstractNum w:abstractNumId="5">
    <w:nsid w:val="2EB141F2"/>
    <w:multiLevelType w:val="hybridMultilevel"/>
    <w:lvl w:ilvl="0">
      <w:lvlJc w:val="left"/>
      <w:lvlText w:val="*"/>
      <w:numFmt w:val="bullet"/>
      <w:start w:val="1"/>
    </w:lvl>
  </w:abstractNum>
  <w:abstractNum w:abstractNumId="6">
    <w:nsid w:val="41B71EF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2021-05-10T12:13:42Z</dcterms:created>
  <dcterms:modified xsi:type="dcterms:W3CDTF">2021-05-10T12:13:42Z</dcterms:modified>
</cp:coreProperties>
</file>