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34290</wp:posOffset>
            </wp:positionH>
            <wp:positionV relativeFrom="paragraph">
              <wp:posOffset>-231775</wp:posOffset>
            </wp:positionV>
            <wp:extent cx="130810" cy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5266690</wp:posOffset>
            </wp:positionH>
            <wp:positionV relativeFrom="paragraph">
              <wp:posOffset>-624205</wp:posOffset>
            </wp:positionV>
            <wp:extent cx="57785" cy="637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3985895</wp:posOffset>
            </wp:positionH>
            <wp:positionV relativeFrom="paragraph">
              <wp:posOffset>-624205</wp:posOffset>
            </wp:positionV>
            <wp:extent cx="57785" cy="637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15240</wp:posOffset>
            </wp:positionV>
            <wp:extent cx="6993890" cy="49053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90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21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Buss Brad W</w:t>
        </w:r>
      </w:hyperlink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0000EE"/>
        </w:rPr>
      </w:pPr>
      <w:hyperlink r:id="rId1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[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]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07/16/2021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" w:right="640" w:hanging="1"/>
        <w:spacing w:after="0" w:line="237" w:lineRule="auto"/>
        <w:tabs>
          <w:tab w:leader="none" w:pos="144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ind w:left="201"/>
        <w:spacing w:after="0"/>
        <w:tabs>
          <w:tab w:leader="none" w:pos="501" w:val="left"/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ind w:right="440"/>
        <w:spacing w:after="0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21"/>
        <w:spacing w:after="0"/>
        <w:tabs>
          <w:tab w:leader="none" w:pos="2081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below)</w:t>
      </w: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9" w:space="720"/>
            <w:col w:w="3341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3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4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16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7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21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1"/>
              </w:rPr>
              <w:t>Transaction</w:t>
            </w:r>
          </w:p>
        </w:tc>
        <w:tc>
          <w:tcPr>
            <w:tcW w:w="1880" w:type="dxa"/>
            <w:vAlign w:val="bottom"/>
            <w:gridSpan w:val="4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07/16/2021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6,651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70,869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6,651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6,651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8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4,354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07/16/2021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4,354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-2190750</wp:posOffset>
            </wp:positionV>
            <wp:extent cx="29210" cy="21958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9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1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("Marvell") common share upon vesting.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July 16, 2021.</w:t>
      </w:r>
    </w:p>
    <w:p>
      <w:pPr>
        <w:spacing w:after="0" w:line="43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19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Vests 100% of shares on the earlier of the next annual shareholder meeting of Marvell or the one year anniversary of the restricted stock unit grant.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Brad Buss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1905</wp:posOffset>
            </wp:positionV>
            <wp:extent cx="12731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-16510</wp:posOffset>
            </wp:positionV>
            <wp:extent cx="7131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48323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200"/>
            <w:col w:w="2280"/>
          </w:cols>
          <w:pgMar w:left="460" w:top="221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both"/>
        <w:ind w:left="40" w:right="3620" w:firstLine="1"/>
        <w:spacing w:after="0" w:line="333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1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33666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2021-07-20T14:43:06Z</dcterms:created>
  <dcterms:modified xsi:type="dcterms:W3CDTF">2021-07-20T14:43:06Z</dcterms:modified>
</cp:coreProperties>
</file>