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July 16, 2021</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ind w:left="4"/>
        <w:spacing w:after="0"/>
        <w:tabs>
          <w:tab w:leader="none" w:pos="96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left="4"/>
        <w:spacing w:after="0" w:line="277" w:lineRule="auto"/>
        <w:rPr>
          <w:sz w:val="20"/>
          <w:szCs w:val="20"/>
          <w:color w:val="auto"/>
        </w:rPr>
      </w:pPr>
      <w:r>
        <w:rPr>
          <w:rFonts w:ascii="Arial" w:cs="Arial" w:eastAsia="Arial" w:hAnsi="Arial"/>
          <w:sz w:val="18"/>
          <w:szCs w:val="18"/>
          <w:color w:val="auto"/>
        </w:rPr>
        <w:t>At the Company’s Annual Meeting of Stockholders held on July 16, 2021, stockholders voted on the matters set forth below. Each issued common share was entitled to one vote on each of the proposals voted on at the meeting.</w:t>
      </w:r>
    </w:p>
    <w:p>
      <w:pPr>
        <w:spacing w:after="0" w:line="170" w:lineRule="exact"/>
        <w:rPr>
          <w:sz w:val="20"/>
          <w:szCs w:val="20"/>
          <w:color w:val="auto"/>
        </w:rPr>
      </w:pPr>
    </w:p>
    <w:p>
      <w:pPr>
        <w:ind w:left="4" w:right="420" w:hanging="4"/>
        <w:spacing w:after="0" w:line="277" w:lineRule="auto"/>
        <w:tabs>
          <w:tab w:leader="none" w:pos="316"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nominees for election to the Board were elected, each for a one-year term until the 2022 Annual Meeting of Stockholders, based upon the following votes:</w:t>
      </w:r>
    </w:p>
    <w:p>
      <w:pPr>
        <w:spacing w:after="0" w:line="180"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color w:val="auto"/>
              </w:rPr>
              <w:t>BROKER</w:t>
            </w:r>
          </w:p>
        </w:tc>
        <w:tc>
          <w:tcPr>
            <w:tcW w:w="1000" w:type="dxa"/>
            <w:vAlign w:val="bottom"/>
          </w:tcPr>
          <w:p>
            <w:pPr>
              <w:spacing w:after="0"/>
              <w:rPr>
                <w:sz w:val="14"/>
                <w:szCs w:val="14"/>
                <w:color w:val="auto"/>
              </w:rPr>
            </w:pPr>
          </w:p>
        </w:tc>
      </w:tr>
      <w:tr>
        <w:trPr>
          <w:trHeight w:val="153"/>
        </w:trPr>
        <w:tc>
          <w:tcPr>
            <w:tcW w:w="3800" w:type="dxa"/>
            <w:vAlign w:val="bottom"/>
          </w:tcPr>
          <w:p>
            <w:pPr>
              <w:spacing w:after="0"/>
              <w:rPr>
                <w:sz w:val="13"/>
                <w:szCs w:val="13"/>
                <w:color w:val="auto"/>
              </w:rPr>
            </w:pPr>
          </w:p>
        </w:tc>
        <w:tc>
          <w:tcPr>
            <w:tcW w:w="3380" w:type="dxa"/>
            <w:vAlign w:val="bottom"/>
          </w:tcPr>
          <w:p>
            <w:pPr>
              <w:jc w:val="center"/>
              <w:ind w:left="2212"/>
              <w:spacing w:after="0" w:line="153" w:lineRule="exact"/>
              <w:rPr>
                <w:sz w:val="20"/>
                <w:szCs w:val="20"/>
                <w:color w:val="auto"/>
              </w:rPr>
            </w:pPr>
            <w:r>
              <w:rPr>
                <w:rFonts w:ascii="Arial" w:cs="Arial" w:eastAsia="Arial" w:hAnsi="Arial"/>
                <w:sz w:val="14"/>
                <w:szCs w:val="14"/>
                <w:color w:val="auto"/>
                <w:w w:val="94"/>
              </w:rPr>
              <w:t>FOR</w:t>
            </w:r>
          </w:p>
        </w:tc>
        <w:tc>
          <w:tcPr>
            <w:tcW w:w="1000" w:type="dxa"/>
            <w:vAlign w:val="bottom"/>
          </w:tcPr>
          <w:p>
            <w:pPr>
              <w:ind w:left="180"/>
              <w:spacing w:after="0" w:line="153" w:lineRule="exact"/>
              <w:rPr>
                <w:sz w:val="20"/>
                <w:szCs w:val="20"/>
                <w:color w:val="auto"/>
              </w:rPr>
            </w:pPr>
            <w:r>
              <w:rPr>
                <w:rFonts w:ascii="Arial" w:cs="Arial" w:eastAsia="Arial" w:hAnsi="Arial"/>
                <w:sz w:val="14"/>
                <w:szCs w:val="14"/>
                <w:color w:val="auto"/>
              </w:rPr>
              <w:t>AGAINST</w:t>
            </w:r>
          </w:p>
        </w:tc>
        <w:tc>
          <w:tcPr>
            <w:tcW w:w="780" w:type="dxa"/>
            <w:vAlign w:val="bottom"/>
          </w:tcPr>
          <w:p>
            <w:pPr>
              <w:ind w:left="80"/>
              <w:spacing w:after="0" w:line="153" w:lineRule="exact"/>
              <w:rPr>
                <w:sz w:val="20"/>
                <w:szCs w:val="20"/>
                <w:color w:val="auto"/>
              </w:rPr>
            </w:pPr>
            <w:r>
              <w:rPr>
                <w:rFonts w:ascii="Arial" w:cs="Arial" w:eastAsia="Arial" w:hAnsi="Arial"/>
                <w:sz w:val="14"/>
                <w:szCs w:val="14"/>
                <w:color w:val="auto"/>
              </w:rPr>
              <w:t>ABSTAIN</w:t>
            </w:r>
          </w:p>
        </w:tc>
        <w:tc>
          <w:tcPr>
            <w:tcW w:w="1000" w:type="dxa"/>
            <w:vAlign w:val="bottom"/>
          </w:tcPr>
          <w:p>
            <w:pPr>
              <w:jc w:val="center"/>
              <w:spacing w:after="0" w:line="153" w:lineRule="exact"/>
              <w:rPr>
                <w:sz w:val="20"/>
                <w:szCs w:val="20"/>
                <w:color w:val="auto"/>
              </w:rPr>
            </w:pPr>
            <w:r>
              <w:rPr>
                <w:rFonts w:ascii="Arial" w:cs="Arial" w:eastAsia="Arial" w:hAnsi="Arial"/>
                <w:sz w:val="14"/>
                <w:szCs w:val="14"/>
                <w:color w:val="auto"/>
              </w:rPr>
              <w:t>NON-VOTE</w:t>
            </w:r>
          </w:p>
        </w:tc>
        <w:tc>
          <w:tcPr>
            <w:tcW w:w="1000" w:type="dxa"/>
            <w:vAlign w:val="bottom"/>
          </w:tcPr>
          <w:p>
            <w:pPr>
              <w:jc w:val="center"/>
              <w:ind w:left="12"/>
              <w:spacing w:after="0" w:line="153" w:lineRule="exact"/>
              <w:rPr>
                <w:sz w:val="20"/>
                <w:szCs w:val="20"/>
                <w:color w:val="auto"/>
              </w:rPr>
            </w:pPr>
            <w:r>
              <w:rPr>
                <w:rFonts w:ascii="Arial" w:cs="Arial" w:eastAsia="Arial" w:hAnsi="Arial"/>
                <w:sz w:val="14"/>
                <w:szCs w:val="14"/>
                <w:color w:val="auto"/>
              </w:rPr>
              <w:t>TOTAL</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Tudor Brown</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620,677,512</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15,649,046</w:t>
            </w:r>
          </w:p>
        </w:tc>
        <w:tc>
          <w:tcPr>
            <w:tcW w:w="780" w:type="dxa"/>
            <w:vAlign w:val="bottom"/>
          </w:tcPr>
          <w:p>
            <w:pPr>
              <w:ind w:left="100"/>
              <w:spacing w:after="0"/>
              <w:rPr>
                <w:sz w:val="20"/>
                <w:szCs w:val="20"/>
                <w:color w:val="auto"/>
              </w:rPr>
            </w:pPr>
            <w:r>
              <w:rPr>
                <w:rFonts w:ascii="Arial" w:cs="Arial" w:eastAsia="Arial" w:hAnsi="Arial"/>
                <w:sz w:val="18"/>
                <w:szCs w:val="18"/>
                <w:color w:val="auto"/>
              </w:rPr>
              <w:t>602,014</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Brad Buss</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609,707,132</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26,611,201</w:t>
            </w:r>
          </w:p>
        </w:tc>
        <w:tc>
          <w:tcPr>
            <w:tcW w:w="780" w:type="dxa"/>
            <w:vAlign w:val="bottom"/>
          </w:tcPr>
          <w:p>
            <w:pPr>
              <w:ind w:left="100"/>
              <w:spacing w:after="0"/>
              <w:rPr>
                <w:sz w:val="20"/>
                <w:szCs w:val="20"/>
                <w:color w:val="auto"/>
              </w:rPr>
            </w:pPr>
            <w:r>
              <w:rPr>
                <w:rFonts w:ascii="Arial" w:cs="Arial" w:eastAsia="Arial" w:hAnsi="Arial"/>
                <w:sz w:val="18"/>
                <w:szCs w:val="18"/>
                <w:color w:val="auto"/>
              </w:rPr>
              <w:t>610,239</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Edward Frank</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616,623,254</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19,684,071</w:t>
            </w:r>
          </w:p>
        </w:tc>
        <w:tc>
          <w:tcPr>
            <w:tcW w:w="780" w:type="dxa"/>
            <w:vAlign w:val="bottom"/>
          </w:tcPr>
          <w:p>
            <w:pPr>
              <w:ind w:left="100"/>
              <w:spacing w:after="0"/>
              <w:rPr>
                <w:sz w:val="20"/>
                <w:szCs w:val="20"/>
                <w:color w:val="auto"/>
              </w:rPr>
            </w:pPr>
            <w:r>
              <w:rPr>
                <w:rFonts w:ascii="Arial" w:cs="Arial" w:eastAsia="Arial" w:hAnsi="Arial"/>
                <w:sz w:val="18"/>
                <w:szCs w:val="18"/>
                <w:color w:val="auto"/>
              </w:rPr>
              <w:t>621,247</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Richard S. Hill</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635,035,724</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1,301,720</w:t>
            </w:r>
          </w:p>
        </w:tc>
        <w:tc>
          <w:tcPr>
            <w:tcW w:w="780" w:type="dxa"/>
            <w:vAlign w:val="bottom"/>
          </w:tcPr>
          <w:p>
            <w:pPr>
              <w:ind w:left="100"/>
              <w:spacing w:after="0"/>
              <w:rPr>
                <w:sz w:val="20"/>
                <w:szCs w:val="20"/>
                <w:color w:val="auto"/>
              </w:rPr>
            </w:pPr>
            <w:r>
              <w:rPr>
                <w:rFonts w:ascii="Arial" w:cs="Arial" w:eastAsia="Arial" w:hAnsi="Arial"/>
                <w:sz w:val="18"/>
                <w:szCs w:val="18"/>
                <w:color w:val="auto"/>
              </w:rPr>
              <w:t>591,128</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Marachel Knight</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635,853,882</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474,998</w:t>
            </w:r>
          </w:p>
        </w:tc>
        <w:tc>
          <w:tcPr>
            <w:tcW w:w="780" w:type="dxa"/>
            <w:vAlign w:val="bottom"/>
          </w:tcPr>
          <w:p>
            <w:pPr>
              <w:ind w:left="100"/>
              <w:spacing w:after="0"/>
              <w:rPr>
                <w:sz w:val="20"/>
                <w:szCs w:val="20"/>
                <w:color w:val="auto"/>
              </w:rPr>
            </w:pPr>
            <w:r>
              <w:rPr>
                <w:rFonts w:ascii="Arial" w:cs="Arial" w:eastAsia="Arial" w:hAnsi="Arial"/>
                <w:sz w:val="18"/>
                <w:szCs w:val="18"/>
                <w:color w:val="auto"/>
              </w:rPr>
              <w:t>599,692</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Bethany Mayer</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597,098,518</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39,251,816</w:t>
            </w:r>
          </w:p>
        </w:tc>
        <w:tc>
          <w:tcPr>
            <w:tcW w:w="780" w:type="dxa"/>
            <w:vAlign w:val="bottom"/>
          </w:tcPr>
          <w:p>
            <w:pPr>
              <w:ind w:left="100"/>
              <w:spacing w:after="0"/>
              <w:rPr>
                <w:sz w:val="20"/>
                <w:szCs w:val="20"/>
                <w:color w:val="auto"/>
              </w:rPr>
            </w:pPr>
            <w:r>
              <w:rPr>
                <w:rFonts w:ascii="Arial" w:cs="Arial" w:eastAsia="Arial" w:hAnsi="Arial"/>
                <w:sz w:val="18"/>
                <w:szCs w:val="18"/>
                <w:color w:val="auto"/>
              </w:rPr>
              <w:t>578,238</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Matthew J. Murphy</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635,721,145</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649,690</w:t>
            </w:r>
          </w:p>
        </w:tc>
        <w:tc>
          <w:tcPr>
            <w:tcW w:w="780" w:type="dxa"/>
            <w:vAlign w:val="bottom"/>
          </w:tcPr>
          <w:p>
            <w:pPr>
              <w:ind w:left="100"/>
              <w:spacing w:after="0"/>
              <w:rPr>
                <w:sz w:val="20"/>
                <w:szCs w:val="20"/>
                <w:color w:val="auto"/>
              </w:rPr>
            </w:pPr>
            <w:r>
              <w:rPr>
                <w:rFonts w:ascii="Arial" w:cs="Arial" w:eastAsia="Arial" w:hAnsi="Arial"/>
                <w:sz w:val="18"/>
                <w:szCs w:val="18"/>
                <w:color w:val="auto"/>
              </w:rPr>
              <w:t>557,737</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Michael Strachan</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635,245,890</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1,061,614</w:t>
            </w:r>
          </w:p>
        </w:tc>
        <w:tc>
          <w:tcPr>
            <w:tcW w:w="780" w:type="dxa"/>
            <w:vAlign w:val="bottom"/>
          </w:tcPr>
          <w:p>
            <w:pPr>
              <w:ind w:left="100"/>
              <w:spacing w:after="0"/>
              <w:rPr>
                <w:sz w:val="20"/>
                <w:szCs w:val="20"/>
                <w:color w:val="auto"/>
              </w:rPr>
            </w:pPr>
            <w:r>
              <w:rPr>
                <w:rFonts w:ascii="Arial" w:cs="Arial" w:eastAsia="Arial" w:hAnsi="Arial"/>
                <w:sz w:val="18"/>
                <w:szCs w:val="18"/>
                <w:color w:val="auto"/>
              </w:rPr>
              <w:t>621,068</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Robert E. Switz</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613,649,580</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22,652,560</w:t>
            </w:r>
          </w:p>
        </w:tc>
        <w:tc>
          <w:tcPr>
            <w:tcW w:w="780" w:type="dxa"/>
            <w:vAlign w:val="bottom"/>
          </w:tcPr>
          <w:p>
            <w:pPr>
              <w:ind w:left="100"/>
              <w:spacing w:after="0"/>
              <w:rPr>
                <w:sz w:val="20"/>
                <w:szCs w:val="20"/>
                <w:color w:val="auto"/>
              </w:rPr>
            </w:pPr>
            <w:r>
              <w:rPr>
                <w:rFonts w:ascii="Arial" w:cs="Arial" w:eastAsia="Arial" w:hAnsi="Arial"/>
                <w:sz w:val="18"/>
                <w:szCs w:val="18"/>
                <w:color w:val="auto"/>
              </w:rPr>
              <w:t>626,432</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r>
        <w:trPr>
          <w:trHeight w:val="230"/>
        </w:trPr>
        <w:tc>
          <w:tcPr>
            <w:tcW w:w="3800" w:type="dxa"/>
            <w:vAlign w:val="bottom"/>
          </w:tcPr>
          <w:p>
            <w:pPr>
              <w:spacing w:after="0"/>
              <w:rPr>
                <w:sz w:val="20"/>
                <w:szCs w:val="20"/>
                <w:color w:val="auto"/>
              </w:rPr>
            </w:pPr>
            <w:r>
              <w:rPr>
                <w:rFonts w:ascii="Arial" w:cs="Arial" w:eastAsia="Arial" w:hAnsi="Arial"/>
                <w:sz w:val="18"/>
                <w:szCs w:val="18"/>
                <w:color w:val="auto"/>
              </w:rPr>
              <w:t>Ford Tamer</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634,757,481</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1,564,798</w:t>
            </w:r>
          </w:p>
        </w:tc>
        <w:tc>
          <w:tcPr>
            <w:tcW w:w="780" w:type="dxa"/>
            <w:vAlign w:val="bottom"/>
          </w:tcPr>
          <w:p>
            <w:pPr>
              <w:ind w:left="100"/>
              <w:spacing w:after="0"/>
              <w:rPr>
                <w:sz w:val="20"/>
                <w:szCs w:val="20"/>
                <w:color w:val="auto"/>
              </w:rPr>
            </w:pPr>
            <w:r>
              <w:rPr>
                <w:rFonts w:ascii="Arial" w:cs="Arial" w:eastAsia="Arial" w:hAnsi="Arial"/>
                <w:sz w:val="18"/>
                <w:szCs w:val="18"/>
                <w:color w:val="auto"/>
              </w:rPr>
              <w:t>606,293</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84,024,066</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720,952,638</w:t>
            </w:r>
          </w:p>
        </w:tc>
      </w:tr>
    </w:tbl>
    <w:p>
      <w:pPr>
        <w:spacing w:after="0" w:line="202" w:lineRule="exact"/>
        <w:rPr>
          <w:sz w:val="20"/>
          <w:szCs w:val="20"/>
          <w:color w:val="auto"/>
        </w:rPr>
      </w:pPr>
    </w:p>
    <w:p>
      <w:pPr>
        <w:ind w:left="4" w:right="360" w:hanging="4"/>
        <w:spacing w:after="0" w:line="277" w:lineRule="auto"/>
        <w:tabs>
          <w:tab w:leader="none" w:pos="316"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proposal to approve, on an advisory non-binding basis, the compensation of the Company’s named executive officers, was approved based upon the following votes:</w:t>
      </w:r>
    </w:p>
    <w:p>
      <w:pPr>
        <w:sectPr>
          <w:pgSz w:w="11900" w:h="16838" w:orient="portrait"/>
          <w:cols w:equalWidth="0" w:num="1">
            <w:col w:w="10964"/>
          </w:cols>
          <w:pgMar w:left="436" w:top="297" w:right="499" w:bottom="1440" w:gutter="0" w:footer="0" w:header="0"/>
        </w:sectPr>
      </w:pPr>
    </w:p>
    <w:p>
      <w:pPr>
        <w:spacing w:after="0" w:line="193" w:lineRule="exact"/>
        <w:rPr>
          <w:sz w:val="20"/>
          <w:szCs w:val="20"/>
          <w:color w:val="auto"/>
        </w:rPr>
      </w:pPr>
    </w:p>
    <w:p>
      <w:pPr>
        <w:ind w:left="844"/>
        <w:spacing w:after="0"/>
        <w:rPr>
          <w:sz w:val="20"/>
          <w:szCs w:val="20"/>
          <w:color w:val="auto"/>
        </w:rPr>
      </w:pPr>
      <w:r>
        <w:rPr>
          <w:rFonts w:ascii="Arial" w:cs="Arial" w:eastAsia="Arial" w:hAnsi="Arial"/>
          <w:sz w:val="13"/>
          <w:szCs w:val="13"/>
          <w:color w:val="auto"/>
        </w:rPr>
        <w:t>FOR</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jc w:val="center"/>
        <w:ind w:right="920"/>
        <w:spacing w:after="0"/>
        <w:rPr>
          <w:sz w:val="20"/>
          <w:szCs w:val="20"/>
          <w:color w:val="auto"/>
        </w:rPr>
      </w:pPr>
      <w:r>
        <w:rPr>
          <w:rFonts w:ascii="Arial" w:cs="Arial" w:eastAsia="Arial" w:hAnsi="Arial"/>
          <w:sz w:val="14"/>
          <w:szCs w:val="14"/>
          <w:color w:val="auto"/>
        </w:rPr>
        <w:t>AGAINST</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Arial" w:cs="Arial" w:eastAsia="Arial" w:hAnsi="Arial"/>
          <w:sz w:val="14"/>
          <w:szCs w:val="14"/>
          <w:color w:val="auto"/>
        </w:rPr>
        <w:t>ABSTAIN</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jc w:val="center"/>
        <w:ind w:right="620"/>
        <w:spacing w:after="0"/>
        <w:rPr>
          <w:sz w:val="20"/>
          <w:szCs w:val="20"/>
          <w:color w:val="auto"/>
        </w:rPr>
      </w:pPr>
      <w:r>
        <w:rPr>
          <w:rFonts w:ascii="Arial" w:cs="Arial" w:eastAsia="Arial" w:hAnsi="Arial"/>
          <w:sz w:val="13"/>
          <w:szCs w:val="13"/>
          <w:color w:val="auto"/>
        </w:rPr>
        <w:t>BROKER NON-VOTE</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Arial" w:cs="Arial" w:eastAsia="Arial" w:hAnsi="Arial"/>
          <w:sz w:val="14"/>
          <w:szCs w:val="14"/>
          <w:color w:val="auto"/>
        </w:rPr>
        <w:t>TOTAL</w:t>
      </w:r>
    </w:p>
    <w:p>
      <w:pPr>
        <w:spacing w:after="0" w:line="21" w:lineRule="exact"/>
        <w:rPr>
          <w:sz w:val="20"/>
          <w:szCs w:val="20"/>
          <w:color w:val="auto"/>
        </w:rPr>
      </w:pPr>
    </w:p>
    <w:p>
      <w:pPr>
        <w:sectPr>
          <w:pgSz w:w="11900" w:h="16838" w:orient="portrait"/>
          <w:cols w:equalWidth="0" w:num="5">
            <w:col w:w="2124" w:space="720"/>
            <w:col w:w="1540" w:space="720"/>
            <w:col w:w="1220" w:space="720"/>
            <w:col w:w="1980" w:space="720"/>
            <w:col w:w="1220"/>
          </w:cols>
          <w:pgMar w:left="436" w:top="297" w:right="499" w:bottom="1440" w:gutter="0" w:footer="0" w:header="0"/>
          <w:type w:val="continuous"/>
        </w:sectPr>
      </w:pPr>
    </w:p>
    <w:p>
      <w:pPr>
        <w:ind w:left="544"/>
        <w:spacing w:after="0"/>
        <w:rPr>
          <w:sz w:val="20"/>
          <w:szCs w:val="20"/>
          <w:color w:val="auto"/>
        </w:rPr>
      </w:pPr>
      <w:r>
        <w:rPr>
          <w:rFonts w:ascii="Arial" w:cs="Arial" w:eastAsia="Arial" w:hAnsi="Arial"/>
          <w:sz w:val="16"/>
          <w:szCs w:val="16"/>
          <w:color w:val="auto"/>
        </w:rPr>
        <w:t>567,687,244</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64,766,671</w:t>
      </w:r>
    </w:p>
    <w:p>
      <w:pPr>
        <w:spacing w:after="0" w:line="20" w:lineRule="exact"/>
        <w:rPr>
          <w:sz w:val="20"/>
          <w:szCs w:val="20"/>
          <w:color w:val="auto"/>
        </w:rPr>
      </w:pPr>
      <w:r>
        <w:rPr>
          <w:sz w:val="20"/>
          <w:szCs w:val="20"/>
          <w:color w:val="auto"/>
        </w:rPr>
        <w:br w:type="column"/>
      </w:r>
    </w:p>
    <w:p>
      <w:pPr>
        <w:jc w:val="center"/>
        <w:ind w:right="820"/>
        <w:spacing w:after="0"/>
        <w:rPr>
          <w:sz w:val="20"/>
          <w:szCs w:val="20"/>
          <w:color w:val="auto"/>
        </w:rPr>
      </w:pPr>
      <w:r>
        <w:rPr>
          <w:rFonts w:ascii="Arial" w:cs="Arial" w:eastAsia="Arial" w:hAnsi="Arial"/>
          <w:sz w:val="16"/>
          <w:szCs w:val="16"/>
          <w:color w:val="auto"/>
        </w:rPr>
        <w:t>4,474,657</w:t>
      </w:r>
    </w:p>
    <w:p>
      <w:pPr>
        <w:spacing w:after="0" w:line="20" w:lineRule="exact"/>
        <w:rPr>
          <w:sz w:val="20"/>
          <w:szCs w:val="20"/>
          <w:color w:val="auto"/>
        </w:rPr>
      </w:pPr>
      <w:r>
        <w:rPr>
          <w:sz w:val="20"/>
          <w:szCs w:val="20"/>
          <w:color w:val="auto"/>
        </w:rPr>
        <w:br w:type="column"/>
      </w:r>
    </w:p>
    <w:p>
      <w:pPr>
        <w:jc w:val="center"/>
        <w:ind w:right="680"/>
        <w:spacing w:after="0"/>
        <w:rPr>
          <w:sz w:val="20"/>
          <w:szCs w:val="20"/>
          <w:color w:val="auto"/>
        </w:rPr>
      </w:pPr>
      <w:r>
        <w:rPr>
          <w:rFonts w:ascii="Arial" w:cs="Arial" w:eastAsia="Arial" w:hAnsi="Arial"/>
          <w:sz w:val="16"/>
          <w:szCs w:val="16"/>
          <w:color w:val="auto"/>
        </w:rPr>
        <w:t>84,024,066</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720,952,638</w:t>
      </w:r>
    </w:p>
    <w:p>
      <w:pPr>
        <w:spacing w:after="0" w:line="200" w:lineRule="exact"/>
        <w:rPr>
          <w:sz w:val="20"/>
          <w:szCs w:val="20"/>
          <w:color w:val="auto"/>
        </w:rPr>
      </w:pPr>
    </w:p>
    <w:p>
      <w:pPr>
        <w:sectPr>
          <w:pgSz w:w="11900" w:h="16838" w:orient="portrait"/>
          <w:cols w:equalWidth="0" w:num="5">
            <w:col w:w="2024" w:space="720"/>
            <w:col w:w="1580" w:space="720"/>
            <w:col w:w="1540" w:space="720"/>
            <w:col w:w="1500" w:space="720"/>
            <w:col w:w="1440"/>
          </w:cols>
          <w:pgMar w:left="436" w:top="297" w:right="499" w:bottom="1440" w:gutter="0" w:footer="0" w:header="0"/>
          <w:type w:val="continuous"/>
        </w:sectPr>
      </w:pPr>
    </w:p>
    <w:p>
      <w:pPr>
        <w:spacing w:after="0" w:line="19" w:lineRule="exact"/>
        <w:rPr>
          <w:sz w:val="20"/>
          <w:szCs w:val="20"/>
          <w:color w:val="auto"/>
        </w:rPr>
      </w:pPr>
    </w:p>
    <w:p>
      <w:pPr>
        <w:ind w:left="4" w:right="20" w:hanging="4"/>
        <w:spacing w:after="0" w:line="277" w:lineRule="auto"/>
        <w:tabs>
          <w:tab w:leader="none" w:pos="316"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proposal to approve the ratification of the selection of Deloitte &amp; Touche LLP as the Company’s independent registered public accounting firm for its fiscal year ending January 29, 2022, was approved based upon the following votes:</w:t>
      </w:r>
    </w:p>
    <w:p>
      <w:pPr>
        <w:sectPr>
          <w:pgSz w:w="11900" w:h="16838" w:orient="portrait"/>
          <w:cols w:equalWidth="0" w:num="1">
            <w:col w:w="10964"/>
          </w:cols>
          <w:pgMar w:left="436" w:top="297" w:right="499" w:bottom="1440" w:gutter="0" w:footer="0" w:header="0"/>
          <w:type w:val="continuous"/>
        </w:sectPr>
      </w:pPr>
    </w:p>
    <w:p>
      <w:pPr>
        <w:spacing w:after="0" w:line="193" w:lineRule="exact"/>
        <w:rPr>
          <w:sz w:val="20"/>
          <w:szCs w:val="20"/>
          <w:color w:val="auto"/>
        </w:rPr>
      </w:pPr>
    </w:p>
    <w:p>
      <w:pPr>
        <w:ind w:left="1184"/>
        <w:spacing w:after="0"/>
        <w:rPr>
          <w:sz w:val="20"/>
          <w:szCs w:val="20"/>
          <w:color w:val="auto"/>
        </w:rPr>
      </w:pPr>
      <w:r>
        <w:rPr>
          <w:rFonts w:ascii="Arial" w:cs="Arial" w:eastAsia="Arial" w:hAnsi="Arial"/>
          <w:sz w:val="13"/>
          <w:szCs w:val="13"/>
          <w:color w:val="auto"/>
        </w:rPr>
        <w:t>FOR</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jc w:val="center"/>
        <w:ind w:right="1460"/>
        <w:spacing w:after="0"/>
        <w:rPr>
          <w:sz w:val="20"/>
          <w:szCs w:val="20"/>
          <w:color w:val="auto"/>
        </w:rPr>
      </w:pPr>
      <w:r>
        <w:rPr>
          <w:rFonts w:ascii="Arial" w:cs="Arial" w:eastAsia="Arial" w:hAnsi="Arial"/>
          <w:sz w:val="14"/>
          <w:szCs w:val="14"/>
          <w:color w:val="auto"/>
        </w:rPr>
        <w:t>AGAINST</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jc w:val="center"/>
        <w:ind w:right="1540"/>
        <w:spacing w:after="0"/>
        <w:rPr>
          <w:sz w:val="20"/>
          <w:szCs w:val="20"/>
          <w:color w:val="auto"/>
        </w:rPr>
      </w:pPr>
      <w:r>
        <w:rPr>
          <w:rFonts w:ascii="Arial" w:cs="Arial" w:eastAsia="Arial" w:hAnsi="Arial"/>
          <w:sz w:val="14"/>
          <w:szCs w:val="14"/>
          <w:color w:val="auto"/>
        </w:rPr>
        <w:t>ABSTAIN</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Arial" w:cs="Arial" w:eastAsia="Arial" w:hAnsi="Arial"/>
          <w:sz w:val="14"/>
          <w:szCs w:val="14"/>
          <w:color w:val="auto"/>
        </w:rPr>
        <w:t>TOTAL</w:t>
      </w:r>
    </w:p>
    <w:p>
      <w:pPr>
        <w:spacing w:after="0" w:line="21" w:lineRule="exact"/>
        <w:rPr>
          <w:sz w:val="20"/>
          <w:szCs w:val="20"/>
          <w:color w:val="auto"/>
        </w:rPr>
      </w:pPr>
    </w:p>
    <w:p>
      <w:pPr>
        <w:sectPr>
          <w:pgSz w:w="11900" w:h="16838" w:orient="portrait"/>
          <w:cols w:equalWidth="0" w:num="4">
            <w:col w:w="3064" w:space="720"/>
            <w:col w:w="2080" w:space="720"/>
            <w:col w:w="2160" w:space="720"/>
            <w:col w:w="1500"/>
          </w:cols>
          <w:pgMar w:left="436" w:top="297" w:right="499" w:bottom="1440" w:gutter="0" w:footer="0" w:header="0"/>
          <w:type w:val="continuous"/>
        </w:sectPr>
      </w:pPr>
    </w:p>
    <w:p>
      <w:pPr>
        <w:ind w:left="864"/>
        <w:spacing w:after="0"/>
        <w:rPr>
          <w:sz w:val="20"/>
          <w:szCs w:val="20"/>
          <w:color w:val="auto"/>
        </w:rPr>
      </w:pPr>
      <w:r>
        <w:rPr>
          <w:rFonts w:ascii="Arial" w:cs="Arial" w:eastAsia="Arial" w:hAnsi="Arial"/>
          <w:sz w:val="16"/>
          <w:szCs w:val="16"/>
          <w:color w:val="auto"/>
        </w:rPr>
        <w:t>719,477,073</w:t>
      </w:r>
    </w:p>
    <w:p>
      <w:pPr>
        <w:spacing w:after="0" w:line="20" w:lineRule="exact"/>
        <w:rPr>
          <w:sz w:val="20"/>
          <w:szCs w:val="20"/>
          <w:color w:val="auto"/>
        </w:rPr>
      </w:pPr>
      <w:r>
        <w:rPr>
          <w:sz w:val="20"/>
          <w:szCs w:val="20"/>
          <w:color w:val="auto"/>
        </w:rPr>
        <w:br w:type="column"/>
      </w:r>
    </w:p>
    <w:p>
      <w:pPr>
        <w:jc w:val="center"/>
        <w:ind w:right="1420"/>
        <w:spacing w:after="0"/>
        <w:rPr>
          <w:sz w:val="20"/>
          <w:szCs w:val="20"/>
          <w:color w:val="auto"/>
        </w:rPr>
      </w:pPr>
      <w:r>
        <w:rPr>
          <w:rFonts w:ascii="Arial" w:cs="Arial" w:eastAsia="Arial" w:hAnsi="Arial"/>
          <w:sz w:val="16"/>
          <w:szCs w:val="16"/>
          <w:color w:val="auto"/>
        </w:rPr>
        <w:t>1,073,751</w:t>
      </w:r>
    </w:p>
    <w:p>
      <w:pPr>
        <w:spacing w:after="0" w:line="20" w:lineRule="exact"/>
        <w:rPr>
          <w:sz w:val="20"/>
          <w:szCs w:val="20"/>
          <w:color w:val="auto"/>
        </w:rPr>
      </w:pPr>
      <w:r>
        <w:rPr>
          <w:sz w:val="20"/>
          <w:szCs w:val="20"/>
          <w:color w:val="auto"/>
        </w:rPr>
        <w:br w:type="column"/>
      </w:r>
    </w:p>
    <w:p>
      <w:pPr>
        <w:jc w:val="center"/>
        <w:ind w:right="1340"/>
        <w:spacing w:after="0"/>
        <w:rPr>
          <w:sz w:val="20"/>
          <w:szCs w:val="20"/>
          <w:color w:val="auto"/>
        </w:rPr>
      </w:pPr>
      <w:r>
        <w:rPr>
          <w:rFonts w:ascii="Arial" w:cs="Arial" w:eastAsia="Arial" w:hAnsi="Arial"/>
          <w:sz w:val="16"/>
          <w:szCs w:val="16"/>
          <w:color w:val="auto"/>
        </w:rPr>
        <w:t>401,814</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720,952,638</w:t>
      </w:r>
    </w:p>
    <w:p>
      <w:pPr>
        <w:sectPr>
          <w:pgSz w:w="11900" w:h="16838" w:orient="portrait"/>
          <w:cols w:equalWidth="0" w:num="4">
            <w:col w:w="3024" w:space="720"/>
            <w:col w:w="2140" w:space="720"/>
            <w:col w:w="1920" w:space="720"/>
            <w:col w:w="1720"/>
          </w:cols>
          <w:pgMar w:left="436" w:top="297" w:right="499" w:bottom="1440" w:gutter="0" w:footer="0" w:header="0"/>
          <w:type w:val="continuous"/>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July 20,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sectPr>
      <w:pgSz w:w="11900" w:h="16838" w:orient="portrait"/>
      <w:cols w:equalWidth="0" w:num="1">
        <w:col w:w="10660"/>
      </w:cols>
      <w:pgMar w:left="440" w:top="297" w:right="7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2021-07-20T15:14:32Z</dcterms:created>
  <dcterms:modified xsi:type="dcterms:W3CDTF">2021-07-20T15:14:32Z</dcterms:modified>
</cp:coreProperties>
</file>