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Marvell Technology, Inc.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1000 N. West Street, Suite 1200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Wilmington, Delaware 19801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March 9, 2021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VIA EDGAR</w:t>
      </w:r>
    </w:p>
    <w:p>
      <w:pPr>
        <w:spacing w:after="0" w:line="33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Anne Parker, Office Chief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Office of Manufacturing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Division of Corporation Finance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U.S. Securities and Exchange Commission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100 F Street, N.E.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Washington, D.C. 20549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0"/>
        <w:spacing w:after="0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Re: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Marvell Technology, Inc.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Registration Statement on Form S-4 (File No. 333-251606)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Request for Acceleration of Effective Date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Dear Ms. Parker: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ind w:firstLine="440"/>
        <w:spacing w:after="0" w:line="25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Pursuant to Rule 461 of the General Rules and Regulations under the Securities Act of 1933, as amended, Marvell Technology, Inc. (the “</w:t>
      </w: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Company</w:t>
      </w:r>
      <w:r>
        <w:rPr>
          <w:rFonts w:ascii="Arial" w:cs="Arial" w:eastAsia="Arial" w:hAnsi="Arial"/>
          <w:sz w:val="18"/>
          <w:szCs w:val="18"/>
          <w:color w:val="auto"/>
        </w:rPr>
        <w:t>”) hereby respectfully requests that the U.S. Securities and Exchange Commission accelerate the effective date and time of the above referenced Registration Statement on Form S-4 (the “</w:t>
      </w: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Registration Statement</w:t>
      </w:r>
      <w:r>
        <w:rPr>
          <w:rFonts w:ascii="Arial" w:cs="Arial" w:eastAsia="Arial" w:hAnsi="Arial"/>
          <w:sz w:val="18"/>
          <w:szCs w:val="18"/>
          <w:color w:val="auto"/>
        </w:rPr>
        <w:t>”) and declare the Registration Statement effective as of 9:00 a.m. Eastern Time on March 11, 2021, or as soon thereafter as practicable.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jc w:val="center"/>
        <w:ind w:right="-1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>The Company requests that it be notified of such effectiveness by a telephone call to Lillian Tsu of Hogan Lovells US LLP at (212) 918-3599.</w:t>
      </w:r>
    </w:p>
    <w:p>
      <w:pPr>
        <w:spacing w:after="0" w:line="23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[Signature page follows]</w:t>
      </w:r>
    </w:p>
    <w:p>
      <w:pPr>
        <w:sectPr>
          <w:pgSz w:w="11900" w:h="16838" w:orient="portrait"/>
          <w:cols w:equalWidth="0" w:num="1">
            <w:col w:w="10940"/>
          </w:cols>
          <w:pgMar w:left="440" w:top="229" w:right="519" w:bottom="1440" w:gutter="0" w:footer="0" w:header="0"/>
        </w:sectPr>
      </w:pPr>
    </w:p>
    <w:bookmarkStart w:id="1" w:name="page2"/>
    <w:bookmarkEnd w:id="1"/>
    <w:p>
      <w:pPr>
        <w:ind w:left="5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195580</wp:posOffset>
            </wp:positionH>
            <wp:positionV relativeFrom="page">
              <wp:posOffset>88900</wp:posOffset>
            </wp:positionV>
            <wp:extent cx="7174865" cy="387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865" cy="38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Sincerely,</w:t>
      </w: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5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Technology, Inc.</w:t>
      </w: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5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By: /s/ Mitchell Gaynor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3794125</wp:posOffset>
            </wp:positionH>
            <wp:positionV relativeFrom="paragraph">
              <wp:posOffset>14605</wp:posOffset>
            </wp:positionV>
            <wp:extent cx="2562860" cy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6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5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Mitchell Gaynor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Chief Legal Officer, Secretary and Director</w:t>
      </w:r>
    </w:p>
    <w:sectPr>
      <w:pgSz w:w="11900" w:h="16838" w:orient="portrait"/>
      <w:cols w:equalWidth="0" w:num="1">
        <w:col w:w="9100"/>
      </w:cols>
      <w:pgMar w:left="1440" w:top="274" w:right="135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2021-08-15T20:49:33Z</dcterms:created>
  <dcterms:modified xsi:type="dcterms:W3CDTF">2021-08-15T20:49:33Z</dcterms:modified>
</cp:coreProperties>
</file>