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55086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50862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08/16/2021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0" w:lineRule="exact"/>
        <w:rPr>
          <w:sz w:val="24"/>
          <w:szCs w:val="24"/>
          <w:color w:val="auto"/>
        </w:rPr>
      </w:pPr>
    </w:p>
    <w:tbl>
      <w:tblPr>
        <w:tblLayout w:type="fixed"/>
        <w:tblInd w:w="205" w:type="dxa"/>
        <w:tblCellMar>
          <w:top w:w="0" w:type="dxa"/>
          <w:left w:w="0" w:type="dxa"/>
          <w:bottom w:w="0" w:type="dxa"/>
          <w:right w:w="0" w:type="dxa"/>
        </w:tblCellMar>
      </w:tblPr>
      <w:tr>
        <w:trPr>
          <w:trHeight w:val="220"/>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20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925"/>
        <w:spacing w:after="0"/>
        <w:rPr>
          <w:sz w:val="20"/>
          <w:szCs w:val="20"/>
          <w:color w:val="auto"/>
        </w:rPr>
      </w:pPr>
      <w:r>
        <w:rPr>
          <w:rFonts w:ascii="Arial" w:cs="Arial" w:eastAsia="Arial" w:hAnsi="Arial"/>
          <w:sz w:val="17"/>
          <w:szCs w:val="17"/>
          <w:color w:val="0000FF"/>
        </w:rPr>
        <w:t>CEO and President</w:t>
      </w:r>
    </w:p>
    <w:p>
      <w:pPr>
        <w:spacing w:after="0" w:line="266"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5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3"/>
                <w:szCs w:val="13"/>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940" w:type="dxa"/>
            <w:vAlign w:val="bottom"/>
            <w:gridSpan w:val="6"/>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tcPr>
          <w:p>
            <w:pPr>
              <w:ind w:left="120"/>
              <w:spacing w:after="0" w:line="120"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3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58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18"/>
                <w:szCs w:val="18"/>
                <w:color w:val="auto"/>
              </w:rPr>
            </w:pPr>
          </w:p>
        </w:tc>
        <w:tc>
          <w:tcPr>
            <w:tcW w:w="1760" w:type="dxa"/>
            <w:vAlign w:val="bottom"/>
            <w:gridSpan w:val="3"/>
          </w:tcPr>
          <w:p>
            <w:pPr>
              <w:ind w:left="780"/>
              <w:spacing w:after="0"/>
              <w:rPr>
                <w:sz w:val="20"/>
                <w:szCs w:val="20"/>
                <w:color w:val="auto"/>
              </w:rPr>
            </w:pPr>
            <w:r>
              <w:rPr>
                <w:rFonts w:ascii="Arial" w:cs="Arial" w:eastAsia="Arial" w:hAnsi="Arial"/>
                <w:sz w:val="17"/>
                <w:szCs w:val="17"/>
                <w:color w:val="0000FF"/>
              </w:rPr>
              <w:t>08/16/2021</w:t>
            </w:r>
          </w:p>
        </w:tc>
        <w:tc>
          <w:tcPr>
            <w:tcW w:w="4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S</w:t>
            </w:r>
          </w:p>
        </w:tc>
        <w:tc>
          <w:tcPr>
            <w:tcW w:w="780" w:type="dxa"/>
            <w:vAlign w:val="bottom"/>
          </w:tcPr>
          <w:p>
            <w:pPr>
              <w:jc w:val="center"/>
              <w:spacing w:after="0" w:line="213" w:lineRule="exact"/>
              <w:rPr>
                <w:sz w:val="20"/>
                <w:szCs w:val="20"/>
                <w:color w:val="auto"/>
              </w:rPr>
            </w:pPr>
            <w:r>
              <w:rPr>
                <w:rFonts w:ascii="Arial" w:cs="Arial" w:eastAsia="Arial" w:hAnsi="Arial"/>
                <w:sz w:val="17"/>
                <w:szCs w:val="17"/>
                <w:color w:val="0000FF"/>
                <w:w w:val="97"/>
              </w:rPr>
              <w:t>18,500</w:t>
            </w:r>
            <w:r>
              <w:rPr>
                <w:rFonts w:ascii="Arial" w:cs="Arial" w:eastAsia="Arial" w:hAnsi="Arial"/>
                <w:sz w:val="22"/>
                <w:szCs w:val="22"/>
                <w:color w:val="008000"/>
                <w:w w:val="97"/>
                <w:vertAlign w:val="superscript"/>
              </w:rPr>
              <w:t>(1)</w:t>
            </w:r>
          </w:p>
        </w:tc>
        <w:tc>
          <w:tcPr>
            <w:tcW w:w="440" w:type="dxa"/>
            <w:vAlign w:val="bottom"/>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tcPr>
          <w:p>
            <w:pPr>
              <w:ind w:left="140"/>
              <w:spacing w:after="0" w:line="213" w:lineRule="exact"/>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59.09</w:t>
            </w:r>
            <w:r>
              <w:rPr>
                <w:rFonts w:ascii="Arial" w:cs="Arial" w:eastAsia="Arial" w:hAnsi="Arial"/>
                <w:sz w:val="22"/>
                <w:szCs w:val="22"/>
                <w:color w:val="008000"/>
                <w:w w:val="94"/>
                <w:vertAlign w:val="superscript"/>
              </w:rPr>
              <w:t>(2)</w:t>
            </w:r>
          </w:p>
        </w:tc>
        <w:tc>
          <w:tcPr>
            <w:tcW w:w="1200" w:type="dxa"/>
            <w:vAlign w:val="bottom"/>
            <w:gridSpan w:val="2"/>
          </w:tcPr>
          <w:p>
            <w:pPr>
              <w:ind w:left="300"/>
              <w:spacing w:after="0"/>
              <w:rPr>
                <w:sz w:val="20"/>
                <w:szCs w:val="20"/>
                <w:color w:val="auto"/>
              </w:rPr>
            </w:pPr>
            <w:r>
              <w:rPr>
                <w:rFonts w:ascii="Arial" w:cs="Arial" w:eastAsia="Arial" w:hAnsi="Arial"/>
                <w:sz w:val="17"/>
                <w:szCs w:val="17"/>
                <w:color w:val="0000FF"/>
              </w:rPr>
              <w:t>209,032</w:t>
            </w:r>
          </w:p>
        </w:tc>
        <w:tc>
          <w:tcPr>
            <w:tcW w:w="920" w:type="dxa"/>
            <w:vAlign w:val="bottom"/>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3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12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3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58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18"/>
                <w:szCs w:val="18"/>
                <w:color w:val="auto"/>
              </w:rPr>
            </w:pPr>
          </w:p>
        </w:tc>
        <w:tc>
          <w:tcPr>
            <w:tcW w:w="1760" w:type="dxa"/>
            <w:vAlign w:val="bottom"/>
            <w:gridSpan w:val="3"/>
          </w:tcPr>
          <w:p>
            <w:pPr>
              <w:ind w:left="780"/>
              <w:spacing w:after="0"/>
              <w:rPr>
                <w:sz w:val="20"/>
                <w:szCs w:val="20"/>
                <w:color w:val="auto"/>
              </w:rPr>
            </w:pPr>
            <w:r>
              <w:rPr>
                <w:rFonts w:ascii="Arial" w:cs="Arial" w:eastAsia="Arial" w:hAnsi="Arial"/>
                <w:sz w:val="17"/>
                <w:szCs w:val="17"/>
                <w:color w:val="0000FF"/>
              </w:rPr>
              <w:t>08/16/2021</w:t>
            </w:r>
          </w:p>
        </w:tc>
        <w:tc>
          <w:tcPr>
            <w:tcW w:w="4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S</w:t>
            </w:r>
          </w:p>
        </w:tc>
        <w:tc>
          <w:tcPr>
            <w:tcW w:w="780" w:type="dxa"/>
            <w:vAlign w:val="bottom"/>
          </w:tcPr>
          <w:p>
            <w:pPr>
              <w:jc w:val="center"/>
              <w:ind w:right="52"/>
              <w:spacing w:after="0" w:line="213" w:lineRule="exact"/>
              <w:rPr>
                <w:sz w:val="20"/>
                <w:szCs w:val="20"/>
                <w:color w:val="auto"/>
              </w:rPr>
            </w:pPr>
            <w:r>
              <w:rPr>
                <w:rFonts w:ascii="Arial" w:cs="Arial" w:eastAsia="Arial" w:hAnsi="Arial"/>
                <w:sz w:val="17"/>
                <w:szCs w:val="17"/>
                <w:color w:val="0000FF"/>
              </w:rPr>
              <w:t>1,500</w:t>
            </w:r>
            <w:r>
              <w:rPr>
                <w:rFonts w:ascii="Arial" w:cs="Arial" w:eastAsia="Arial" w:hAnsi="Arial"/>
                <w:sz w:val="22"/>
                <w:szCs w:val="22"/>
                <w:color w:val="008000"/>
                <w:vertAlign w:val="superscript"/>
              </w:rPr>
              <w:t>(1)</w:t>
            </w:r>
          </w:p>
        </w:tc>
        <w:tc>
          <w:tcPr>
            <w:tcW w:w="440" w:type="dxa"/>
            <w:vAlign w:val="bottom"/>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tcPr>
          <w:p>
            <w:pPr>
              <w:ind w:left="140"/>
              <w:spacing w:after="0" w:line="213" w:lineRule="exact"/>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59.97</w:t>
            </w:r>
            <w:r>
              <w:rPr>
                <w:rFonts w:ascii="Arial" w:cs="Arial" w:eastAsia="Arial" w:hAnsi="Arial"/>
                <w:sz w:val="22"/>
                <w:szCs w:val="22"/>
                <w:color w:val="008000"/>
                <w:w w:val="94"/>
                <w:vertAlign w:val="superscript"/>
              </w:rPr>
              <w:t>(4)</w:t>
            </w:r>
          </w:p>
        </w:tc>
        <w:tc>
          <w:tcPr>
            <w:tcW w:w="1200" w:type="dxa"/>
            <w:vAlign w:val="bottom"/>
            <w:gridSpan w:val="2"/>
          </w:tcPr>
          <w:p>
            <w:pPr>
              <w:ind w:left="300"/>
              <w:spacing w:after="0"/>
              <w:rPr>
                <w:sz w:val="20"/>
                <w:szCs w:val="20"/>
                <w:color w:val="auto"/>
              </w:rPr>
            </w:pPr>
            <w:r>
              <w:rPr>
                <w:rFonts w:ascii="Arial" w:cs="Arial" w:eastAsia="Arial" w:hAnsi="Arial"/>
                <w:sz w:val="17"/>
                <w:szCs w:val="17"/>
                <w:color w:val="0000FF"/>
              </w:rPr>
              <w:t>207,532</w:t>
            </w:r>
          </w:p>
        </w:tc>
        <w:tc>
          <w:tcPr>
            <w:tcW w:w="920" w:type="dxa"/>
            <w:vAlign w:val="bottom"/>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322"/>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3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 of these shares were effected pursuant to a Rule 10b5-1 trading plan adopted by the reporting person.</w:t>
      </w:r>
    </w:p>
    <w:p>
      <w:pPr>
        <w:spacing w:after="0" w:line="50" w:lineRule="exact"/>
        <w:rPr>
          <w:rFonts w:ascii="Arial" w:cs="Arial" w:eastAsia="Arial" w:hAnsi="Arial"/>
          <w:sz w:val="13"/>
          <w:szCs w:val="13"/>
          <w:color w:val="008000"/>
        </w:rPr>
      </w:pPr>
    </w:p>
    <w:p>
      <w:pPr>
        <w:jc w:val="both"/>
        <w:ind w:left="40" w:right="28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$58.70 to $59.64,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50" w:lineRule="exact"/>
        <w:rPr>
          <w:rFonts w:ascii="Arial" w:cs="Arial" w:eastAsia="Arial" w:hAnsi="Arial"/>
          <w:sz w:val="13"/>
          <w:szCs w:val="13"/>
          <w:color w:val="008000"/>
        </w:rPr>
      </w:pPr>
    </w:p>
    <w:p>
      <w:pPr>
        <w:jc w:val="both"/>
        <w:ind w:left="40" w:right="280" w:firstLine="7"/>
        <w:spacing w:after="0" w:line="292" w:lineRule="auto"/>
        <w:tabs>
          <w:tab w:leader="none" w:pos="173"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price reported is a weighted average price. These shares were sold in multiple transactions at prices ranging from $59.77 to $60.19,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spacing w:after="0" w:line="1"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4" w:lineRule="exact"/>
        <w:rPr>
          <w:sz w:val="24"/>
          <w:szCs w:val="24"/>
          <w:color w:val="auto"/>
        </w:rPr>
      </w:pPr>
    </w:p>
    <w:tbl>
      <w:tblPr>
        <w:tblLayout w:type="fixed"/>
        <w:tblInd w:w="6580" w:type="dxa"/>
        <w:tblCellMar>
          <w:top w:w="0" w:type="dxa"/>
          <w:left w:w="0" w:type="dxa"/>
          <w:bottom w:w="0" w:type="dxa"/>
          <w:right w:w="0" w:type="dxa"/>
        </w:tblCellMar>
      </w:tblPr>
      <w:tr>
        <w:trPr>
          <w:trHeight w:val="215"/>
        </w:trPr>
        <w:tc>
          <w:tcPr>
            <w:tcW w:w="20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6"/>
              </w:rPr>
              <w:t>/s/ Matthew Murphy by Blair</w:t>
            </w:r>
          </w:p>
        </w:tc>
        <w:tc>
          <w:tcPr>
            <w:tcW w:w="80" w:type="dxa"/>
            <w:vAlign w:val="bottom"/>
          </w:tcPr>
          <w:p>
            <w:pPr>
              <w:spacing w:after="0"/>
              <w:rPr>
                <w:sz w:val="18"/>
                <w:szCs w:val="18"/>
                <w:color w:val="auto"/>
              </w:rPr>
            </w:pPr>
          </w:p>
        </w:tc>
        <w:tc>
          <w:tcPr>
            <w:tcW w:w="880" w:type="dxa"/>
            <w:vAlign w:val="bottom"/>
            <w:gridSpan w:val="2"/>
            <w:vMerge w:val="restart"/>
          </w:tcPr>
          <w:p>
            <w:pPr>
              <w:ind w:left="80"/>
              <w:spacing w:after="0"/>
              <w:rPr>
                <w:sz w:val="20"/>
                <w:szCs w:val="20"/>
                <w:color w:val="auto"/>
              </w:rPr>
            </w:pPr>
            <w:r>
              <w:rPr>
                <w:rFonts w:ascii="Arial" w:cs="Arial" w:eastAsia="Arial" w:hAnsi="Arial"/>
                <w:sz w:val="17"/>
                <w:szCs w:val="17"/>
                <w:color w:val="0000FF"/>
                <w:w w:val="91"/>
              </w:rPr>
              <w:t>08/17/2021</w:t>
            </w:r>
          </w:p>
        </w:tc>
        <w:tc>
          <w:tcPr>
            <w:tcW w:w="0" w:type="dxa"/>
            <w:vAlign w:val="bottom"/>
          </w:tcPr>
          <w:p>
            <w:pPr>
              <w:spacing w:after="0"/>
              <w:rPr>
                <w:sz w:val="1"/>
                <w:szCs w:val="1"/>
                <w:color w:val="auto"/>
              </w:rPr>
            </w:pPr>
          </w:p>
        </w:tc>
      </w:tr>
      <w:tr>
        <w:trPr>
          <w:trHeight w:val="87"/>
        </w:trPr>
        <w:tc>
          <w:tcPr>
            <w:tcW w:w="212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8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120" w:type="dxa"/>
            <w:vAlign w:val="bottom"/>
            <w:gridSpan w:val="3"/>
            <w:vMerge w:val="continue"/>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40" w:type="dxa"/>
            <w:vAlign w:val="bottom"/>
            <w:shd w:val="clear" w:color="auto" w:fill="000000"/>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12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880" w:type="dxa"/>
            <w:vAlign w:val="bottom"/>
            <w:gridSpan w:val="2"/>
          </w:tcPr>
          <w:p>
            <w:pPr>
              <w:ind w:left="8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2021-08-17T17:34:28Z</dcterms:created>
  <dcterms:modified xsi:type="dcterms:W3CDTF">2021-08-17T17:34:28Z</dcterms:modified>
</cp:coreProperties>
</file>