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As filed with the Securities and Exchange Commission on August 27, 2021</w:t>
      </w:r>
    </w:p>
    <w:p>
      <w:pPr>
        <w:spacing w:after="0" w:line="4" w:lineRule="exact"/>
        <w:rPr>
          <w:sz w:val="24"/>
          <w:szCs w:val="24"/>
          <w:color w:val="auto"/>
        </w:rPr>
      </w:pPr>
    </w:p>
    <w:p>
      <w:pPr>
        <w:ind w:left="9400"/>
        <w:spacing w:after="0"/>
        <w:rPr>
          <w:sz w:val="20"/>
          <w:szCs w:val="20"/>
          <w:color w:val="auto"/>
        </w:rPr>
      </w:pPr>
      <w:r>
        <w:rPr>
          <w:rFonts w:ascii="Arial" w:cs="Arial" w:eastAsia="Arial" w:hAnsi="Arial"/>
          <w:sz w:val="14"/>
          <w:szCs w:val="14"/>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30480</wp:posOffset>
            </wp:positionV>
            <wp:extent cx="699516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56515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0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63500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15"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FORM S-3</w:t>
      </w:r>
    </w:p>
    <w:p>
      <w:pPr>
        <w:spacing w:after="0" w:line="27"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REGISTRATION STATEMENT</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i w:val="1"/>
          <w:iCs w:val="1"/>
          <w:color w:val="auto"/>
        </w:rPr>
        <w:t>UNDER</w:t>
      </w:r>
    </w:p>
    <w:p>
      <w:pPr>
        <w:spacing w:after="0" w:line="13"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67310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12"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MARVELL TECHNOLOGY, INC.</w:t>
      </w:r>
    </w:p>
    <w:p>
      <w:pPr>
        <w:spacing w:after="0" w:line="16"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45720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13" w:lineRule="exact"/>
        <w:rPr>
          <w:sz w:val="24"/>
          <w:szCs w:val="24"/>
          <w:color w:val="auto"/>
        </w:rPr>
      </w:pPr>
    </w:p>
    <w:tbl>
      <w:tblPr>
        <w:tblLayout w:type="fixed"/>
        <w:tblInd w:w="1940" w:type="dxa"/>
        <w:tblCellMar>
          <w:top w:w="0" w:type="dxa"/>
          <w:left w:w="0" w:type="dxa"/>
          <w:bottom w:w="0" w:type="dxa"/>
          <w:right w:w="0" w:type="dxa"/>
        </w:tblCellMar>
      </w:tblPr>
      <w:tr>
        <w:trPr>
          <w:trHeight w:val="172"/>
        </w:trPr>
        <w:tc>
          <w:tcPr>
            <w:tcW w:w="3860" w:type="dxa"/>
            <w:vAlign w:val="bottom"/>
          </w:tcPr>
          <w:p>
            <w:pPr>
              <w:jc w:val="center"/>
              <w:ind w:right="1887"/>
              <w:spacing w:after="0"/>
              <w:rPr>
                <w:sz w:val="20"/>
                <w:szCs w:val="20"/>
                <w:color w:val="auto"/>
              </w:rPr>
            </w:pPr>
            <w:r>
              <w:rPr>
                <w:rFonts w:ascii="Arial" w:cs="Arial" w:eastAsia="Arial" w:hAnsi="Arial"/>
                <w:sz w:val="15"/>
                <w:szCs w:val="15"/>
                <w:b w:val="1"/>
                <w:bCs w:val="1"/>
                <w:color w:val="auto"/>
                <w:w w:val="94"/>
              </w:rPr>
              <w:t>Delaware</w:t>
            </w:r>
          </w:p>
        </w:tc>
        <w:tc>
          <w:tcPr>
            <w:tcW w:w="3380" w:type="dxa"/>
            <w:vAlign w:val="bottom"/>
          </w:tcPr>
          <w:p>
            <w:pPr>
              <w:jc w:val="center"/>
              <w:ind w:left="1847"/>
              <w:spacing w:after="0"/>
              <w:rPr>
                <w:sz w:val="20"/>
                <w:szCs w:val="20"/>
                <w:color w:val="auto"/>
              </w:rPr>
            </w:pPr>
            <w:r>
              <w:rPr>
                <w:rFonts w:ascii="Arial" w:cs="Arial" w:eastAsia="Arial" w:hAnsi="Arial"/>
                <w:sz w:val="15"/>
                <w:szCs w:val="15"/>
                <w:b w:val="1"/>
                <w:bCs w:val="1"/>
                <w:color w:val="auto"/>
                <w:w w:val="92"/>
              </w:rPr>
              <w:t>85-3971597</w:t>
            </w:r>
          </w:p>
        </w:tc>
      </w:tr>
      <w:tr>
        <w:trPr>
          <w:trHeight w:val="148"/>
        </w:trPr>
        <w:tc>
          <w:tcPr>
            <w:tcW w:w="3860" w:type="dxa"/>
            <w:vAlign w:val="bottom"/>
          </w:tcPr>
          <w:p>
            <w:pPr>
              <w:jc w:val="center"/>
              <w:ind w:right="1887"/>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380" w:type="dxa"/>
            <w:vAlign w:val="bottom"/>
          </w:tcPr>
          <w:p>
            <w:pPr>
              <w:jc w:val="center"/>
              <w:ind w:left="1867"/>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860" w:type="dxa"/>
            <w:vAlign w:val="bottom"/>
          </w:tcPr>
          <w:p>
            <w:pPr>
              <w:jc w:val="center"/>
              <w:ind w:right="1867"/>
              <w:spacing w:after="0"/>
              <w:rPr>
                <w:sz w:val="20"/>
                <w:szCs w:val="20"/>
                <w:color w:val="auto"/>
              </w:rPr>
            </w:pPr>
            <w:r>
              <w:rPr>
                <w:rFonts w:ascii="Arial" w:cs="Arial" w:eastAsia="Arial" w:hAnsi="Arial"/>
                <w:sz w:val="14"/>
                <w:szCs w:val="14"/>
                <w:b w:val="1"/>
                <w:bCs w:val="1"/>
                <w:color w:val="auto"/>
                <w:w w:val="94"/>
              </w:rPr>
              <w:t>Incorporation or Organization)</w:t>
            </w:r>
          </w:p>
        </w:tc>
        <w:tc>
          <w:tcPr>
            <w:tcW w:w="3380" w:type="dxa"/>
            <w:vAlign w:val="bottom"/>
          </w:tcPr>
          <w:p>
            <w:pPr>
              <w:jc w:val="center"/>
              <w:ind w:left="1867"/>
              <w:spacing w:after="0"/>
              <w:rPr>
                <w:sz w:val="20"/>
                <w:szCs w:val="20"/>
                <w:color w:val="auto"/>
              </w:rPr>
            </w:pPr>
            <w:r>
              <w:rPr>
                <w:rFonts w:ascii="Arial" w:cs="Arial" w:eastAsia="Arial" w:hAnsi="Arial"/>
                <w:sz w:val="14"/>
                <w:szCs w:val="14"/>
                <w:b w:val="1"/>
                <w:bCs w:val="1"/>
                <w:color w:val="auto"/>
                <w:w w:val="96"/>
              </w:rPr>
              <w:t>Identification Number)</w:t>
            </w:r>
          </w:p>
        </w:tc>
      </w:tr>
    </w:tbl>
    <w:p>
      <w:pPr>
        <w:spacing w:after="0" w:line="8"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1000 N. West Street, Suite 1200</w:t>
      </w:r>
    </w:p>
    <w:p>
      <w:pPr>
        <w:jc w:val="center"/>
        <w:ind w:right="-99"/>
        <w:spacing w:after="0" w:line="233" w:lineRule="auto"/>
        <w:rPr>
          <w:sz w:val="20"/>
          <w:szCs w:val="20"/>
          <w:color w:val="auto"/>
        </w:rPr>
      </w:pPr>
      <w:r>
        <w:rPr>
          <w:rFonts w:ascii="Arial" w:cs="Arial" w:eastAsia="Arial" w:hAnsi="Arial"/>
          <w:sz w:val="15"/>
          <w:szCs w:val="15"/>
          <w:b w:val="1"/>
          <w:bCs w:val="1"/>
          <w:color w:val="auto"/>
        </w:rPr>
        <w:t>Wilmington, Delaware 19801</w:t>
      </w:r>
    </w:p>
    <w:p>
      <w:pPr>
        <w:jc w:val="center"/>
        <w:ind w:right="-99"/>
        <w:spacing w:after="0" w:line="217" w:lineRule="auto"/>
        <w:rPr>
          <w:sz w:val="20"/>
          <w:szCs w:val="20"/>
          <w:color w:val="auto"/>
        </w:rPr>
      </w:pPr>
      <w:r>
        <w:rPr>
          <w:rFonts w:ascii="Arial" w:cs="Arial" w:eastAsia="Arial" w:hAnsi="Arial"/>
          <w:sz w:val="15"/>
          <w:szCs w:val="15"/>
          <w:b w:val="1"/>
          <w:bCs w:val="1"/>
          <w:color w:val="auto"/>
        </w:rPr>
        <w:t>(302) 295-4840</w:t>
      </w:r>
    </w:p>
    <w:p>
      <w:pPr>
        <w:spacing w:after="0" w:line="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56515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92"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Mitchell L. Gaynor</w:t>
      </w:r>
    </w:p>
    <w:p>
      <w:pPr>
        <w:jc w:val="center"/>
        <w:ind w:right="-99"/>
        <w:spacing w:after="0" w:line="233" w:lineRule="auto"/>
        <w:rPr>
          <w:sz w:val="20"/>
          <w:szCs w:val="20"/>
          <w:color w:val="auto"/>
        </w:rPr>
      </w:pPr>
      <w:r>
        <w:rPr>
          <w:rFonts w:ascii="Arial" w:cs="Arial" w:eastAsia="Arial" w:hAnsi="Arial"/>
          <w:sz w:val="15"/>
          <w:szCs w:val="15"/>
          <w:b w:val="1"/>
          <w:bCs w:val="1"/>
          <w:color w:val="auto"/>
        </w:rPr>
        <w:t>Chief Administration and Legal Officer and Secretary</w:t>
      </w:r>
    </w:p>
    <w:p>
      <w:pPr>
        <w:jc w:val="center"/>
        <w:ind w:right="-99"/>
        <w:spacing w:after="0" w:line="225" w:lineRule="auto"/>
        <w:rPr>
          <w:sz w:val="20"/>
          <w:szCs w:val="20"/>
          <w:color w:val="auto"/>
        </w:rPr>
      </w:pPr>
      <w:r>
        <w:rPr>
          <w:rFonts w:ascii="Arial" w:cs="Arial" w:eastAsia="Arial" w:hAnsi="Arial"/>
          <w:sz w:val="15"/>
          <w:szCs w:val="15"/>
          <w:b w:val="1"/>
          <w:bCs w:val="1"/>
          <w:color w:val="auto"/>
        </w:rPr>
        <w:t>1000 N. West Street, Suite 1200</w:t>
      </w:r>
    </w:p>
    <w:p>
      <w:pPr>
        <w:jc w:val="center"/>
        <w:ind w:right="-99"/>
        <w:spacing w:after="0" w:line="225" w:lineRule="auto"/>
        <w:rPr>
          <w:sz w:val="20"/>
          <w:szCs w:val="20"/>
          <w:color w:val="auto"/>
        </w:rPr>
      </w:pPr>
      <w:r>
        <w:rPr>
          <w:rFonts w:ascii="Arial" w:cs="Arial" w:eastAsia="Arial" w:hAnsi="Arial"/>
          <w:sz w:val="15"/>
          <w:szCs w:val="15"/>
          <w:b w:val="1"/>
          <w:bCs w:val="1"/>
          <w:color w:val="auto"/>
        </w:rPr>
        <w:t>Wilmington, Delaware 19801</w:t>
      </w:r>
    </w:p>
    <w:p>
      <w:pPr>
        <w:jc w:val="center"/>
        <w:ind w:right="-99"/>
        <w:spacing w:after="0" w:line="218" w:lineRule="auto"/>
        <w:rPr>
          <w:sz w:val="20"/>
          <w:szCs w:val="20"/>
          <w:color w:val="auto"/>
        </w:rPr>
      </w:pPr>
      <w:r>
        <w:rPr>
          <w:rFonts w:ascii="Arial" w:cs="Arial" w:eastAsia="Arial" w:hAnsi="Arial"/>
          <w:sz w:val="15"/>
          <w:szCs w:val="15"/>
          <w:b w:val="1"/>
          <w:bCs w:val="1"/>
          <w:color w:val="auto"/>
        </w:rPr>
        <w:t>(302) 295-4840</w:t>
      </w:r>
    </w:p>
    <w:p>
      <w:pPr>
        <w:spacing w:after="0" w:line="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56515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96"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i w:val="1"/>
          <w:iCs w:val="1"/>
          <w:color w:val="auto"/>
        </w:rPr>
        <w:t>With copies to:</w:t>
      </w:r>
    </w:p>
    <w:p>
      <w:pPr>
        <w:spacing w:after="0" w:line="40"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Stewart L. McDowell</w:t>
      </w:r>
    </w:p>
    <w:p>
      <w:pPr>
        <w:jc w:val="center"/>
        <w:ind w:right="-99"/>
        <w:spacing w:after="0" w:line="233" w:lineRule="auto"/>
        <w:rPr>
          <w:sz w:val="20"/>
          <w:szCs w:val="20"/>
          <w:color w:val="auto"/>
        </w:rPr>
      </w:pPr>
      <w:r>
        <w:rPr>
          <w:rFonts w:ascii="Arial" w:cs="Arial" w:eastAsia="Arial" w:hAnsi="Arial"/>
          <w:sz w:val="15"/>
          <w:szCs w:val="15"/>
          <w:b w:val="1"/>
          <w:bCs w:val="1"/>
          <w:color w:val="auto"/>
        </w:rPr>
        <w:t>Gibson, Dunn &amp; Crutcher LLP</w:t>
      </w:r>
    </w:p>
    <w:p>
      <w:pPr>
        <w:jc w:val="center"/>
        <w:ind w:right="-99"/>
        <w:spacing w:after="0" w:line="225" w:lineRule="auto"/>
        <w:rPr>
          <w:sz w:val="20"/>
          <w:szCs w:val="20"/>
          <w:color w:val="auto"/>
        </w:rPr>
      </w:pPr>
      <w:r>
        <w:rPr>
          <w:rFonts w:ascii="Arial" w:cs="Arial" w:eastAsia="Arial" w:hAnsi="Arial"/>
          <w:sz w:val="15"/>
          <w:szCs w:val="15"/>
          <w:b w:val="1"/>
          <w:bCs w:val="1"/>
          <w:color w:val="auto"/>
        </w:rPr>
        <w:t>555 Mission Street, Suite 3000</w:t>
      </w:r>
    </w:p>
    <w:p>
      <w:pPr>
        <w:jc w:val="center"/>
        <w:ind w:right="-99"/>
        <w:spacing w:after="0" w:line="225" w:lineRule="auto"/>
        <w:rPr>
          <w:sz w:val="20"/>
          <w:szCs w:val="20"/>
          <w:color w:val="auto"/>
        </w:rPr>
      </w:pPr>
      <w:r>
        <w:rPr>
          <w:rFonts w:ascii="Arial" w:cs="Arial" w:eastAsia="Arial" w:hAnsi="Arial"/>
          <w:sz w:val="15"/>
          <w:szCs w:val="15"/>
          <w:b w:val="1"/>
          <w:bCs w:val="1"/>
          <w:color w:val="auto"/>
        </w:rPr>
        <w:t>San Francisco, California 94105</w:t>
      </w:r>
    </w:p>
    <w:p>
      <w:pPr>
        <w:spacing w:after="0" w:line="1" w:lineRule="exact"/>
        <w:rPr>
          <w:sz w:val="24"/>
          <w:szCs w:val="24"/>
          <w:color w:val="auto"/>
        </w:rPr>
      </w:pPr>
    </w:p>
    <w:p>
      <w:pPr>
        <w:jc w:val="center"/>
        <w:ind w:right="-99"/>
        <w:spacing w:after="0"/>
        <w:rPr>
          <w:sz w:val="20"/>
          <w:szCs w:val="20"/>
          <w:color w:val="auto"/>
        </w:rPr>
      </w:pPr>
      <w:r>
        <w:rPr>
          <w:rFonts w:ascii="Arial" w:cs="Arial" w:eastAsia="Arial" w:hAnsi="Arial"/>
          <w:sz w:val="15"/>
          <w:szCs w:val="15"/>
          <w:b w:val="1"/>
          <w:bCs w:val="1"/>
          <w:color w:val="auto"/>
        </w:rPr>
        <w:t>(415) 393-8200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53975</wp:posOffset>
            </wp:positionV>
            <wp:extent cx="147447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83" w:lineRule="exact"/>
        <w:rPr>
          <w:sz w:val="24"/>
          <w:szCs w:val="24"/>
          <w:color w:val="auto"/>
        </w:rPr>
      </w:pPr>
    </w:p>
    <w:p>
      <w:pPr>
        <w:ind w:left="560"/>
        <w:spacing w:after="0"/>
        <w:rPr>
          <w:sz w:val="20"/>
          <w:szCs w:val="20"/>
          <w:color w:val="auto"/>
        </w:rPr>
      </w:pPr>
      <w:r>
        <w:rPr>
          <w:rFonts w:ascii="Arial" w:cs="Arial" w:eastAsia="Arial" w:hAnsi="Arial"/>
          <w:sz w:val="14"/>
          <w:szCs w:val="14"/>
          <w:b w:val="1"/>
          <w:bCs w:val="1"/>
          <w:color w:val="auto"/>
        </w:rPr>
        <w:t xml:space="preserve">Approximate date of commencement of proposed sale to the public: </w:t>
      </w:r>
      <w:r>
        <w:rPr>
          <w:rFonts w:ascii="Arial" w:cs="Arial" w:eastAsia="Arial" w:hAnsi="Arial"/>
          <w:sz w:val="14"/>
          <w:szCs w:val="14"/>
          <w:color w:val="auto"/>
        </w:rPr>
        <w:t>From time to time after this registration statement becomes effective.</w:t>
      </w:r>
    </w:p>
    <w:p>
      <w:pPr>
        <w:spacing w:after="0" w:line="25" w:lineRule="exact"/>
        <w:rPr>
          <w:sz w:val="24"/>
          <w:szCs w:val="24"/>
          <w:color w:val="auto"/>
        </w:rPr>
      </w:pPr>
    </w:p>
    <w:p>
      <w:pPr>
        <w:ind w:left="560"/>
        <w:spacing w:after="0" w:line="161" w:lineRule="exact"/>
        <w:rPr>
          <w:sz w:val="20"/>
          <w:szCs w:val="20"/>
          <w:color w:val="auto"/>
        </w:rPr>
      </w:pPr>
      <w:r>
        <w:rPr>
          <w:rFonts w:ascii="Arial" w:cs="Arial" w:eastAsia="Arial" w:hAnsi="Arial"/>
          <w:sz w:val="14"/>
          <w:szCs w:val="14"/>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4"/>
          <w:szCs w:val="14"/>
          <w:color w:val="auto"/>
        </w:rPr>
        <w:t>☐</w:t>
      </w:r>
    </w:p>
    <w:p>
      <w:pPr>
        <w:spacing w:after="0" w:line="62" w:lineRule="exact"/>
        <w:rPr>
          <w:sz w:val="24"/>
          <w:szCs w:val="24"/>
          <w:color w:val="auto"/>
        </w:rPr>
      </w:pPr>
    </w:p>
    <w:p>
      <w:pPr>
        <w:ind w:left="120" w:right="300" w:firstLine="440"/>
        <w:spacing w:after="0" w:line="180" w:lineRule="exact"/>
        <w:rPr>
          <w:sz w:val="20"/>
          <w:szCs w:val="20"/>
          <w:color w:val="auto"/>
        </w:rPr>
      </w:pPr>
      <w:r>
        <w:rPr>
          <w:rFonts w:ascii="Arial" w:cs="Arial" w:eastAsia="Arial" w:hAnsi="Arial"/>
          <w:sz w:val="14"/>
          <w:szCs w:val="14"/>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4"/>
          <w:szCs w:val="14"/>
          <w:color w:val="auto"/>
        </w:rPr>
        <w:t>☒</w:t>
      </w:r>
    </w:p>
    <w:p>
      <w:pPr>
        <w:spacing w:after="0" w:line="1" w:lineRule="exact"/>
        <w:rPr>
          <w:sz w:val="24"/>
          <w:szCs w:val="24"/>
          <w:color w:val="auto"/>
        </w:rPr>
      </w:pPr>
    </w:p>
    <w:p>
      <w:pPr>
        <w:ind w:left="120" w:right="580" w:firstLine="440"/>
        <w:spacing w:after="0" w:line="176" w:lineRule="exact"/>
        <w:rPr>
          <w:sz w:val="20"/>
          <w:szCs w:val="20"/>
          <w:color w:val="auto"/>
        </w:rPr>
      </w:pPr>
      <w:r>
        <w:rPr>
          <w:rFonts w:ascii="Arial" w:cs="Arial" w:eastAsia="Arial" w:hAnsi="Arial"/>
          <w:sz w:val="14"/>
          <w:szCs w:val="14"/>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5" w:lineRule="exact"/>
        <w:rPr>
          <w:sz w:val="24"/>
          <w:szCs w:val="24"/>
          <w:color w:val="auto"/>
        </w:rPr>
      </w:pPr>
    </w:p>
    <w:p>
      <w:pPr>
        <w:ind w:left="120" w:right="120" w:firstLine="440"/>
        <w:spacing w:after="0" w:line="180" w:lineRule="exact"/>
        <w:rPr>
          <w:sz w:val="20"/>
          <w:szCs w:val="20"/>
          <w:color w:val="auto"/>
        </w:rPr>
      </w:pPr>
      <w:r>
        <w:rPr>
          <w:rFonts w:ascii="Arial" w:cs="Arial" w:eastAsia="Arial" w:hAnsi="Arial"/>
          <w:sz w:val="14"/>
          <w:szCs w:val="14"/>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4"/>
          <w:szCs w:val="14"/>
          <w:color w:val="auto"/>
        </w:rPr>
        <w:t>☐</w:t>
      </w:r>
    </w:p>
    <w:p>
      <w:pPr>
        <w:spacing w:after="0" w:line="5" w:lineRule="exact"/>
        <w:rPr>
          <w:sz w:val="24"/>
          <w:szCs w:val="24"/>
          <w:color w:val="auto"/>
        </w:rPr>
      </w:pPr>
    </w:p>
    <w:p>
      <w:pPr>
        <w:ind w:left="120" w:right="20" w:firstLine="440"/>
        <w:spacing w:after="0" w:line="180" w:lineRule="exact"/>
        <w:rPr>
          <w:sz w:val="20"/>
          <w:szCs w:val="20"/>
          <w:color w:val="auto"/>
        </w:rPr>
      </w:pPr>
      <w:r>
        <w:rPr>
          <w:rFonts w:ascii="Arial" w:cs="Arial" w:eastAsia="Arial" w:hAnsi="Arial"/>
          <w:sz w:val="14"/>
          <w:szCs w:val="14"/>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4"/>
          <w:szCs w:val="14"/>
          <w:color w:val="auto"/>
        </w:rPr>
        <w:t>☐</w:t>
      </w:r>
    </w:p>
    <w:p>
      <w:pPr>
        <w:spacing w:after="0" w:line="1" w:lineRule="exact"/>
        <w:rPr>
          <w:sz w:val="24"/>
          <w:szCs w:val="24"/>
          <w:color w:val="auto"/>
        </w:rPr>
      </w:pPr>
    </w:p>
    <w:p>
      <w:pPr>
        <w:ind w:left="120" w:right="180" w:firstLine="440"/>
        <w:spacing w:after="0" w:line="176" w:lineRule="exact"/>
        <w:rPr>
          <w:sz w:val="20"/>
          <w:szCs w:val="20"/>
          <w:color w:val="auto"/>
        </w:rPr>
      </w:pPr>
      <w:r>
        <w:rPr>
          <w:rFonts w:ascii="Arial" w:cs="Arial" w:eastAsia="Arial" w:hAnsi="Arial"/>
          <w:sz w:val="14"/>
          <w:szCs w:val="14"/>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4"/>
          <w:szCs w:val="14"/>
          <w:color w:val="auto"/>
        </w:rPr>
        <w:t>☐</w:t>
      </w:r>
    </w:p>
    <w:p>
      <w:pPr>
        <w:spacing w:after="0" w:line="5" w:lineRule="exact"/>
        <w:rPr>
          <w:sz w:val="24"/>
          <w:szCs w:val="24"/>
          <w:color w:val="auto"/>
        </w:rPr>
      </w:pPr>
    </w:p>
    <w:p>
      <w:pPr>
        <w:ind w:left="560"/>
        <w:spacing w:after="0"/>
        <w:rPr>
          <w:sz w:val="20"/>
          <w:szCs w:val="20"/>
          <w:color w:val="auto"/>
        </w:rPr>
      </w:pPr>
      <w:r>
        <w:rPr>
          <w:rFonts w:ascii="Arial" w:cs="Arial" w:eastAsia="Arial" w:hAnsi="Arial"/>
          <w:sz w:val="13"/>
          <w:szCs w:val="13"/>
          <w:color w:val="auto"/>
        </w:rPr>
        <w:t>Indicate by check mark whether the registrant is a large accelerated filer, an accelerated filer, a non-accelerated filer, a smaller reporting company, or an emerging growth company.</w:t>
      </w:r>
    </w:p>
    <w:p>
      <w:pPr>
        <w:spacing w:after="0" w:line="11" w:lineRule="exact"/>
        <w:rPr>
          <w:sz w:val="24"/>
          <w:szCs w:val="24"/>
          <w:color w:val="auto"/>
        </w:rPr>
      </w:pPr>
    </w:p>
    <w:p>
      <w:pPr>
        <w:ind w:left="120"/>
        <w:spacing w:after="0"/>
        <w:rPr>
          <w:sz w:val="20"/>
          <w:szCs w:val="20"/>
          <w:color w:val="auto"/>
        </w:rPr>
      </w:pPr>
      <w:r>
        <w:rPr>
          <w:rFonts w:ascii="Arial" w:cs="Arial" w:eastAsia="Arial" w:hAnsi="Arial"/>
          <w:sz w:val="14"/>
          <w:szCs w:val="14"/>
          <w:color w:val="auto"/>
        </w:rPr>
        <w:t>See the definitions of “large accelerated filer,” “accelerated filer,” “smaller reporting company,” and “emerging growth company” in Rule 12b-2 of the Exchange Act.</w:t>
      </w:r>
    </w:p>
    <w:p>
      <w:pPr>
        <w:spacing w:after="0" w:line="9" w:lineRule="exact"/>
        <w:rPr>
          <w:sz w:val="24"/>
          <w:szCs w:val="24"/>
          <w:color w:val="auto"/>
        </w:rPr>
      </w:pPr>
    </w:p>
    <w:tbl>
      <w:tblPr>
        <w:tblLayout w:type="fixed"/>
        <w:tblInd w:w="120" w:type="dxa"/>
        <w:tblCellMar>
          <w:top w:w="0" w:type="dxa"/>
          <w:left w:w="0" w:type="dxa"/>
          <w:bottom w:w="0" w:type="dxa"/>
          <w:right w:w="0" w:type="dxa"/>
        </w:tblCellMar>
      </w:tblPr>
      <w:tr>
        <w:trPr>
          <w:trHeight w:val="195"/>
        </w:trPr>
        <w:tc>
          <w:tcPr>
            <w:tcW w:w="1420" w:type="dxa"/>
            <w:vAlign w:val="bottom"/>
          </w:tcPr>
          <w:p>
            <w:pPr>
              <w:spacing w:after="0"/>
              <w:rPr>
                <w:sz w:val="20"/>
                <w:szCs w:val="20"/>
                <w:color w:val="auto"/>
              </w:rPr>
            </w:pPr>
            <w:r>
              <w:rPr>
                <w:rFonts w:ascii="Arial" w:cs="Arial" w:eastAsia="Arial" w:hAnsi="Arial"/>
                <w:sz w:val="14"/>
                <w:szCs w:val="14"/>
                <w:color w:val="auto"/>
              </w:rPr>
              <w:t>Large accelerated filer</w:t>
            </w:r>
          </w:p>
        </w:tc>
        <w:tc>
          <w:tcPr>
            <w:tcW w:w="3860" w:type="dxa"/>
            <w:vAlign w:val="bottom"/>
          </w:tcPr>
          <w:p>
            <w:pPr>
              <w:ind w:left="120"/>
              <w:spacing w:after="0" w:line="141" w:lineRule="exact"/>
              <w:rPr>
                <w:sz w:val="20"/>
                <w:szCs w:val="20"/>
                <w:color w:val="auto"/>
              </w:rPr>
            </w:pPr>
            <w:r>
              <w:rPr>
                <w:rFonts w:ascii="MS PGothic" w:cs="MS PGothic" w:eastAsia="MS PGothic" w:hAnsi="MS PGothic"/>
                <w:sz w:val="14"/>
                <w:szCs w:val="14"/>
                <w:color w:val="auto"/>
              </w:rPr>
              <w:t>☒</w:t>
            </w:r>
          </w:p>
        </w:tc>
        <w:tc>
          <w:tcPr>
            <w:tcW w:w="5400" w:type="dxa"/>
            <w:vAlign w:val="bottom"/>
          </w:tcPr>
          <w:p>
            <w:pPr>
              <w:ind w:left="3620"/>
              <w:spacing w:after="0"/>
              <w:rPr>
                <w:sz w:val="20"/>
                <w:szCs w:val="20"/>
                <w:color w:val="auto"/>
              </w:rPr>
            </w:pPr>
            <w:r>
              <w:rPr>
                <w:rFonts w:ascii="Arial" w:cs="Arial" w:eastAsia="Arial" w:hAnsi="Arial"/>
                <w:sz w:val="14"/>
                <w:szCs w:val="14"/>
                <w:color w:val="auto"/>
              </w:rPr>
              <w:t>Accelerated filer</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r>
        <w:trPr>
          <w:trHeight w:val="203"/>
        </w:trPr>
        <w:tc>
          <w:tcPr>
            <w:tcW w:w="1420" w:type="dxa"/>
            <w:vAlign w:val="bottom"/>
          </w:tcPr>
          <w:p>
            <w:pPr>
              <w:spacing w:after="0"/>
              <w:rPr>
                <w:sz w:val="20"/>
                <w:szCs w:val="20"/>
                <w:color w:val="auto"/>
              </w:rPr>
            </w:pPr>
            <w:r>
              <w:rPr>
                <w:rFonts w:ascii="Arial" w:cs="Arial" w:eastAsia="Arial" w:hAnsi="Arial"/>
                <w:sz w:val="14"/>
                <w:szCs w:val="14"/>
                <w:color w:val="auto"/>
              </w:rPr>
              <w:t>Non-accelerated filer</w:t>
            </w:r>
          </w:p>
        </w:tc>
        <w:tc>
          <w:tcPr>
            <w:tcW w:w="3860" w:type="dxa"/>
            <w:vAlign w:val="bottom"/>
          </w:tcPr>
          <w:p>
            <w:pPr>
              <w:ind w:left="120"/>
              <w:spacing w:after="0" w:line="141" w:lineRule="exact"/>
              <w:rPr>
                <w:sz w:val="20"/>
                <w:szCs w:val="20"/>
                <w:color w:val="auto"/>
              </w:rPr>
            </w:pPr>
            <w:r>
              <w:rPr>
                <w:rFonts w:ascii="MS PGothic" w:cs="MS PGothic" w:eastAsia="MS PGothic" w:hAnsi="MS PGothic"/>
                <w:sz w:val="14"/>
                <w:szCs w:val="14"/>
                <w:color w:val="auto"/>
              </w:rPr>
              <w:t>☐</w:t>
            </w:r>
          </w:p>
        </w:tc>
        <w:tc>
          <w:tcPr>
            <w:tcW w:w="5400" w:type="dxa"/>
            <w:vAlign w:val="bottom"/>
          </w:tcPr>
          <w:p>
            <w:pPr>
              <w:ind w:left="3620"/>
              <w:spacing w:after="0"/>
              <w:rPr>
                <w:sz w:val="20"/>
                <w:szCs w:val="20"/>
                <w:color w:val="auto"/>
              </w:rPr>
            </w:pPr>
            <w:r>
              <w:rPr>
                <w:rFonts w:ascii="Arial" w:cs="Arial" w:eastAsia="Arial" w:hAnsi="Arial"/>
                <w:sz w:val="14"/>
                <w:szCs w:val="14"/>
                <w:color w:val="auto"/>
              </w:rPr>
              <w:t>Smaller reporting company</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r>
        <w:trPr>
          <w:trHeight w:val="226"/>
        </w:trPr>
        <w:tc>
          <w:tcPr>
            <w:tcW w:w="1420" w:type="dxa"/>
            <w:vAlign w:val="bottom"/>
          </w:tcPr>
          <w:p>
            <w:pPr>
              <w:spacing w:after="0"/>
              <w:rPr>
                <w:sz w:val="19"/>
                <w:szCs w:val="19"/>
                <w:color w:val="auto"/>
              </w:rPr>
            </w:pPr>
          </w:p>
        </w:tc>
        <w:tc>
          <w:tcPr>
            <w:tcW w:w="3860" w:type="dxa"/>
            <w:vAlign w:val="bottom"/>
          </w:tcPr>
          <w:p>
            <w:pPr>
              <w:spacing w:after="0"/>
              <w:rPr>
                <w:sz w:val="19"/>
                <w:szCs w:val="19"/>
                <w:color w:val="auto"/>
              </w:rPr>
            </w:pPr>
          </w:p>
        </w:tc>
        <w:tc>
          <w:tcPr>
            <w:tcW w:w="5400" w:type="dxa"/>
            <w:vAlign w:val="bottom"/>
          </w:tcPr>
          <w:p>
            <w:pPr>
              <w:ind w:left="3620"/>
              <w:spacing w:after="0"/>
              <w:rPr>
                <w:sz w:val="20"/>
                <w:szCs w:val="20"/>
                <w:color w:val="auto"/>
              </w:rPr>
            </w:pPr>
            <w:r>
              <w:rPr>
                <w:rFonts w:ascii="Arial" w:cs="Arial" w:eastAsia="Arial" w:hAnsi="Arial"/>
                <w:sz w:val="14"/>
                <w:szCs w:val="14"/>
                <w:color w:val="auto"/>
              </w:rPr>
              <w:t>Emerging growth company</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bl>
    <w:p>
      <w:pPr>
        <w:spacing w:after="0" w:line="4" w:lineRule="exact"/>
        <w:rPr>
          <w:sz w:val="24"/>
          <w:szCs w:val="24"/>
          <w:color w:val="auto"/>
        </w:rPr>
      </w:pPr>
    </w:p>
    <w:p>
      <w:pPr>
        <w:ind w:left="120" w:right="580" w:firstLine="440"/>
        <w:spacing w:after="0" w:line="180" w:lineRule="exact"/>
        <w:rPr>
          <w:sz w:val="20"/>
          <w:szCs w:val="20"/>
          <w:color w:val="auto"/>
        </w:rPr>
      </w:pPr>
      <w:r>
        <w:rPr>
          <w:rFonts w:ascii="Arial" w:cs="Arial" w:eastAsia="Arial" w:hAnsi="Arial"/>
          <w:sz w:val="14"/>
          <w:szCs w:val="14"/>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32385</wp:posOffset>
            </wp:positionV>
            <wp:extent cx="147447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62"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CALCULATION OF REGISTRATION FEE</w:t>
      </w:r>
    </w:p>
    <w:p>
      <w:pPr>
        <w:spacing w:after="0" w:line="71" w:lineRule="exact"/>
        <w:rPr>
          <w:sz w:val="24"/>
          <w:szCs w:val="24"/>
          <w:color w:val="auto"/>
        </w:rPr>
      </w:pPr>
    </w:p>
    <w:tbl>
      <w:tblPr>
        <w:tblLayout w:type="fixed"/>
        <w:tblInd w:w="120" w:type="dxa"/>
        <w:tblCellMar>
          <w:top w:w="0" w:type="dxa"/>
          <w:left w:w="0" w:type="dxa"/>
          <w:bottom w:w="0" w:type="dxa"/>
          <w:right w:w="0" w:type="dxa"/>
        </w:tblCellMar>
      </w:tblPr>
      <w:tr>
        <w:trPr>
          <w:trHeight w:val="40"/>
        </w:trPr>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4880" w:type="dxa"/>
            <w:vAlign w:val="bottom"/>
            <w:tcBorders>
              <w:right w:val="single" w:sz="8" w:color="auto"/>
            </w:tcBorders>
          </w:tcPr>
          <w:p>
            <w:pPr>
              <w:spacing w:after="0"/>
              <w:rPr>
                <w:sz w:val="9"/>
                <w:szCs w:val="9"/>
                <w:color w:val="auto"/>
              </w:rPr>
            </w:pPr>
          </w:p>
        </w:tc>
        <w:tc>
          <w:tcPr>
            <w:tcW w:w="15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8"/>
              </w:rPr>
              <w:t>Amount</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880" w:type="dxa"/>
            <w:vAlign w:val="bottom"/>
            <w:tcBorders>
              <w:right w:val="single" w:sz="8" w:color="auto"/>
            </w:tcBorders>
            <w:vMerge w:val="restart"/>
          </w:tcPr>
          <w:p>
            <w:pPr>
              <w:ind w:left="1780"/>
              <w:spacing w:after="0"/>
              <w:rPr>
                <w:sz w:val="20"/>
                <w:szCs w:val="20"/>
                <w:color w:val="auto"/>
              </w:rPr>
            </w:pPr>
            <w:r>
              <w:rPr>
                <w:rFonts w:ascii="Arial" w:cs="Arial" w:eastAsia="Arial" w:hAnsi="Arial"/>
                <w:sz w:val="14"/>
                <w:szCs w:val="14"/>
                <w:b w:val="1"/>
                <w:bCs w:val="1"/>
                <w:color w:val="auto"/>
              </w:rPr>
              <w:t>Title of Each Class of</w:t>
            </w: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9"/>
              </w:rPr>
              <w:t>Maximum</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9"/>
              </w:rPr>
              <w:t>Maximum</w:t>
            </w:r>
          </w:p>
        </w:tc>
        <w:tc>
          <w:tcPr>
            <w:tcW w:w="15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488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1"/>
              </w:rPr>
              <w:t>to Be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Offering Price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2"/>
              </w:rPr>
              <w:t>Aggregate</w:t>
            </w:r>
          </w:p>
        </w:tc>
        <w:tc>
          <w:tcPr>
            <w:tcW w:w="15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4880" w:type="dxa"/>
            <w:vAlign w:val="bottom"/>
            <w:tcBorders>
              <w:bottom w:val="single" w:sz="8" w:color="auto"/>
              <w:right w:val="single" w:sz="8" w:color="auto"/>
            </w:tcBorders>
          </w:tcPr>
          <w:p>
            <w:pPr>
              <w:ind w:left="1540"/>
              <w:spacing w:after="0"/>
              <w:rPr>
                <w:sz w:val="20"/>
                <w:szCs w:val="20"/>
                <w:color w:val="auto"/>
              </w:rPr>
            </w:pPr>
            <w:r>
              <w:rPr>
                <w:rFonts w:ascii="Arial" w:cs="Arial" w:eastAsia="Arial" w:hAnsi="Arial"/>
                <w:sz w:val="14"/>
                <w:szCs w:val="14"/>
                <w:b w:val="1"/>
                <w:bCs w:val="1"/>
                <w:color w:val="auto"/>
              </w:rPr>
              <w:t>Securities to Be Registered</w:t>
            </w:r>
            <w:r>
              <w:rPr>
                <w:rFonts w:ascii="Arial" w:cs="Arial" w:eastAsia="Arial" w:hAnsi="Arial"/>
                <w:sz w:val="12"/>
                <w:szCs w:val="12"/>
                <w:b w:val="1"/>
                <w:bCs w:val="1"/>
                <w:color w:val="auto"/>
              </w:rPr>
              <w:t>(1)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Registered</w:t>
            </w:r>
            <w:r>
              <w:rPr>
                <w:rFonts w:ascii="Arial" w:cs="Arial" w:eastAsia="Arial" w:hAnsi="Arial"/>
                <w:sz w:val="12"/>
                <w:szCs w:val="12"/>
                <w:b w:val="1"/>
                <w:bCs w:val="1"/>
                <w:color w:val="auto"/>
                <w:w w:val="91"/>
              </w:rPr>
              <w:t>(2)</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per Unit</w:t>
            </w:r>
            <w:r>
              <w:rPr>
                <w:rFonts w:ascii="Arial" w:cs="Arial" w:eastAsia="Arial" w:hAnsi="Arial"/>
                <w:sz w:val="12"/>
                <w:szCs w:val="12"/>
                <w:b w:val="1"/>
                <w:bCs w:val="1"/>
                <w:color w:val="auto"/>
                <w:w w:val="94"/>
              </w:rPr>
              <w:t>(3)</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Offering Price</w:t>
            </w:r>
            <w:r>
              <w:rPr>
                <w:rFonts w:ascii="Arial" w:cs="Arial" w:eastAsia="Arial" w:hAnsi="Arial"/>
                <w:sz w:val="12"/>
                <w:szCs w:val="12"/>
                <w:b w:val="1"/>
                <w:bCs w:val="1"/>
                <w:color w:val="auto"/>
                <w:w w:val="96"/>
              </w:rPr>
              <w:t>(4)</w:t>
            </w:r>
          </w:p>
        </w:tc>
        <w:tc>
          <w:tcPr>
            <w:tcW w:w="1520" w:type="dxa"/>
            <w:vAlign w:val="bottom"/>
            <w:tcBorders>
              <w:bottom w:val="single" w:sz="8" w:color="auto"/>
            </w:tcBorders>
          </w:tcPr>
          <w:p>
            <w:pPr>
              <w:jc w:val="center"/>
              <w:ind w:left="8"/>
              <w:spacing w:after="0"/>
              <w:rPr>
                <w:sz w:val="20"/>
                <w:szCs w:val="20"/>
                <w:color w:val="auto"/>
              </w:rPr>
            </w:pPr>
            <w:r>
              <w:rPr>
                <w:rFonts w:ascii="Arial" w:cs="Arial" w:eastAsia="Arial" w:hAnsi="Arial"/>
                <w:sz w:val="14"/>
                <w:szCs w:val="14"/>
                <w:b w:val="1"/>
                <w:bCs w:val="1"/>
                <w:color w:val="auto"/>
                <w:w w:val="91"/>
              </w:rPr>
              <w:t>Registration Fee</w:t>
            </w:r>
          </w:p>
        </w:tc>
        <w:tc>
          <w:tcPr>
            <w:tcW w:w="0" w:type="dxa"/>
            <w:vAlign w:val="bottom"/>
          </w:tcPr>
          <w:p>
            <w:pPr>
              <w:spacing w:after="0"/>
              <w:rPr>
                <w:sz w:val="1"/>
                <w:szCs w:val="1"/>
                <w:color w:val="auto"/>
              </w:rPr>
            </w:pPr>
          </w:p>
        </w:tc>
      </w:tr>
      <w:tr>
        <w:trPr>
          <w:trHeight w:val="142"/>
        </w:trPr>
        <w:tc>
          <w:tcPr>
            <w:tcW w:w="488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Debt Securities</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88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Common Shares, par value $0.002 per share</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88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Warrants</w:t>
            </w:r>
            <w:r>
              <w:rPr>
                <w:rFonts w:ascii="Arial" w:cs="Arial" w:eastAsia="Arial" w:hAnsi="Arial"/>
                <w:sz w:val="12"/>
                <w:szCs w:val="12"/>
                <w:color w:val="auto"/>
              </w:rPr>
              <w:t>(5)</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88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Units</w:t>
            </w:r>
            <w:r>
              <w:rPr>
                <w:rFonts w:ascii="Arial" w:cs="Arial" w:eastAsia="Arial" w:hAnsi="Arial"/>
                <w:sz w:val="12"/>
                <w:szCs w:val="12"/>
                <w:color w:val="auto"/>
              </w:rPr>
              <w:t>(6)</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2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88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4"/>
                <w:szCs w:val="14"/>
                <w:color w:val="auto"/>
              </w:rPr>
              <w:t>Total</w:t>
            </w: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spacing w:after="0"/>
              <w:rPr>
                <w:sz w:val="12"/>
                <w:szCs w:val="12"/>
                <w:color w:val="auto"/>
              </w:rPr>
            </w:pP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4"/>
                <w:szCs w:val="14"/>
                <w:color w:val="auto"/>
                <w:w w:val="92"/>
              </w:rPr>
              <w:t>$1,232,259,000</w:t>
            </w:r>
          </w:p>
        </w:tc>
        <w:tc>
          <w:tcPr>
            <w:tcW w:w="1520" w:type="dxa"/>
            <w:vAlign w:val="bottom"/>
            <w:tcBorders>
              <w:bottom w:val="single" w:sz="8" w:color="auto"/>
            </w:tcBorders>
          </w:tcPr>
          <w:p>
            <w:pPr>
              <w:jc w:val="center"/>
              <w:spacing w:after="0" w:line="142" w:lineRule="exact"/>
              <w:rPr>
                <w:sz w:val="20"/>
                <w:szCs w:val="20"/>
                <w:color w:val="auto"/>
              </w:rPr>
            </w:pPr>
            <w:r>
              <w:rPr>
                <w:rFonts w:ascii="Arial" w:cs="Arial" w:eastAsia="Arial" w:hAnsi="Arial"/>
                <w:sz w:val="14"/>
                <w:szCs w:val="14"/>
                <w:color w:val="auto"/>
                <w:w w:val="92"/>
              </w:rPr>
              <w:t>$134,440</w:t>
            </w:r>
          </w:p>
        </w:tc>
        <w:tc>
          <w:tcPr>
            <w:tcW w:w="0" w:type="dxa"/>
            <w:vAlign w:val="bottom"/>
          </w:tcPr>
          <w:p>
            <w:pPr>
              <w:spacing w:after="0"/>
              <w:rPr>
                <w:sz w:val="1"/>
                <w:szCs w:val="1"/>
                <w:color w:val="auto"/>
              </w:rPr>
            </w:pPr>
          </w:p>
        </w:tc>
      </w:tr>
      <w:tr>
        <w:trPr>
          <w:trHeight w:val="20"/>
        </w:trPr>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540" w:hanging="424"/>
        <w:spacing w:after="0" w:line="231" w:lineRule="auto"/>
        <w:tabs>
          <w:tab w:leader="none" w:pos="540" w:val="left"/>
        </w:tabs>
        <w:numPr>
          <w:ilvl w:val="0"/>
          <w:numId w:val="1"/>
        </w:numPr>
        <w:rPr>
          <w:rFonts w:ascii="Arial" w:cs="Arial" w:eastAsia="Arial" w:hAnsi="Arial"/>
          <w:sz w:val="14"/>
          <w:szCs w:val="14"/>
          <w:color w:val="auto"/>
        </w:rPr>
      </w:pPr>
      <w:r>
        <w:rPr>
          <w:rFonts w:ascii="Arial" w:cs="Arial" w:eastAsia="Arial" w:hAnsi="Arial"/>
          <w:sz w:val="14"/>
          <w:szCs w:val="14"/>
          <w:color w:val="auto"/>
        </w:rPr>
        <w:t>Any securities registered hereunder may be sold separately or together with other securities registered hereunder.</w:t>
      </w:r>
    </w:p>
    <w:p>
      <w:pPr>
        <w:ind w:left="540" w:right="80" w:hanging="424"/>
        <w:spacing w:after="0" w:line="221" w:lineRule="auto"/>
        <w:tabs>
          <w:tab w:leader="none" w:pos="540" w:val="left"/>
        </w:tabs>
        <w:numPr>
          <w:ilvl w:val="0"/>
          <w:numId w:val="1"/>
        </w:numPr>
        <w:rPr>
          <w:rFonts w:ascii="Arial" w:cs="Arial" w:eastAsia="Arial" w:hAnsi="Arial"/>
          <w:sz w:val="14"/>
          <w:szCs w:val="14"/>
          <w:color w:val="auto"/>
        </w:rPr>
      </w:pPr>
      <w:r>
        <w:rPr>
          <w:rFonts w:ascii="Arial" w:cs="Arial" w:eastAsia="Arial" w:hAnsi="Arial"/>
          <w:sz w:val="14"/>
          <w:szCs w:val="14"/>
          <w:color w:val="auto"/>
        </w:rPr>
        <w:t>Includes an indeterminate aggregate principal amount or number of the securities of each identified class up to a proposed aggregate offering price of $1,232,259,000, which may be offered by the registrant from time to time in unspecified numbers and at indeterminate prices or upon conversion, exchange or exercise of securities registered hereunder to the extent any such securities are, by their terms, convertible into, or exchangeable or exercisable for, such securities, including pursuant to any applicable anti-dilution provisions. Separate consideration may or may not be received for securities that are issuable on conversion, exchange or exercise of other securities or that are issued in units or represented by depositary shares.</w:t>
      </w:r>
    </w:p>
    <w:p>
      <w:pPr>
        <w:spacing w:after="0" w:line="1" w:lineRule="exact"/>
        <w:rPr>
          <w:rFonts w:ascii="Arial" w:cs="Arial" w:eastAsia="Arial" w:hAnsi="Arial"/>
          <w:sz w:val="14"/>
          <w:szCs w:val="14"/>
          <w:color w:val="auto"/>
        </w:rPr>
      </w:pPr>
    </w:p>
    <w:p>
      <w:pPr>
        <w:ind w:left="540" w:right="560" w:hanging="424"/>
        <w:spacing w:after="0" w:line="221" w:lineRule="auto"/>
        <w:tabs>
          <w:tab w:leader="none" w:pos="540" w:val="left"/>
        </w:tabs>
        <w:numPr>
          <w:ilvl w:val="0"/>
          <w:numId w:val="1"/>
        </w:numPr>
        <w:rPr>
          <w:rFonts w:ascii="Arial" w:cs="Arial" w:eastAsia="Arial" w:hAnsi="Arial"/>
          <w:sz w:val="14"/>
          <w:szCs w:val="14"/>
          <w:color w:val="auto"/>
        </w:rPr>
      </w:pPr>
      <w:r>
        <w:rPr>
          <w:rFonts w:ascii="Arial" w:cs="Arial" w:eastAsia="Arial" w:hAnsi="Arial"/>
          <w:sz w:val="14"/>
          <w:szCs w:val="14"/>
          <w:color w:val="auto"/>
        </w:rPr>
        <w:t>Omitted pursuant to General Instruction II.D of Form S-3. The proposed maximum offering price per unit will be determined from time to time by Marvell Technology, Inc.in connection with the issuance of securities registered hereunder.</w:t>
      </w:r>
    </w:p>
    <w:p>
      <w:pPr>
        <w:ind w:left="540" w:right="440" w:hanging="424"/>
        <w:spacing w:after="0" w:line="221" w:lineRule="auto"/>
        <w:tabs>
          <w:tab w:leader="none" w:pos="540" w:val="left"/>
        </w:tabs>
        <w:numPr>
          <w:ilvl w:val="0"/>
          <w:numId w:val="1"/>
        </w:numPr>
        <w:rPr>
          <w:rFonts w:ascii="Arial" w:cs="Arial" w:eastAsia="Arial" w:hAnsi="Arial"/>
          <w:sz w:val="14"/>
          <w:szCs w:val="14"/>
          <w:color w:val="auto"/>
        </w:rPr>
      </w:pPr>
      <w:r>
        <w:rPr>
          <w:rFonts w:ascii="Arial" w:cs="Arial" w:eastAsia="Arial" w:hAnsi="Arial"/>
          <w:sz w:val="14"/>
          <w:szCs w:val="14"/>
          <w:color w:val="auto"/>
        </w:rPr>
        <w:t>Provided for the purpose of calculating the registration fee in accordance with Rule 457 under the Securities Act of 1933, as amended (the “Securities Act”). In no event will the aggregate offering price of the securities issued under this Registration Statement exceed the amount registered above.</w:t>
      </w:r>
    </w:p>
    <w:p>
      <w:pPr>
        <w:ind w:left="540" w:hanging="424"/>
        <w:spacing w:after="0" w:line="221" w:lineRule="auto"/>
        <w:tabs>
          <w:tab w:leader="none" w:pos="540" w:val="left"/>
        </w:tabs>
        <w:numPr>
          <w:ilvl w:val="0"/>
          <w:numId w:val="1"/>
        </w:numPr>
        <w:rPr>
          <w:rFonts w:ascii="Arial" w:cs="Arial" w:eastAsia="Arial" w:hAnsi="Arial"/>
          <w:sz w:val="14"/>
          <w:szCs w:val="14"/>
          <w:color w:val="auto"/>
        </w:rPr>
      </w:pPr>
      <w:r>
        <w:rPr>
          <w:rFonts w:ascii="Arial" w:cs="Arial" w:eastAsia="Arial" w:hAnsi="Arial"/>
          <w:sz w:val="14"/>
          <w:szCs w:val="14"/>
          <w:color w:val="auto"/>
        </w:rPr>
        <w:t>The warrants covered by this registration statement may be warrants for common shares and/or debt securities.</w:t>
      </w:r>
    </w:p>
    <w:p>
      <w:pPr>
        <w:ind w:left="540" w:hanging="424"/>
        <w:spacing w:after="0"/>
        <w:tabs>
          <w:tab w:leader="none" w:pos="540" w:val="left"/>
        </w:tabs>
        <w:numPr>
          <w:ilvl w:val="0"/>
          <w:numId w:val="1"/>
        </w:numPr>
        <w:rPr>
          <w:rFonts w:ascii="Arial" w:cs="Arial" w:eastAsia="Arial" w:hAnsi="Arial"/>
          <w:sz w:val="14"/>
          <w:szCs w:val="14"/>
          <w:color w:val="auto"/>
        </w:rPr>
      </w:pPr>
      <w:r>
        <w:rPr>
          <w:rFonts w:ascii="Arial" w:cs="Arial" w:eastAsia="Arial" w:hAnsi="Arial"/>
          <w:sz w:val="14"/>
          <w:szCs w:val="14"/>
          <w:color w:val="auto"/>
        </w:rPr>
        <w:t>Each unit may consist of a combination of any two or more of the securities being registered hereby or debt obligations of third parties, including U.S. Treasury securities.</w:t>
      </w:r>
    </w:p>
    <w:p>
      <w:pPr>
        <w:spacing w:after="0" w:line="9" w:lineRule="exact"/>
        <w:rPr>
          <w:sz w:val="24"/>
          <w:szCs w:val="24"/>
          <w:color w:val="auto"/>
        </w:rPr>
      </w:pPr>
    </w:p>
    <w:p>
      <w:pPr>
        <w:ind w:left="120" w:right="280"/>
        <w:spacing w:after="0" w:line="234" w:lineRule="auto"/>
        <w:rPr>
          <w:sz w:val="20"/>
          <w:szCs w:val="20"/>
          <w:color w:val="auto"/>
        </w:rPr>
      </w:pPr>
      <w:r>
        <w:rPr>
          <w:rFonts w:ascii="Arial" w:cs="Arial" w:eastAsia="Arial" w:hAnsi="Arial"/>
          <w:sz w:val="14"/>
          <w:szCs w:val="14"/>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26035</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51435</wp:posOffset>
            </wp:positionV>
            <wp:extent cx="699516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140"/>
          </w:cols>
          <w:pgMar w:left="320" w:top="230" w:right="4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60"/>
        <w:spacing w:after="0" w:line="266" w:lineRule="auto"/>
        <w:rPr>
          <w:sz w:val="20"/>
          <w:szCs w:val="20"/>
          <w:color w:val="auto"/>
        </w:rPr>
      </w:pPr>
      <w:r>
        <w:rPr>
          <w:rFonts w:ascii="Arial" w:cs="Arial" w:eastAsia="Arial" w:hAnsi="Arial"/>
          <w:sz w:val="18"/>
          <w:szCs w:val="18"/>
          <w:b w:val="1"/>
          <w:bCs w:val="1"/>
          <w:color w:val="FF4338"/>
        </w:rPr>
        <w:t>The information in this prospectus is not complete and may be changed. We may not sell these securities until the registration statement filed with the Securities and Exchange Commission is effective. This prospectus is not an offer to sell these securities and it is not soliciting an offer to buy these securities in any state where the offer or sale is not permitted.</w:t>
      </w:r>
    </w:p>
    <w:p>
      <w:pPr>
        <w:spacing w:after="0" w:line="10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FF4338"/>
        </w:rPr>
        <w:t>Subject to Completion, dated August 27, 2021</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171450</wp:posOffset>
            </wp:positionV>
            <wp:extent cx="1508760" cy="436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139"/>
        <w:spacing w:after="0"/>
        <w:rPr>
          <w:sz w:val="20"/>
          <w:szCs w:val="20"/>
          <w:color w:val="auto"/>
        </w:rPr>
      </w:pPr>
      <w:r>
        <w:rPr>
          <w:rFonts w:ascii="Arial" w:cs="Arial" w:eastAsia="Arial" w:hAnsi="Arial"/>
          <w:sz w:val="43"/>
          <w:szCs w:val="43"/>
          <w:b w:val="1"/>
          <w:bCs w:val="1"/>
          <w:color w:val="auto"/>
        </w:rPr>
        <w:t>MARVELL TECHNOLOGY, INC.</w:t>
      </w:r>
    </w:p>
    <w:p>
      <w:pPr>
        <w:spacing w:after="0" w:line="223" w:lineRule="exact"/>
        <w:rPr>
          <w:sz w:val="20"/>
          <w:szCs w:val="20"/>
          <w:color w:val="auto"/>
        </w:rPr>
      </w:pPr>
    </w:p>
    <w:p>
      <w:pPr>
        <w:jc w:val="center"/>
        <w:ind w:right="-139"/>
        <w:spacing w:after="0"/>
        <w:rPr>
          <w:sz w:val="20"/>
          <w:szCs w:val="20"/>
          <w:color w:val="auto"/>
        </w:rPr>
      </w:pPr>
      <w:r>
        <w:rPr>
          <w:rFonts w:ascii="Arial" w:cs="Arial" w:eastAsia="Arial" w:hAnsi="Arial"/>
          <w:sz w:val="32"/>
          <w:szCs w:val="32"/>
          <w:b w:val="1"/>
          <w:bCs w:val="1"/>
          <w:color w:val="auto"/>
        </w:rPr>
        <w:t>$1,232,259,000</w:t>
      </w:r>
    </w:p>
    <w:p>
      <w:pPr>
        <w:spacing w:after="0" w:line="231"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DEBT SECURITIES</w:t>
      </w:r>
    </w:p>
    <w:p>
      <w:pPr>
        <w:spacing w:after="0" w:line="38"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COMMON SHARES</w:t>
      </w:r>
    </w:p>
    <w:p>
      <w:pPr>
        <w:spacing w:after="0" w:line="10"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WARRANTS</w:t>
      </w:r>
    </w:p>
    <w:p>
      <w:pPr>
        <w:spacing w:after="0" w:line="10"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234315</wp:posOffset>
            </wp:positionV>
            <wp:extent cx="147447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64"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From time to time, we may offer and sell up to $1,232,259,000 in the aggregate of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4" w:lineRule="exact"/>
        <w:rPr>
          <w:sz w:val="20"/>
          <w:szCs w:val="20"/>
          <w:color w:val="auto"/>
        </w:rPr>
      </w:pPr>
    </w:p>
    <w:p>
      <w:pPr>
        <w:ind w:left="120" w:right="60" w:firstLine="440"/>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7"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Our common shares are listed on the Nasdaq Global Select Market (“Nasdaq”) under the symbol “MRVL.” On August 26, 2021, the closing price of our common shares as reported on Nasdaq was $63.24 per share. Our principal executive offices are located at 1000 N. West Street, Suite 1200, Wilmington, Delaware 19801 and our telephone number is (302) 295-4840.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211455</wp:posOffset>
            </wp:positionV>
            <wp:extent cx="147447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15" w:lineRule="exact"/>
        <w:rPr>
          <w:sz w:val="20"/>
          <w:szCs w:val="20"/>
          <w:color w:val="auto"/>
        </w:rPr>
      </w:pPr>
    </w:p>
    <w:p>
      <w:pPr>
        <w:ind w:left="120" w:right="260" w:firstLine="440"/>
        <w:spacing w:after="0" w:line="334" w:lineRule="auto"/>
        <w:rPr>
          <w:rFonts w:ascii="Arial" w:cs="Arial" w:eastAsia="Arial" w:hAnsi="Arial"/>
          <w:sz w:val="19"/>
          <w:szCs w:val="19"/>
          <w:b w:val="1"/>
          <w:bCs w:val="1"/>
          <w:color w:val="auto"/>
        </w:rPr>
      </w:pPr>
      <w:r>
        <w:rPr>
          <w:rFonts w:ascii="Arial" w:cs="Arial" w:eastAsia="Arial" w:hAnsi="Arial"/>
          <w:sz w:val="19"/>
          <w:szCs w:val="19"/>
          <w:b w:val="1"/>
          <w:bCs w:val="1"/>
          <w:color w:val="auto"/>
        </w:rPr>
        <w:t>Investing in our securities involves certain risks. See the “</w:t>
      </w:r>
      <w:hyperlink w:anchor="page8">
        <w:r>
          <w:rPr>
            <w:rFonts w:ascii="Arial" w:cs="Arial" w:eastAsia="Arial" w:hAnsi="Arial"/>
            <w:sz w:val="19"/>
            <w:szCs w:val="19"/>
            <w:b w:val="1"/>
            <w:bCs w:val="1"/>
            <w:u w:val="single" w:color="auto"/>
            <w:color w:val="0000EE"/>
          </w:rPr>
          <w:t>Risk Factors</w:t>
        </w:r>
      </w:hyperlink>
      <w:r>
        <w:rPr>
          <w:rFonts w:ascii="Arial" w:cs="Arial" w:eastAsia="Arial" w:hAnsi="Arial"/>
          <w:sz w:val="19"/>
          <w:szCs w:val="19"/>
          <w:b w:val="1"/>
          <w:bCs w:val="1"/>
          <w:color w:val="auto"/>
        </w:rPr>
        <w:t>” section on page 2 of this prospectus and the risk factors we incorporate by reference herein and, if any, in the relevant prospectus supplement.</w:t>
      </w:r>
    </w:p>
    <w:p>
      <w:pPr>
        <w:spacing w:after="0" w:line="103" w:lineRule="exact"/>
        <w:rPr>
          <w:sz w:val="20"/>
          <w:szCs w:val="20"/>
          <w:color w:val="auto"/>
        </w:rPr>
      </w:pPr>
    </w:p>
    <w:p>
      <w:pPr>
        <w:ind w:left="120" w:firstLine="440"/>
        <w:spacing w:after="0" w:line="347" w:lineRule="auto"/>
        <w:rPr>
          <w:sz w:val="20"/>
          <w:szCs w:val="20"/>
          <w:color w:val="auto"/>
        </w:rPr>
      </w:pPr>
      <w:r>
        <w:rPr>
          <w:rFonts w:ascii="Arial" w:cs="Arial" w:eastAsia="Arial" w:hAnsi="Arial"/>
          <w:sz w:val="16"/>
          <w:szCs w:val="16"/>
          <w:b w:val="1"/>
          <w:bCs w:val="1"/>
          <w:color w:val="auto"/>
        </w:rPr>
        <w:t>None of the Securities and Exchange Commission, any state securities commission or any other regulatory body has approved or disapproved of these securities or determined if this prospectus is truthful or complete.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170815</wp:posOffset>
            </wp:positionV>
            <wp:extent cx="147447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60" w:lineRule="exact"/>
        <w:rPr>
          <w:sz w:val="20"/>
          <w:szCs w:val="20"/>
          <w:color w:val="auto"/>
        </w:rPr>
      </w:pPr>
    </w:p>
    <w:p>
      <w:pPr>
        <w:jc w:val="center"/>
        <w:ind w:right="-159"/>
        <w:spacing w:after="0"/>
        <w:tabs>
          <w:tab w:leader="none" w:pos="200" w:val="left"/>
        </w:tabs>
        <w:rPr>
          <w:sz w:val="20"/>
          <w:szCs w:val="20"/>
          <w:color w:val="auto"/>
        </w:rPr>
      </w:pPr>
      <w:r>
        <w:rPr>
          <w:rFonts w:ascii="Arial" w:cs="Arial" w:eastAsia="Arial" w:hAnsi="Arial"/>
          <w:sz w:val="18"/>
          <w:szCs w:val="18"/>
          <w:b w:val="1"/>
          <w:bCs w:val="1"/>
          <w:color w:val="auto"/>
        </w:rPr>
        <w:t>The date of this prospectus is August</w:t>
      </w:r>
      <w:r>
        <w:rPr>
          <w:sz w:val="20"/>
          <w:szCs w:val="20"/>
          <w:color w:val="auto"/>
        </w:rPr>
        <w:tab/>
      </w:r>
      <w:r>
        <w:rPr>
          <w:rFonts w:ascii="Arial" w:cs="Arial" w:eastAsia="Arial" w:hAnsi="Arial"/>
          <w:sz w:val="16"/>
          <w:szCs w:val="16"/>
          <w:b w:val="1"/>
          <w:bCs w:val="1"/>
          <w:color w:val="auto"/>
        </w:rPr>
        <w:t>, 2021.</w:t>
      </w:r>
    </w:p>
    <w:p>
      <w:pPr>
        <w:sectPr>
          <w:pgSz w:w="11900" w:h="16838" w:orient="portrait"/>
          <w:cols w:equalWidth="0" w:num="1">
            <w:col w:w="11100"/>
          </w:cols>
          <w:pgMar w:left="320" w:top="459" w:right="47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760" w:type="dxa"/>
            <w:vAlign w:val="bottom"/>
            <w:gridSpan w:val="2"/>
          </w:tcPr>
          <w:p>
            <w:pPr>
              <w:ind w:left="28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92"/>
        </w:trPr>
        <w:tc>
          <w:tcPr>
            <w:tcW w:w="4260" w:type="dxa"/>
            <w:vAlign w:val="bottom"/>
            <w:gridSpan w:val="16"/>
            <w:vMerge w:val="restart"/>
          </w:tcPr>
          <w:p>
            <w:pPr>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About This Prospectus</w:t>
              </w:r>
            </w:hyperlink>
          </w:p>
        </w:tc>
        <w:tc>
          <w:tcPr>
            <w:tcW w:w="6460" w:type="dxa"/>
            <w:vAlign w:val="bottom"/>
          </w:tcPr>
          <w:p>
            <w:pPr>
              <w:spacing w:after="0"/>
              <w:rPr>
                <w:sz w:val="24"/>
                <w:szCs w:val="2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9"/>
        </w:trPr>
        <w:tc>
          <w:tcPr>
            <w:tcW w:w="4260" w:type="dxa"/>
            <w:vAlign w:val="bottom"/>
            <w:gridSpan w:val="16"/>
            <w:vMerge w:val="continue"/>
          </w:tcPr>
          <w:p>
            <w:pPr>
              <w:spacing w:after="0"/>
              <w:rPr>
                <w:sz w:val="14"/>
                <w:szCs w:val="14"/>
                <w:color w:val="auto"/>
              </w:rPr>
            </w:pPr>
          </w:p>
        </w:tc>
        <w:tc>
          <w:tcPr>
            <w:tcW w:w="6460" w:type="dxa"/>
            <w:vAlign w:val="bottom"/>
          </w:tcPr>
          <w:p>
            <w:pPr>
              <w:spacing w:after="0"/>
              <w:rPr>
                <w:sz w:val="14"/>
                <w:szCs w:val="14"/>
                <w:color w:val="auto"/>
              </w:rPr>
            </w:pPr>
          </w:p>
        </w:tc>
        <w:tc>
          <w:tcPr>
            <w:tcW w:w="300" w:type="dxa"/>
            <w:vAlign w:val="bottom"/>
          </w:tcPr>
          <w:p>
            <w:pPr>
              <w:jc w:val="center"/>
              <w:spacing w:after="0" w:line="169" w:lineRule="exact"/>
              <w:rPr>
                <w:sz w:val="20"/>
                <w:szCs w:val="20"/>
                <w:color w:val="auto"/>
              </w:rPr>
            </w:pPr>
            <w:r>
              <w:rPr>
                <w:rFonts w:ascii="Arial" w:cs="Arial" w:eastAsia="Arial" w:hAnsi="Arial"/>
                <w:sz w:val="18"/>
                <w:szCs w:val="18"/>
                <w:b w:val="1"/>
                <w:bCs w:val="1"/>
                <w:color w:val="auto"/>
                <w:w w:val="99"/>
              </w:rPr>
              <w:t>ii</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080" w:type="dxa"/>
            <w:vAlign w:val="bottom"/>
            <w:tcBorders>
              <w:bottom w:val="single" w:sz="8" w:color="0000EE"/>
            </w:tcBorders>
            <w:gridSpan w:val="14"/>
          </w:tcPr>
          <w:p>
            <w:pPr>
              <w:spacing w:after="0" w:line="196" w:lineRule="exact"/>
              <w:rPr>
                <w:rFonts w:ascii="Arial" w:cs="Arial" w:eastAsia="Arial" w:hAnsi="Arial"/>
                <w:sz w:val="18"/>
                <w:szCs w:val="18"/>
                <w:b w:val="1"/>
                <w:bCs w:val="1"/>
                <w:color w:val="0000EE"/>
                <w:w w:val="93"/>
              </w:rPr>
            </w:pPr>
            <w:hyperlink w:anchor="page4">
              <w:r>
                <w:rPr>
                  <w:rFonts w:ascii="Arial" w:cs="Arial" w:eastAsia="Arial" w:hAnsi="Arial"/>
                  <w:sz w:val="18"/>
                  <w:szCs w:val="18"/>
                  <w:b w:val="1"/>
                  <w:bCs w:val="1"/>
                  <w:color w:val="0000EE"/>
                  <w:w w:val="93"/>
                </w:rPr>
                <w:t>Where You Can Find More Information</w:t>
              </w:r>
            </w:hyperlink>
          </w:p>
        </w:tc>
        <w:tc>
          <w:tcPr>
            <w:tcW w:w="1180" w:type="dxa"/>
            <w:vAlign w:val="bottom"/>
            <w:gridSpan w:val="2"/>
          </w:tcPr>
          <w:p>
            <w:pPr>
              <w:spacing w:after="0"/>
              <w:rPr>
                <w:sz w:val="17"/>
                <w:szCs w:val="17"/>
                <w:color w:val="auto"/>
              </w:rPr>
            </w:pPr>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rPr>
              <w:t>iii</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5">
              <w:r>
                <w:rPr>
                  <w:rFonts w:ascii="Arial" w:cs="Arial" w:eastAsia="Arial" w:hAnsi="Arial"/>
                  <w:sz w:val="18"/>
                  <w:szCs w:val="18"/>
                  <w:b w:val="1"/>
                  <w:bCs w:val="1"/>
                  <w:color w:val="0000EE"/>
                </w:rPr>
                <w:t>Documents Incorporated by Reference</w:t>
              </w:r>
            </w:hyperlink>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w w:val="92"/>
              </w:rPr>
              <w:t>iv</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w w:val="96"/>
              </w:rPr>
            </w:pPr>
            <w:hyperlink w:anchor="page6">
              <w:r>
                <w:rPr>
                  <w:rFonts w:ascii="Arial" w:cs="Arial" w:eastAsia="Arial" w:hAnsi="Arial"/>
                  <w:sz w:val="18"/>
                  <w:szCs w:val="18"/>
                  <w:b w:val="1"/>
                  <w:bCs w:val="1"/>
                  <w:color w:val="0000EE"/>
                  <w:w w:val="96"/>
                </w:rPr>
                <w:t>Disclosure Regarding Forward-Looking Statements</w:t>
              </w:r>
            </w:hyperlink>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w w:val="92"/>
              </w:rPr>
              <w:t>iv</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b w:val="1"/>
                <w:bCs w:val="1"/>
                <w:color w:val="0000EE"/>
                <w:w w:val="92"/>
              </w:rPr>
            </w:pPr>
            <w:hyperlink w:anchor="page7">
              <w:r>
                <w:rPr>
                  <w:rFonts w:ascii="Arial" w:cs="Arial" w:eastAsia="Arial" w:hAnsi="Arial"/>
                  <w:sz w:val="18"/>
                  <w:szCs w:val="18"/>
                  <w:b w:val="1"/>
                  <w:bCs w:val="1"/>
                  <w:color w:val="0000EE"/>
                  <w:w w:val="92"/>
                </w:rPr>
                <w:t>Our Company</w:t>
              </w:r>
            </w:hyperlink>
          </w:p>
        </w:tc>
        <w:tc>
          <w:tcPr>
            <w:tcW w:w="2840" w:type="dxa"/>
            <w:vAlign w:val="bottom"/>
            <w:tcBorders>
              <w:top w:val="single" w:sz="8" w:color="0000EE"/>
            </w:tcBorders>
            <w:gridSpan w:val="11"/>
          </w:tcPr>
          <w:p>
            <w:pPr>
              <w:spacing w:after="0"/>
              <w:rPr>
                <w:sz w:val="17"/>
                <w:szCs w:val="17"/>
                <w:color w:val="auto"/>
              </w:rPr>
            </w:pPr>
          </w:p>
        </w:tc>
        <w:tc>
          <w:tcPr>
            <w:tcW w:w="300" w:type="dxa"/>
            <w:vAlign w:val="bottom"/>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1</w:t>
            </w:r>
          </w:p>
        </w:tc>
        <w:tc>
          <w:tcPr>
            <w:tcW w:w="0" w:type="dxa"/>
            <w:vAlign w:val="bottom"/>
          </w:tcPr>
          <w:p>
            <w:pPr>
              <w:spacing w:after="0"/>
              <w:rPr>
                <w:sz w:val="1"/>
                <w:szCs w:val="1"/>
                <w:color w:val="auto"/>
              </w:rPr>
            </w:pPr>
          </w:p>
        </w:tc>
      </w:tr>
      <w:tr>
        <w:trPr>
          <w:trHeight w:val="196"/>
        </w:trPr>
        <w:tc>
          <w:tcPr>
            <w:tcW w:w="980" w:type="dxa"/>
            <w:vAlign w:val="bottom"/>
            <w:tcBorders>
              <w:bottom w:val="single" w:sz="8" w:color="0000EE"/>
            </w:tcBorders>
            <w:gridSpan w:val="2"/>
          </w:tcPr>
          <w:p>
            <w:pPr>
              <w:spacing w:after="0" w:line="196" w:lineRule="exact"/>
              <w:rPr>
                <w:rFonts w:ascii="Arial" w:cs="Arial" w:eastAsia="Arial" w:hAnsi="Arial"/>
                <w:sz w:val="18"/>
                <w:szCs w:val="18"/>
                <w:b w:val="1"/>
                <w:bCs w:val="1"/>
                <w:color w:val="0000EE"/>
                <w:w w:val="88"/>
              </w:rPr>
            </w:pPr>
            <w:hyperlink w:anchor="page8">
              <w:r>
                <w:rPr>
                  <w:rFonts w:ascii="Arial" w:cs="Arial" w:eastAsia="Arial" w:hAnsi="Arial"/>
                  <w:sz w:val="18"/>
                  <w:szCs w:val="18"/>
                  <w:b w:val="1"/>
                  <w:bCs w:val="1"/>
                  <w:color w:val="0000EE"/>
                  <w:w w:val="88"/>
                </w:rPr>
                <w:t>Risk Factors</w:t>
              </w:r>
            </w:hyperlink>
          </w:p>
        </w:tc>
        <w:tc>
          <w:tcPr>
            <w:tcW w:w="3280" w:type="dxa"/>
            <w:vAlign w:val="bottom"/>
            <w:gridSpan w:val="14"/>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2</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9">
              <w:r>
                <w:rPr>
                  <w:rFonts w:ascii="Arial" w:cs="Arial" w:eastAsia="Arial" w:hAnsi="Arial"/>
                  <w:sz w:val="18"/>
                  <w:szCs w:val="18"/>
                  <w:b w:val="1"/>
                  <w:bCs w:val="1"/>
                  <w:color w:val="0000EE"/>
                </w:rPr>
                <w:t>Use of Proceeds</w:t>
              </w:r>
            </w:hyperlink>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3</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676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10">
              <w:r>
                <w:rPr>
                  <w:rFonts w:ascii="Arial" w:cs="Arial" w:eastAsia="Arial" w:hAnsi="Arial"/>
                  <w:sz w:val="18"/>
                  <w:szCs w:val="18"/>
                  <w:b w:val="1"/>
                  <w:bCs w:val="1"/>
                  <w:color w:val="0000EE"/>
                </w:rPr>
                <w:t>Description of Securities We May Offer</w:t>
              </w:r>
            </w:hyperlink>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4</w:t>
            </w:r>
          </w:p>
        </w:tc>
        <w:tc>
          <w:tcPr>
            <w:tcW w:w="0" w:type="dxa"/>
            <w:vAlign w:val="bottom"/>
          </w:tcPr>
          <w:p>
            <w:pPr>
              <w:spacing w:after="0"/>
              <w:rPr>
                <w:sz w:val="1"/>
                <w:szCs w:val="1"/>
                <w:color w:val="auto"/>
              </w:rPr>
            </w:pPr>
          </w:p>
        </w:tc>
      </w:tr>
      <w:tr>
        <w:trPr>
          <w:trHeight w:val="196"/>
        </w:trPr>
        <w:tc>
          <w:tcPr>
            <w:tcW w:w="3020" w:type="dxa"/>
            <w:vAlign w:val="bottom"/>
            <w:tcBorders>
              <w:top w:val="single" w:sz="8" w:color="0000EE"/>
            </w:tcBorders>
            <w:gridSpan w:val="13"/>
          </w:tcPr>
          <w:p>
            <w:pPr>
              <w:spacing w:after="0" w:line="196" w:lineRule="exact"/>
              <w:rPr>
                <w:rFonts w:ascii="Arial" w:cs="Arial" w:eastAsia="Arial" w:hAnsi="Arial"/>
                <w:sz w:val="18"/>
                <w:szCs w:val="18"/>
                <w:b w:val="1"/>
                <w:bCs w:val="1"/>
                <w:color w:val="0000EE"/>
              </w:rPr>
            </w:pPr>
            <w:hyperlink w:anchor="page10">
              <w:r>
                <w:rPr>
                  <w:rFonts w:ascii="Arial" w:cs="Arial" w:eastAsia="Arial" w:hAnsi="Arial"/>
                  <w:sz w:val="18"/>
                  <w:szCs w:val="18"/>
                  <w:b w:val="1"/>
                  <w:bCs w:val="1"/>
                  <w:color w:val="0000EE"/>
                </w:rPr>
                <w:t>Description of Debt Securities</w:t>
              </w:r>
            </w:hyperlink>
          </w:p>
        </w:tc>
        <w:tc>
          <w:tcPr>
            <w:tcW w:w="1240" w:type="dxa"/>
            <w:vAlign w:val="bottom"/>
            <w:gridSpan w:val="3"/>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4</w:t>
            </w:r>
          </w:p>
        </w:tc>
        <w:tc>
          <w:tcPr>
            <w:tcW w:w="0" w:type="dxa"/>
            <w:vAlign w:val="bottom"/>
          </w:tcPr>
          <w:p>
            <w:pPr>
              <w:spacing w:after="0"/>
              <w:rPr>
                <w:sz w:val="1"/>
                <w:szCs w:val="1"/>
                <w:color w:val="auto"/>
              </w:rPr>
            </w:pPr>
          </w:p>
        </w:tc>
      </w:tr>
      <w:tr>
        <w:trPr>
          <w:trHeight w:val="196"/>
        </w:trPr>
        <w:tc>
          <w:tcPr>
            <w:tcW w:w="2280" w:type="dxa"/>
            <w:vAlign w:val="bottom"/>
            <w:tcBorders>
              <w:top w:val="single" w:sz="8" w:color="0000EE"/>
            </w:tcBorders>
            <w:gridSpan w:val="11"/>
          </w:tcPr>
          <w:p>
            <w:pPr>
              <w:spacing w:after="0" w:line="196" w:lineRule="exact"/>
              <w:rPr>
                <w:rFonts w:ascii="Arial" w:cs="Arial" w:eastAsia="Arial" w:hAnsi="Arial"/>
                <w:sz w:val="18"/>
                <w:szCs w:val="18"/>
                <w:b w:val="1"/>
                <w:bCs w:val="1"/>
                <w:color w:val="0000EE"/>
                <w:w w:val="94"/>
              </w:rPr>
            </w:pPr>
            <w:hyperlink w:anchor="page27">
              <w:r>
                <w:rPr>
                  <w:rFonts w:ascii="Arial" w:cs="Arial" w:eastAsia="Arial" w:hAnsi="Arial"/>
                  <w:sz w:val="18"/>
                  <w:szCs w:val="18"/>
                  <w:b w:val="1"/>
                  <w:bCs w:val="1"/>
                  <w:color w:val="0000EE"/>
                  <w:w w:val="94"/>
                </w:rPr>
                <w:t>Description of Capital Stock</w:t>
              </w:r>
            </w:hyperlink>
          </w:p>
        </w:tc>
        <w:tc>
          <w:tcPr>
            <w:tcW w:w="1980" w:type="dxa"/>
            <w:vAlign w:val="bottom"/>
            <w:gridSpan w:val="5"/>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21</w:t>
            </w:r>
          </w:p>
        </w:tc>
        <w:tc>
          <w:tcPr>
            <w:tcW w:w="0" w:type="dxa"/>
            <w:vAlign w:val="bottom"/>
          </w:tcPr>
          <w:p>
            <w:pPr>
              <w:spacing w:after="0"/>
              <w:rPr>
                <w:sz w:val="1"/>
                <w:szCs w:val="1"/>
                <w:color w:val="auto"/>
              </w:rPr>
            </w:pPr>
          </w:p>
        </w:tc>
      </w:tr>
      <w:tr>
        <w:trPr>
          <w:trHeight w:val="196"/>
        </w:trPr>
        <w:tc>
          <w:tcPr>
            <w:tcW w:w="2160" w:type="dxa"/>
            <w:vAlign w:val="bottom"/>
            <w:tcBorders>
              <w:top w:val="single" w:sz="8" w:color="0000EE"/>
            </w:tcBorders>
            <w:gridSpan w:val="10"/>
          </w:tcPr>
          <w:p>
            <w:pPr>
              <w:spacing w:after="0" w:line="196" w:lineRule="exact"/>
              <w:rPr>
                <w:rFonts w:ascii="Arial" w:cs="Arial" w:eastAsia="Arial" w:hAnsi="Arial"/>
                <w:sz w:val="18"/>
                <w:szCs w:val="18"/>
                <w:b w:val="1"/>
                <w:bCs w:val="1"/>
                <w:color w:val="0000EE"/>
              </w:rPr>
            </w:pPr>
            <w:hyperlink w:anchor="page29">
              <w:r>
                <w:rPr>
                  <w:rFonts w:ascii="Arial" w:cs="Arial" w:eastAsia="Arial" w:hAnsi="Arial"/>
                  <w:sz w:val="18"/>
                  <w:szCs w:val="18"/>
                  <w:b w:val="1"/>
                  <w:bCs w:val="1"/>
                  <w:color w:val="0000EE"/>
                </w:rPr>
                <w:t>Description of Warrants</w:t>
              </w:r>
            </w:hyperlink>
          </w:p>
        </w:tc>
        <w:tc>
          <w:tcPr>
            <w:tcW w:w="2100" w:type="dxa"/>
            <w:vAlign w:val="bottom"/>
            <w:gridSpan w:val="6"/>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23</w:t>
            </w:r>
          </w:p>
        </w:tc>
        <w:tc>
          <w:tcPr>
            <w:tcW w:w="0" w:type="dxa"/>
            <w:vAlign w:val="bottom"/>
          </w:tcPr>
          <w:p>
            <w:pPr>
              <w:spacing w:after="0"/>
              <w:rPr>
                <w:sz w:val="1"/>
                <w:szCs w:val="1"/>
                <w:color w:val="auto"/>
              </w:rPr>
            </w:pPr>
          </w:p>
        </w:tc>
      </w:tr>
      <w:tr>
        <w:trPr>
          <w:trHeight w:val="196"/>
        </w:trPr>
        <w:tc>
          <w:tcPr>
            <w:tcW w:w="154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b w:val="1"/>
                <w:bCs w:val="1"/>
                <w:color w:val="0000EE"/>
                <w:w w:val="88"/>
              </w:rPr>
            </w:pPr>
            <w:hyperlink w:anchor="page30">
              <w:r>
                <w:rPr>
                  <w:rFonts w:ascii="Arial" w:cs="Arial" w:eastAsia="Arial" w:hAnsi="Arial"/>
                  <w:sz w:val="18"/>
                  <w:szCs w:val="18"/>
                  <w:b w:val="1"/>
                  <w:bCs w:val="1"/>
                  <w:color w:val="0000EE"/>
                  <w:w w:val="88"/>
                </w:rPr>
                <w:t>Description of Units</w:t>
              </w:r>
            </w:hyperlink>
          </w:p>
        </w:tc>
        <w:tc>
          <w:tcPr>
            <w:tcW w:w="320" w:type="dxa"/>
            <w:vAlign w:val="bottom"/>
            <w:tcBorders>
              <w:top w:val="single" w:sz="8" w:color="0000EE"/>
            </w:tcBorders>
            <w:gridSpan w:val="2"/>
          </w:tcPr>
          <w:p>
            <w:pPr>
              <w:spacing w:after="0"/>
              <w:rPr>
                <w:sz w:val="17"/>
                <w:szCs w:val="17"/>
                <w:color w:val="auto"/>
              </w:rPr>
            </w:pPr>
          </w:p>
        </w:tc>
        <w:tc>
          <w:tcPr>
            <w:tcW w:w="2400" w:type="dxa"/>
            <w:vAlign w:val="bottom"/>
            <w:gridSpan w:val="7"/>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24</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31">
              <w:r>
                <w:rPr>
                  <w:rFonts w:ascii="Arial" w:cs="Arial" w:eastAsia="Arial" w:hAnsi="Arial"/>
                  <w:sz w:val="18"/>
                  <w:szCs w:val="18"/>
                  <w:b w:val="1"/>
                  <w:bCs w:val="1"/>
                  <w:color w:val="0000EE"/>
                </w:rPr>
                <w:t>Plan of Distribution</w:t>
              </w:r>
            </w:hyperlink>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25</w:t>
            </w:r>
          </w:p>
        </w:tc>
        <w:tc>
          <w:tcPr>
            <w:tcW w:w="0" w:type="dxa"/>
            <w:vAlign w:val="bottom"/>
          </w:tcPr>
          <w:p>
            <w:pPr>
              <w:spacing w:after="0"/>
              <w:rPr>
                <w:sz w:val="1"/>
                <w:szCs w:val="1"/>
                <w:color w:val="auto"/>
              </w:rPr>
            </w:pPr>
          </w:p>
        </w:tc>
      </w:tr>
      <w:tr>
        <w:trPr>
          <w:trHeight w:val="196"/>
        </w:trPr>
        <w:tc>
          <w:tcPr>
            <w:tcW w:w="1520" w:type="dxa"/>
            <w:vAlign w:val="bottom"/>
            <w:tcBorders>
              <w:top w:val="single" w:sz="8" w:color="0000EE"/>
            </w:tcBorders>
            <w:gridSpan w:val="6"/>
          </w:tcPr>
          <w:p>
            <w:pPr>
              <w:spacing w:after="0" w:line="196" w:lineRule="exact"/>
              <w:rPr>
                <w:rFonts w:ascii="Arial" w:cs="Arial" w:eastAsia="Arial" w:hAnsi="Arial"/>
                <w:sz w:val="18"/>
                <w:szCs w:val="18"/>
                <w:b w:val="1"/>
                <w:bCs w:val="1"/>
                <w:color w:val="0000EE"/>
              </w:rPr>
            </w:pPr>
            <w:hyperlink w:anchor="page33">
              <w:r>
                <w:rPr>
                  <w:rFonts w:ascii="Arial" w:cs="Arial" w:eastAsia="Arial" w:hAnsi="Arial"/>
                  <w:sz w:val="18"/>
                  <w:szCs w:val="18"/>
                  <w:b w:val="1"/>
                  <w:bCs w:val="1"/>
                  <w:color w:val="0000EE"/>
                </w:rPr>
                <w:t>Legal Matters</w:t>
              </w:r>
            </w:hyperlink>
          </w:p>
        </w:tc>
        <w:tc>
          <w:tcPr>
            <w:tcW w:w="2740" w:type="dxa"/>
            <w:vAlign w:val="bottom"/>
            <w:gridSpan w:val="10"/>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27</w:t>
            </w:r>
          </w:p>
        </w:tc>
        <w:tc>
          <w:tcPr>
            <w:tcW w:w="0" w:type="dxa"/>
            <w:vAlign w:val="bottom"/>
          </w:tcPr>
          <w:p>
            <w:pPr>
              <w:spacing w:after="0"/>
              <w:rPr>
                <w:sz w:val="1"/>
                <w:szCs w:val="1"/>
                <w:color w:val="auto"/>
              </w:rPr>
            </w:pPr>
          </w:p>
        </w:tc>
      </w:tr>
      <w:tr>
        <w:trPr>
          <w:trHeight w:val="196"/>
        </w:trPr>
        <w:tc>
          <w:tcPr>
            <w:tcW w:w="600" w:type="dxa"/>
            <w:vAlign w:val="bottom"/>
            <w:tcBorders>
              <w:top w:val="single" w:sz="8" w:color="0000EE"/>
              <w:bottom w:val="single" w:sz="8" w:color="0000EE"/>
            </w:tcBorders>
          </w:tcPr>
          <w:p>
            <w:pPr>
              <w:spacing w:after="0" w:line="196" w:lineRule="exact"/>
              <w:rPr>
                <w:rFonts w:ascii="Arial" w:cs="Arial" w:eastAsia="Arial" w:hAnsi="Arial"/>
                <w:sz w:val="18"/>
                <w:szCs w:val="18"/>
                <w:b w:val="1"/>
                <w:bCs w:val="1"/>
                <w:color w:val="0000EE"/>
                <w:w w:val="87"/>
              </w:rPr>
            </w:pPr>
            <w:hyperlink w:anchor="page33">
              <w:r>
                <w:rPr>
                  <w:rFonts w:ascii="Arial" w:cs="Arial" w:eastAsia="Arial" w:hAnsi="Arial"/>
                  <w:sz w:val="18"/>
                  <w:szCs w:val="18"/>
                  <w:b w:val="1"/>
                  <w:bCs w:val="1"/>
                  <w:color w:val="0000EE"/>
                  <w:w w:val="87"/>
                </w:rPr>
                <w:t>Experts</w:t>
              </w:r>
            </w:hyperlink>
          </w:p>
        </w:tc>
        <w:tc>
          <w:tcPr>
            <w:tcW w:w="480" w:type="dxa"/>
            <w:vAlign w:val="bottom"/>
            <w:tcBorders>
              <w:top w:val="single" w:sz="8" w:color="0000EE"/>
            </w:tcBorders>
            <w:gridSpan w:val="2"/>
          </w:tcPr>
          <w:p>
            <w:pPr>
              <w:spacing w:after="0"/>
              <w:rPr>
                <w:sz w:val="17"/>
                <w:szCs w:val="17"/>
                <w:color w:val="auto"/>
              </w:rPr>
            </w:pPr>
          </w:p>
        </w:tc>
        <w:tc>
          <w:tcPr>
            <w:tcW w:w="3180" w:type="dxa"/>
            <w:vAlign w:val="bottom"/>
            <w:gridSpan w:val="13"/>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27</w:t>
            </w: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40"/>
          </w:cols>
          <w:pgMar w:left="320" w:top="459" w:right="4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jc w:val="center"/>
        <w:ind w:right="-119"/>
        <w:spacing w:after="0"/>
        <w:rPr>
          <w:sz w:val="20"/>
          <w:szCs w:val="20"/>
          <w:color w:val="auto"/>
        </w:rPr>
      </w:pPr>
      <w:r>
        <w:rPr>
          <w:rFonts w:ascii="Arial" w:cs="Arial" w:eastAsia="Arial" w:hAnsi="Arial"/>
          <w:sz w:val="17"/>
          <w:szCs w:val="17"/>
          <w:b w:val="1"/>
          <w:bCs w:val="1"/>
          <w:color w:val="auto"/>
        </w:rPr>
        <w:t>ABOUT THIS PROSPECTUS</w:t>
      </w:r>
    </w:p>
    <w:p>
      <w:pPr>
        <w:spacing w:after="0" w:line="227" w:lineRule="exact"/>
        <w:rPr>
          <w:sz w:val="20"/>
          <w:szCs w:val="20"/>
          <w:color w:val="auto"/>
        </w:rPr>
      </w:pPr>
    </w:p>
    <w:p>
      <w:pPr>
        <w:jc w:val="both"/>
        <w:ind w:left="120" w:right="120" w:firstLine="440"/>
        <w:spacing w:after="0" w:line="261" w:lineRule="auto"/>
        <w:rPr>
          <w:sz w:val="20"/>
          <w:szCs w:val="20"/>
          <w:color w:val="auto"/>
        </w:rPr>
      </w:pPr>
      <w:r>
        <w:rPr>
          <w:rFonts w:ascii="Arial" w:cs="Arial" w:eastAsia="Arial" w:hAnsi="Arial"/>
          <w:sz w:val="17"/>
          <w:szCs w:val="17"/>
          <w:color w:val="auto"/>
        </w:rPr>
        <w:t>This prospectus is part of a registration statement that we filed with the Securities and Exchange Commission (the “SEC”) utilizing a “shelf” registration process. Under this shelf registration process, we may, from time to time, sell up to $1,232,259,000 of the securities described in this prospectus in one or more offerings.</w:t>
      </w:r>
    </w:p>
    <w:p>
      <w:pPr>
        <w:spacing w:after="0" w:line="186" w:lineRule="exact"/>
        <w:rPr>
          <w:sz w:val="20"/>
          <w:szCs w:val="20"/>
          <w:color w:val="auto"/>
        </w:rPr>
      </w:pPr>
    </w:p>
    <w:p>
      <w:pPr>
        <w:ind w:left="120" w:right="160" w:firstLine="440"/>
        <w:spacing w:after="0" w:line="278"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70"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78" w:lineRule="exact"/>
        <w:rPr>
          <w:sz w:val="20"/>
          <w:szCs w:val="20"/>
          <w:color w:val="auto"/>
        </w:rPr>
      </w:pPr>
    </w:p>
    <w:p>
      <w:pPr>
        <w:ind w:left="120" w:right="40" w:firstLine="440"/>
        <w:spacing w:after="0" w:line="274" w:lineRule="auto"/>
        <w:rPr>
          <w:sz w:val="20"/>
          <w:szCs w:val="20"/>
          <w:color w:val="auto"/>
        </w:rPr>
      </w:pPr>
      <w:r>
        <w:rPr>
          <w:rFonts w:ascii="Arial" w:cs="Arial" w:eastAsia="Arial" w:hAnsi="Arial"/>
          <w:sz w:val="16"/>
          <w:szCs w:val="16"/>
          <w:color w:val="auto"/>
        </w:rPr>
        <w:t>In this prospectus, unless otherwise stated, the terms “we,” “us,” “our” and the “Company” refer to Marvell Technology, Inc. and its consolidated subsidiaries. On April 20, 2021, Marvell Technology Group, Ltd. (“MTGL”) completed its acquisition of Inphi Corporation (“Inphi”). MTGL and Inphi became wholly owned subsidiaries of the new parent company, Marvell Technology, Inc., on April 20, 2021. Prior to April 20, 2021, MTGL was the public reporting company and Marvell Technology, Inc. is the successor public reporting company to MTGL. This shelf registration statement and prospectus replaces the shelf registration statement and prospectus initially filed by MTGL on March 23, 2020 and deregistered on April 20, 2021.</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Our fiscal year ends on the Saturday nearest January 31.</w:t>
      </w:r>
    </w:p>
    <w:p>
      <w:pPr>
        <w:spacing w:after="0" w:line="200" w:lineRule="exact"/>
        <w:rPr>
          <w:sz w:val="20"/>
          <w:szCs w:val="20"/>
          <w:color w:val="auto"/>
        </w:rPr>
      </w:pPr>
    </w:p>
    <w:p>
      <w:pPr>
        <w:spacing w:after="0" w:line="235" w:lineRule="exact"/>
        <w:rPr>
          <w:sz w:val="20"/>
          <w:szCs w:val="20"/>
          <w:color w:val="auto"/>
        </w:rPr>
      </w:pPr>
    </w:p>
    <w:p>
      <w:pPr>
        <w:jc w:val="center"/>
        <w:ind w:right="-119"/>
        <w:spacing w:after="0"/>
        <w:rPr>
          <w:sz w:val="20"/>
          <w:szCs w:val="20"/>
          <w:color w:val="auto"/>
        </w:rPr>
      </w:pPr>
      <w:r>
        <w:rPr>
          <w:rFonts w:ascii="Arial" w:cs="Arial" w:eastAsia="Arial" w:hAnsi="Arial"/>
          <w:sz w:val="17"/>
          <w:szCs w:val="17"/>
          <w:b w:val="1"/>
          <w:bCs w:val="1"/>
          <w:color w:val="auto"/>
        </w:rPr>
        <w:t>WHERE YOU CAN FIND MORE INFORMATION</w:t>
      </w:r>
    </w:p>
    <w:p>
      <w:pPr>
        <w:spacing w:after="0" w:line="227" w:lineRule="exact"/>
        <w:rPr>
          <w:sz w:val="20"/>
          <w:szCs w:val="20"/>
          <w:color w:val="auto"/>
        </w:rPr>
      </w:pPr>
    </w:p>
    <w:p>
      <w:pPr>
        <w:ind w:left="120" w:right="20" w:firstLine="440"/>
        <w:spacing w:after="0" w:line="274" w:lineRule="auto"/>
        <w:rPr>
          <w:sz w:val="20"/>
          <w:szCs w:val="20"/>
          <w:color w:val="auto"/>
        </w:rPr>
      </w:pPr>
      <w:r>
        <w:rPr>
          <w:rFonts w:ascii="Arial" w:cs="Arial" w:eastAsia="Arial" w:hAnsi="Arial"/>
          <w:sz w:val="17"/>
          <w:szCs w:val="17"/>
          <w:color w:val="auto"/>
        </w:rPr>
        <w:t>We file annual, quarterly and current reports, proxy statements and other information and documents with the SEC. You may read and copy any document we file with the SEC:</w:t>
      </w:r>
    </w:p>
    <w:p>
      <w:pPr>
        <w:spacing w:after="0" w:line="80" w:lineRule="exact"/>
        <w:rPr>
          <w:sz w:val="20"/>
          <w:szCs w:val="20"/>
          <w:color w:val="auto"/>
        </w:rPr>
      </w:pPr>
    </w:p>
    <w:p>
      <w:pPr>
        <w:ind w:left="980" w:hanging="432"/>
        <w:spacing w:after="0" w:line="261" w:lineRule="auto"/>
        <w:tabs>
          <w:tab w:leader="none" w:pos="980" w:val="left"/>
        </w:tabs>
        <w:numPr>
          <w:ilvl w:val="0"/>
          <w:numId w:val="2"/>
        </w:numPr>
        <w:rPr>
          <w:rFonts w:ascii="Arial" w:cs="Arial" w:eastAsia="Arial" w:hAnsi="Arial"/>
          <w:sz w:val="17"/>
          <w:szCs w:val="17"/>
          <w:color w:val="auto"/>
        </w:rPr>
      </w:pPr>
      <w:r>
        <w:rPr>
          <w:rFonts w:ascii="Arial" w:cs="Arial" w:eastAsia="Arial" w:hAnsi="Arial"/>
          <w:sz w:val="17"/>
          <w:szCs w:val="17"/>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91" w:lineRule="exact"/>
        <w:rPr>
          <w:rFonts w:ascii="Arial" w:cs="Arial" w:eastAsia="Arial" w:hAnsi="Arial"/>
          <w:sz w:val="17"/>
          <w:szCs w:val="17"/>
          <w:color w:val="auto"/>
        </w:rPr>
      </w:pPr>
    </w:p>
    <w:p>
      <w:pPr>
        <w:ind w:left="980" w:hanging="432"/>
        <w:spacing w:after="0"/>
        <w:tabs>
          <w:tab w:leader="none" w:pos="980" w:val="left"/>
        </w:tabs>
        <w:numPr>
          <w:ilvl w:val="0"/>
          <w:numId w:val="2"/>
        </w:numPr>
        <w:rPr>
          <w:rFonts w:ascii="Arial" w:cs="Arial" w:eastAsia="Arial" w:hAnsi="Arial"/>
          <w:sz w:val="17"/>
          <w:szCs w:val="17"/>
          <w:color w:val="auto"/>
        </w:rPr>
      </w:pPr>
      <w:r>
        <w:rPr>
          <w:rFonts w:ascii="Arial" w:cs="Arial" w:eastAsia="Arial" w:hAnsi="Arial"/>
          <w:sz w:val="17"/>
          <w:szCs w:val="17"/>
          <w:color w:val="auto"/>
        </w:rPr>
        <w:t>on the SEC website located at www.sec.gov.</w:t>
      </w:r>
    </w:p>
    <w:p>
      <w:pPr>
        <w:spacing w:after="0" w:line="223" w:lineRule="exact"/>
        <w:rPr>
          <w:sz w:val="20"/>
          <w:szCs w:val="20"/>
          <w:color w:val="auto"/>
        </w:rPr>
      </w:pPr>
    </w:p>
    <w:p>
      <w:pPr>
        <w:ind w:left="120" w:right="20" w:firstLine="440"/>
        <w:spacing w:after="0" w:line="252" w:lineRule="auto"/>
        <w:rPr>
          <w:sz w:val="20"/>
          <w:szCs w:val="20"/>
          <w:color w:val="auto"/>
        </w:rPr>
      </w:pPr>
      <w:r>
        <w:rPr>
          <w:rFonts w:ascii="Arial" w:cs="Arial" w:eastAsia="Arial" w:hAnsi="Arial"/>
          <w:sz w:val="17"/>
          <w:szCs w:val="17"/>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97"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7"/>
          <w:szCs w:val="17"/>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120"/>
          </w:cols>
          <w:pgMar w:left="320" w:top="459" w:right="4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160" w:firstLine="440"/>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532"/>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Annual Report on </w:t>
      </w:r>
      <w:hyperlink r:id="rId27">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of MTGL for the fiscal year ended January 30, 2021 as filed with the SEC on March 16, 2021 (including information specifically incorporated by reference from our definitive proxy statement on </w:t>
      </w:r>
      <w:hyperlink r:id="rId28">
        <w:r>
          <w:rPr>
            <w:rFonts w:ascii="Arial" w:cs="Arial" w:eastAsia="Arial" w:hAnsi="Arial"/>
            <w:sz w:val="18"/>
            <w:szCs w:val="18"/>
            <w:u w:val="single" w:color="auto"/>
            <w:color w:val="0000EE"/>
          </w:rPr>
          <w:t>Schedule 14A</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300" w:hanging="532"/>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Quarterly Reports on Form 10-Q for the period ended May 1, 2021, as filed with the SEC on </w:t>
      </w:r>
      <w:hyperlink r:id="rId29">
        <w:r>
          <w:rPr>
            <w:rFonts w:ascii="Arial" w:cs="Arial" w:eastAsia="Arial" w:hAnsi="Arial"/>
            <w:sz w:val="18"/>
            <w:szCs w:val="18"/>
            <w:u w:val="single" w:color="auto"/>
            <w:color w:val="0000EE"/>
          </w:rPr>
          <w:t>June 9, 2021</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for the period ended July 31, 2021, as filed with the SEC on </w:t>
      </w:r>
      <w:hyperlink r:id="rId30">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120" w:hanging="532"/>
        <w:spacing w:after="0" w:line="277" w:lineRule="auto"/>
        <w:tabs>
          <w:tab w:leader="none" w:pos="1080" w:val="left"/>
        </w:tabs>
        <w:numPr>
          <w:ilvl w:val="0"/>
          <w:numId w:val="3"/>
        </w:numPr>
        <w:rPr>
          <w:rFonts w:ascii="Arial" w:cs="Arial" w:eastAsia="Arial" w:hAnsi="Arial"/>
          <w:sz w:val="18"/>
          <w:szCs w:val="18"/>
          <w:color w:val="0000EE"/>
        </w:rPr>
      </w:pPr>
      <w:hyperlink r:id="rId31">
        <w:r>
          <w:rPr>
            <w:rFonts w:ascii="Arial" w:cs="Arial" w:eastAsia="Arial" w:hAnsi="Arial"/>
            <w:sz w:val="18"/>
            <w:szCs w:val="18"/>
            <w:color w:val="auto"/>
          </w:rPr>
          <w:t xml:space="preserve">Our Current Reports on Form 8-K filed by MTGL with the SEC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w:t>
        </w:r>
      </w:hyperlink>
      <w:r>
        <w:rPr>
          <w:rFonts w:ascii="Arial" w:cs="Arial" w:eastAsia="Arial" w:hAnsi="Arial"/>
          <w:sz w:val="18"/>
          <w:szCs w:val="18"/>
          <w:color w:val="auto"/>
        </w:rPr>
        <w:t xml:space="preserve"> </w:t>
      </w:r>
      <w:hyperlink r:id="rId31">
        <w:r>
          <w:rPr>
            <w:rFonts w:ascii="Arial" w:cs="Arial" w:eastAsia="Arial" w:hAnsi="Arial"/>
            <w:sz w:val="18"/>
            <w:szCs w:val="18"/>
            <w:u w:val="single" w:color="auto"/>
            <w:color w:val="0000EE"/>
          </w:rPr>
          <w:t>12, 2021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32">
        <w:r>
          <w:rPr>
            <w:rFonts w:ascii="Arial" w:cs="Arial" w:eastAsia="Arial" w:hAnsi="Arial"/>
            <w:sz w:val="18"/>
            <w:szCs w:val="18"/>
            <w:u w:val="single" w:color="auto"/>
            <w:color w:val="0000EE"/>
          </w:rPr>
          <w:t>April 16, 2021</w:t>
        </w:r>
      </w:hyperlink>
      <w:hyperlink r:id="rId31">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33">
        <w:r>
          <w:rPr>
            <w:rFonts w:ascii="Arial" w:cs="Arial" w:eastAsia="Arial" w:hAnsi="Arial"/>
            <w:sz w:val="18"/>
            <w:szCs w:val="18"/>
            <w:u w:val="single" w:color="auto"/>
            <w:color w:val="0000EE"/>
          </w:rPr>
          <w:t xml:space="preserve">April 19, 2021 </w:t>
        </w:r>
      </w:hyperlink>
      <w:hyperlink r:id="rId31">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34">
        <w:r>
          <w:rPr>
            <w:rFonts w:ascii="Arial" w:cs="Arial" w:eastAsia="Arial" w:hAnsi="Arial"/>
            <w:sz w:val="18"/>
            <w:szCs w:val="18"/>
            <w:u w:val="single" w:color="auto"/>
            <w:color w:val="0000EE"/>
          </w:rPr>
          <w:t>April 20, 2021</w:t>
        </w:r>
      </w:hyperlink>
      <w:hyperlink r:id="rId31">
        <w:r>
          <w:rPr>
            <w:rFonts w:ascii="Arial" w:cs="Arial" w:eastAsia="Arial" w:hAnsi="Arial"/>
            <w:sz w:val="18"/>
            <w:szCs w:val="18"/>
            <w:color w:val="000000"/>
          </w:rPr>
          <w:t>; and</w:t>
        </w:r>
      </w:hyperlink>
    </w:p>
    <w:p>
      <w:pPr>
        <w:spacing w:after="0" w:line="75" w:lineRule="exact"/>
        <w:rPr>
          <w:rFonts w:ascii="Arial" w:cs="Arial" w:eastAsia="Arial" w:hAnsi="Arial"/>
          <w:sz w:val="18"/>
          <w:szCs w:val="18"/>
          <w:color w:val="0000EE"/>
        </w:rPr>
      </w:pPr>
    </w:p>
    <w:p>
      <w:pPr>
        <w:ind w:left="1080" w:hanging="532"/>
        <w:spacing w:after="0"/>
        <w:tabs>
          <w:tab w:leader="none" w:pos="1080" w:val="left"/>
        </w:tabs>
        <w:numPr>
          <w:ilvl w:val="0"/>
          <w:numId w:val="3"/>
        </w:numPr>
        <w:rPr>
          <w:rFonts w:ascii="Arial" w:cs="Arial" w:eastAsia="Arial" w:hAnsi="Arial"/>
          <w:sz w:val="17"/>
          <w:szCs w:val="17"/>
          <w:color w:val="auto"/>
        </w:rPr>
      </w:pPr>
      <w:r>
        <w:rPr>
          <w:rFonts w:ascii="Arial" w:cs="Arial" w:eastAsia="Arial" w:hAnsi="Arial"/>
          <w:sz w:val="17"/>
          <w:szCs w:val="17"/>
          <w:color w:val="auto"/>
        </w:rPr>
        <w:t xml:space="preserve">the Current Reports on Form 8-K filed with the SEC on </w:t>
      </w:r>
      <w:hyperlink r:id="rId35">
        <w:r>
          <w:rPr>
            <w:rFonts w:ascii="Arial" w:cs="Arial" w:eastAsia="Arial" w:hAnsi="Arial"/>
            <w:sz w:val="17"/>
            <w:szCs w:val="17"/>
            <w:u w:val="single" w:color="auto"/>
            <w:color w:val="0000EE"/>
          </w:rPr>
          <w:t>April 21, 2021</w:t>
        </w:r>
      </w:hyperlink>
      <w:r>
        <w:rPr>
          <w:rFonts w:ascii="Arial" w:cs="Arial" w:eastAsia="Arial" w:hAnsi="Arial"/>
          <w:sz w:val="17"/>
          <w:szCs w:val="17"/>
          <w:color w:val="auto"/>
        </w:rPr>
        <w:t xml:space="preserve">, </w:t>
      </w:r>
      <w:hyperlink r:id="rId36">
        <w:r>
          <w:rPr>
            <w:rFonts w:ascii="Arial" w:cs="Arial" w:eastAsia="Arial" w:hAnsi="Arial"/>
            <w:sz w:val="17"/>
            <w:szCs w:val="17"/>
            <w:u w:val="single" w:color="auto"/>
            <w:color w:val="0000EE"/>
          </w:rPr>
          <w:t>May 3, 2021</w:t>
        </w:r>
      </w:hyperlink>
      <w:r>
        <w:rPr>
          <w:rFonts w:ascii="Arial" w:cs="Arial" w:eastAsia="Arial" w:hAnsi="Arial"/>
          <w:sz w:val="17"/>
          <w:szCs w:val="17"/>
          <w:color w:val="auto"/>
        </w:rPr>
        <w:t xml:space="preserve">, </w:t>
      </w:r>
      <w:hyperlink r:id="rId37">
        <w:r>
          <w:rPr>
            <w:rFonts w:ascii="Arial" w:cs="Arial" w:eastAsia="Arial" w:hAnsi="Arial"/>
            <w:sz w:val="17"/>
            <w:szCs w:val="17"/>
            <w:u w:val="single" w:color="auto"/>
            <w:color w:val="0000EE"/>
          </w:rPr>
          <w:t>May 4, 2021</w:t>
        </w:r>
      </w:hyperlink>
      <w:r>
        <w:rPr>
          <w:rFonts w:ascii="Arial" w:cs="Arial" w:eastAsia="Arial" w:hAnsi="Arial"/>
          <w:sz w:val="17"/>
          <w:szCs w:val="17"/>
          <w:color w:val="auto"/>
        </w:rPr>
        <w:t xml:space="preserve">, </w:t>
      </w:r>
      <w:hyperlink r:id="rId38">
        <w:r>
          <w:rPr>
            <w:rFonts w:ascii="Arial" w:cs="Arial" w:eastAsia="Arial" w:hAnsi="Arial"/>
            <w:sz w:val="17"/>
            <w:szCs w:val="17"/>
            <w:u w:val="single" w:color="auto"/>
            <w:color w:val="0000EE"/>
          </w:rPr>
          <w:t>June 3, 2021</w:t>
        </w:r>
      </w:hyperlink>
      <w:r>
        <w:rPr>
          <w:rFonts w:ascii="Arial" w:cs="Arial" w:eastAsia="Arial" w:hAnsi="Arial"/>
          <w:sz w:val="17"/>
          <w:szCs w:val="17"/>
          <w:color w:val="auto"/>
        </w:rPr>
        <w:t xml:space="preserve">, </w:t>
      </w:r>
      <w:hyperlink r:id="rId39">
        <w:r>
          <w:rPr>
            <w:rFonts w:ascii="Arial" w:cs="Arial" w:eastAsia="Arial" w:hAnsi="Arial"/>
            <w:sz w:val="17"/>
            <w:szCs w:val="17"/>
            <w:u w:val="single" w:color="auto"/>
            <w:color w:val="0000EE"/>
          </w:rPr>
          <w:t>July 20, 2021</w:t>
        </w:r>
      </w:hyperlink>
      <w:r>
        <w:rPr>
          <w:rFonts w:ascii="Arial" w:cs="Arial" w:eastAsia="Arial" w:hAnsi="Arial"/>
          <w:sz w:val="17"/>
          <w:szCs w:val="17"/>
          <w:color w:val="auto"/>
        </w:rPr>
        <w:t>,</w:t>
      </w:r>
    </w:p>
    <w:p>
      <w:pPr>
        <w:spacing w:after="0" w:line="34" w:lineRule="exact"/>
        <w:rPr>
          <w:rFonts w:ascii="Arial" w:cs="Arial" w:eastAsia="Arial" w:hAnsi="Arial"/>
          <w:sz w:val="17"/>
          <w:szCs w:val="17"/>
          <w:color w:val="auto"/>
        </w:rPr>
      </w:pPr>
    </w:p>
    <w:p>
      <w:pPr>
        <w:ind w:left="1080"/>
        <w:spacing w:after="0" w:line="260" w:lineRule="auto"/>
        <w:rPr>
          <w:rFonts w:ascii="Arial" w:cs="Arial" w:eastAsia="Arial" w:hAnsi="Arial"/>
          <w:sz w:val="18"/>
          <w:szCs w:val="18"/>
          <w:color w:val="000000"/>
        </w:rPr>
      </w:pPr>
      <w:hyperlink r:id="rId40">
        <w:r>
          <w:rPr>
            <w:rFonts w:ascii="Arial" w:cs="Arial" w:eastAsia="Arial" w:hAnsi="Arial"/>
            <w:sz w:val="18"/>
            <w:szCs w:val="18"/>
            <w:u w:val="single" w:color="auto"/>
            <w:color w:val="0000EE"/>
          </w:rPr>
          <w:t>August 3, 2021</w:t>
        </w:r>
        <w:r>
          <w:rPr>
            <w:rFonts w:ascii="Arial" w:cs="Arial" w:eastAsia="Arial" w:hAnsi="Arial"/>
            <w:sz w:val="18"/>
            <w:szCs w:val="18"/>
            <w:color w:val="0000EE"/>
          </w:rPr>
          <w:t xml:space="preserve"> </w:t>
        </w:r>
      </w:hyperlink>
      <w:r>
        <w:rPr>
          <w:rFonts w:ascii="Arial" w:cs="Arial" w:eastAsia="Arial" w:hAnsi="Arial"/>
          <w:sz w:val="18"/>
          <w:szCs w:val="18"/>
          <w:color w:val="000000"/>
        </w:rPr>
        <w:t>(except</w:t>
      </w:r>
      <w:r>
        <w:rPr>
          <w:rFonts w:ascii="Arial" w:cs="Arial" w:eastAsia="Arial" w:hAnsi="Arial"/>
          <w:sz w:val="18"/>
          <w:szCs w:val="18"/>
          <w:color w:val="0000EE"/>
        </w:rPr>
        <w:t xml:space="preserve"> </w:t>
      </w:r>
      <w:r>
        <w:rPr>
          <w:rFonts w:ascii="Arial" w:cs="Arial" w:eastAsia="Arial" w:hAnsi="Arial"/>
          <w:sz w:val="18"/>
          <w:szCs w:val="18"/>
          <w:color w:val="000000"/>
        </w:rPr>
        <w:t>for the portions thereof furnished pursuant to Item 2.02 of Form 8-K),</w:t>
      </w:r>
      <w:r>
        <w:rPr>
          <w:rFonts w:ascii="Arial" w:cs="Arial" w:eastAsia="Arial" w:hAnsi="Arial"/>
          <w:sz w:val="18"/>
          <w:szCs w:val="18"/>
          <w:color w:val="0000EE"/>
        </w:rPr>
        <w:t xml:space="preserve"> </w:t>
      </w:r>
      <w:hyperlink r:id="rId41">
        <w:r>
          <w:rPr>
            <w:rFonts w:ascii="Arial" w:cs="Arial" w:eastAsia="Arial" w:hAnsi="Arial"/>
            <w:sz w:val="18"/>
            <w:szCs w:val="18"/>
            <w:u w:val="single" w:color="auto"/>
            <w:color w:val="0000EE"/>
          </w:rPr>
          <w:t xml:space="preserve">August 27, 2021 </w:t>
        </w:r>
      </w:hyperlink>
      <w:r>
        <w:rPr>
          <w:rFonts w:ascii="Arial" w:cs="Arial" w:eastAsia="Arial" w:hAnsi="Arial"/>
          <w:sz w:val="18"/>
          <w:szCs w:val="18"/>
          <w:color w:val="000000"/>
        </w:rPr>
        <w:t>and</w:t>
      </w:r>
      <w:r>
        <w:rPr>
          <w:rFonts w:ascii="Arial" w:cs="Arial" w:eastAsia="Arial" w:hAnsi="Arial"/>
          <w:sz w:val="18"/>
          <w:szCs w:val="18"/>
          <w:color w:val="0000EE"/>
        </w:rPr>
        <w:t xml:space="preserve"> </w:t>
      </w:r>
      <w:r>
        <w:rPr>
          <w:rFonts w:ascii="Arial" w:cs="Arial" w:eastAsia="Arial" w:hAnsi="Arial"/>
          <w:sz w:val="18"/>
          <w:szCs w:val="18"/>
          <w:color w:val="000000"/>
        </w:rPr>
        <w:t>our Form 8-K12B filed</w:t>
      </w:r>
      <w:r>
        <w:rPr>
          <w:rFonts w:ascii="Arial" w:cs="Arial" w:eastAsia="Arial" w:hAnsi="Arial"/>
          <w:sz w:val="18"/>
          <w:szCs w:val="18"/>
          <w:color w:val="0000EE"/>
        </w:rPr>
        <w:t xml:space="preserve"> </w:t>
      </w:r>
      <w:r>
        <w:rPr>
          <w:rFonts w:ascii="Arial" w:cs="Arial" w:eastAsia="Arial" w:hAnsi="Arial"/>
          <w:sz w:val="18"/>
          <w:szCs w:val="18"/>
          <w:color w:val="000000"/>
        </w:rPr>
        <w:t xml:space="preserve">with the SEC on </w:t>
      </w:r>
      <w:hyperlink r:id="rId42">
        <w:r>
          <w:rPr>
            <w:rFonts w:ascii="Arial" w:cs="Arial" w:eastAsia="Arial" w:hAnsi="Arial"/>
            <w:sz w:val="18"/>
            <w:szCs w:val="18"/>
            <w:u w:val="single" w:color="auto"/>
            <w:color w:val="0000EE"/>
          </w:rPr>
          <w:t>April 20, 2021</w:t>
        </w:r>
      </w:hyperlink>
      <w:r>
        <w:rPr>
          <w:rFonts w:ascii="Arial" w:cs="Arial" w:eastAsia="Arial" w:hAnsi="Arial"/>
          <w:sz w:val="18"/>
          <w:szCs w:val="18"/>
          <w:color w:val="000000"/>
        </w:rPr>
        <w:t>.</w:t>
      </w:r>
    </w:p>
    <w:p>
      <w:pPr>
        <w:spacing w:after="0" w:line="185" w:lineRule="exact"/>
        <w:rPr>
          <w:rFonts w:ascii="Arial" w:cs="Arial" w:eastAsia="Arial" w:hAnsi="Arial"/>
          <w:sz w:val="18"/>
          <w:szCs w:val="18"/>
          <w:color w:val="0000EE"/>
        </w:rPr>
      </w:pPr>
    </w:p>
    <w:p>
      <w:pPr>
        <w:ind w:left="120" w:firstLine="440"/>
        <w:spacing w:after="0" w:line="270"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(other than, in each case, information deemed to have been furnished or not filed in accordance with the SEC rules),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81" w:lineRule="exact"/>
        <w:rPr>
          <w:rFonts w:ascii="Arial" w:cs="Arial" w:eastAsia="Arial" w:hAnsi="Arial"/>
          <w:sz w:val="18"/>
          <w:szCs w:val="18"/>
          <w:color w:val="0000EE"/>
        </w:rPr>
      </w:pPr>
    </w:p>
    <w:p>
      <w:pPr>
        <w:jc w:val="both"/>
        <w:ind w:left="120" w:right="40" w:firstLine="440"/>
        <w:spacing w:after="0" w:line="263"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6"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c/o Marvell Semiconductor, Inc. 5488 Marvell Lane</w:t>
      </w:r>
    </w:p>
    <w:p>
      <w:pPr>
        <w:spacing w:after="0" w:line="9"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0000EE"/>
        </w:rPr>
      </w:pPr>
    </w:p>
    <w:p>
      <w:pPr>
        <w:jc w:val="right"/>
        <w:ind w:left="560" w:right="9360" w:hanging="4"/>
        <w:spacing w:after="0" w:line="323" w:lineRule="auto"/>
        <w:tabs>
          <w:tab w:leader="none" w:pos="995" w:val="left"/>
        </w:tabs>
        <w:numPr>
          <w:ilvl w:val="0"/>
          <w:numId w:val="4"/>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0000EE"/>
        </w:rPr>
      </w:pPr>
    </w:p>
    <w:p>
      <w:pPr>
        <w:jc w:val="center"/>
        <w:ind w:right="-1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100"/>
          </w:cols>
          <w:pgMar w:left="32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MTGL’s most recent Annual Report on Form 10-K and our most recent Quarterly Reports on Form 10-Q under the heading “Risk Factors,” which is incorporated herein by reference, as well as those discussed in other documents that are incorporated by reference in this prospectus. We assume no obligation to revise or update any forward-looking statements for any reason, except as required by law.</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1120"/>
          </w:cols>
          <w:pgMar w:left="320" w:top="459" w:right="4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datacenter, carrier, enterprise networking, consumer and automotive industrial end markets.</w:t>
      </w:r>
    </w:p>
    <w:p>
      <w:pPr>
        <w:spacing w:after="0" w:line="188" w:lineRule="exact"/>
        <w:rPr>
          <w:sz w:val="20"/>
          <w:szCs w:val="20"/>
          <w:color w:val="auto"/>
        </w:rPr>
      </w:pPr>
    </w:p>
    <w:p>
      <w:pPr>
        <w:ind w:left="120" w:right="120" w:firstLine="440"/>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(“MTGL”) of its acquisition of Inphi Corporation (“Inphi”)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We maintain a website at www.marvell.com where general information about us is available. We are not incorporating the contents of the website into this prospectus.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jc w:val="both"/>
        <w:ind w:left="120" w:firstLine="440"/>
        <w:spacing w:after="0" w:line="287" w:lineRule="auto"/>
        <w:rPr>
          <w:sz w:val="20"/>
          <w:szCs w:val="20"/>
          <w:color w:val="auto"/>
        </w:rPr>
      </w:pPr>
      <w:r>
        <w:rPr>
          <w:rFonts w:ascii="Arial" w:cs="Arial" w:eastAsia="Arial" w:hAnsi="Arial"/>
          <w:sz w:val="16"/>
          <w:szCs w:val="16"/>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the most recent Annual Report on Form 10-K of MTGL and our most recent Quarterly Reports on Form 10-Q and in other documents that we incorporate by reference in this prospectus.</w:t>
      </w:r>
    </w:p>
    <w:p>
      <w:pPr>
        <w:spacing w:after="0" w:line="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See “Where You Can Find More Information.”</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00"/>
          </w:cols>
          <w:pgMar w:left="320" w:top="459" w:right="4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20"/>
          </w:cols>
          <w:pgMar w:left="320" w:top="459" w:right="4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6" w:lineRule="exact"/>
        <w:rPr>
          <w:sz w:val="20"/>
          <w:szCs w:val="20"/>
          <w:color w:val="auto"/>
        </w:rPr>
      </w:pPr>
    </w:p>
    <w:p>
      <w:pPr>
        <w:ind w:left="120" w:right="60" w:firstLine="440"/>
        <w:spacing w:after="0" w:line="293" w:lineRule="auto"/>
        <w:rPr>
          <w:sz w:val="20"/>
          <w:szCs w:val="20"/>
          <w:color w:val="auto"/>
        </w:rPr>
      </w:pPr>
      <w:r>
        <w:rPr>
          <w:rFonts w:ascii="Arial" w:cs="Arial" w:eastAsia="Arial" w:hAnsi="Arial"/>
          <w:sz w:val="16"/>
          <w:szCs w:val="16"/>
          <w:color w:val="auto"/>
        </w:rPr>
        <w:t>We will issue the debt securities in one or more series under the indenture between us and U.S. Bank National Association, as trustee, dated April 12, 2021 (the “indenture”).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64"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color w:val="auto"/>
        </w:rPr>
        <w:t>The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4" w:lineRule="exact"/>
        <w:rPr>
          <w:sz w:val="20"/>
          <w:szCs w:val="20"/>
          <w:color w:val="auto"/>
        </w:rPr>
      </w:pPr>
    </w:p>
    <w:p>
      <w:pPr>
        <w:ind w:left="120" w:right="40" w:firstLine="440"/>
        <w:spacing w:after="0" w:line="311"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Inc.. and not to any of its subsidiaries. References to the “applicable prospectus supplement” are to the prospectus supplement to this prospectus that describes the specific terms and conditions of a series of debt securities.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229"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20"/>
          </w:cols>
          <w:pgMar w:left="320" w:top="459" w:right="4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 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120" w:right="180" w:firstLine="440"/>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540" w:hanging="316"/>
        <w:spacing w:after="0"/>
        <w:tabs>
          <w:tab w:leader="none" w:pos="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540" w:right="60" w:hanging="316"/>
        <w:spacing w:after="0" w:line="277" w:lineRule="auto"/>
        <w:tabs>
          <w:tab w:leader="none" w:pos="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540" w:hanging="316"/>
        <w:spacing w:after="0"/>
        <w:tabs>
          <w:tab w:leader="none" w:pos="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540" w:right="160" w:hanging="316"/>
        <w:spacing w:after="0" w:line="308" w:lineRule="auto"/>
        <w:tabs>
          <w:tab w:leader="none" w:pos="540"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540" w:hanging="316"/>
        <w:spacing w:after="0" w:line="277" w:lineRule="auto"/>
        <w:tabs>
          <w:tab w:leader="none" w:pos="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540" w:right="120" w:hanging="316"/>
        <w:spacing w:after="0" w:line="296" w:lineRule="auto"/>
        <w:tabs>
          <w:tab w:leader="none" w:pos="54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66" w:lineRule="exact"/>
        <w:rPr>
          <w:rFonts w:ascii="Arial" w:cs="Arial" w:eastAsia="Arial" w:hAnsi="Arial"/>
          <w:sz w:val="16"/>
          <w:szCs w:val="16"/>
          <w:color w:val="auto"/>
        </w:rPr>
      </w:pPr>
    </w:p>
    <w:p>
      <w:pPr>
        <w:ind w:left="540" w:hanging="316"/>
        <w:spacing w:after="0" w:line="311" w:lineRule="auto"/>
        <w:tabs>
          <w:tab w:leader="none" w:pos="54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54" w:lineRule="exact"/>
        <w:rPr>
          <w:rFonts w:ascii="Arial" w:cs="Arial" w:eastAsia="Arial" w:hAnsi="Arial"/>
          <w:sz w:val="16"/>
          <w:szCs w:val="16"/>
          <w:color w:val="auto"/>
        </w:rPr>
      </w:pPr>
    </w:p>
    <w:p>
      <w:pPr>
        <w:ind w:left="540" w:right="60" w:hanging="316"/>
        <w:spacing w:after="0" w:line="263" w:lineRule="auto"/>
        <w:tabs>
          <w:tab w:leader="none" w:pos="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89" w:lineRule="exact"/>
        <w:rPr>
          <w:rFonts w:ascii="Arial" w:cs="Arial" w:eastAsia="Arial" w:hAnsi="Arial"/>
          <w:sz w:val="18"/>
          <w:szCs w:val="18"/>
          <w:color w:val="auto"/>
        </w:rPr>
      </w:pPr>
    </w:p>
    <w:p>
      <w:pPr>
        <w:ind w:left="540" w:hanging="316"/>
        <w:spacing w:after="0" w:line="259" w:lineRule="auto"/>
        <w:tabs>
          <w:tab w:leader="none" w:pos="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540" w:right="520" w:hanging="316"/>
        <w:spacing w:after="0" w:line="277" w:lineRule="auto"/>
        <w:tabs>
          <w:tab w:leader="none" w:pos="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20"/>
          </w:cols>
          <w:pgMar w:left="320" w:top="459" w:right="4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316"/>
        <w:spacing w:after="0"/>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540" w:right="160" w:hanging="316"/>
        <w:spacing w:after="0" w:line="277"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75" w:lineRule="exact"/>
        <w:rPr>
          <w:rFonts w:ascii="Arial" w:cs="Arial" w:eastAsia="Arial" w:hAnsi="Arial"/>
          <w:sz w:val="18"/>
          <w:szCs w:val="18"/>
          <w:color w:val="auto"/>
        </w:rPr>
      </w:pPr>
    </w:p>
    <w:p>
      <w:pPr>
        <w:ind w:left="540" w:right="120" w:hanging="316"/>
        <w:spacing w:after="0" w:line="277"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75" w:lineRule="exact"/>
        <w:rPr>
          <w:rFonts w:ascii="Arial" w:cs="Arial" w:eastAsia="Arial" w:hAnsi="Arial"/>
          <w:sz w:val="18"/>
          <w:szCs w:val="18"/>
          <w:color w:val="auto"/>
        </w:rPr>
      </w:pPr>
    </w:p>
    <w:p>
      <w:pPr>
        <w:ind w:left="540" w:hanging="316"/>
        <w:spacing w:after="0" w:line="257"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93" w:lineRule="exact"/>
        <w:rPr>
          <w:rFonts w:ascii="Arial" w:cs="Arial" w:eastAsia="Arial" w:hAnsi="Arial"/>
          <w:sz w:val="18"/>
          <w:szCs w:val="18"/>
          <w:color w:val="auto"/>
        </w:rPr>
      </w:pPr>
    </w:p>
    <w:p>
      <w:pPr>
        <w:ind w:left="540" w:right="60" w:hanging="316"/>
        <w:spacing w:after="0" w:line="342" w:lineRule="auto"/>
        <w:tabs>
          <w:tab w:leader="none" w:pos="540" w:val="left"/>
        </w:tabs>
        <w:numPr>
          <w:ilvl w:val="0"/>
          <w:numId w:val="6"/>
        </w:numPr>
        <w:rPr>
          <w:rFonts w:ascii="Arial" w:cs="Arial" w:eastAsia="Arial" w:hAnsi="Arial"/>
          <w:sz w:val="16"/>
          <w:szCs w:val="16"/>
          <w:color w:val="auto"/>
        </w:rPr>
      </w:pPr>
      <w:r>
        <w:rPr>
          <w:rFonts w:ascii="Arial" w:cs="Arial" w:eastAsia="Arial" w:hAnsi="Arial"/>
          <w:sz w:val="16"/>
          <w:szCs w:val="16"/>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29" w:lineRule="exact"/>
        <w:rPr>
          <w:rFonts w:ascii="Arial" w:cs="Arial" w:eastAsia="Arial" w:hAnsi="Arial"/>
          <w:sz w:val="16"/>
          <w:szCs w:val="16"/>
          <w:color w:val="auto"/>
        </w:rPr>
      </w:pPr>
    </w:p>
    <w:p>
      <w:pPr>
        <w:ind w:left="540" w:right="40" w:hanging="316"/>
        <w:spacing w:after="0" w:line="308" w:lineRule="auto"/>
        <w:tabs>
          <w:tab w:leader="none" w:pos="54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51" w:lineRule="exact"/>
        <w:rPr>
          <w:rFonts w:ascii="Arial" w:cs="Arial" w:eastAsia="Arial" w:hAnsi="Arial"/>
          <w:sz w:val="17"/>
          <w:szCs w:val="17"/>
          <w:color w:val="auto"/>
        </w:rPr>
      </w:pPr>
    </w:p>
    <w:p>
      <w:pPr>
        <w:ind w:left="540" w:right="60" w:hanging="316"/>
        <w:spacing w:after="0" w:line="257"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93" w:lineRule="exact"/>
        <w:rPr>
          <w:rFonts w:ascii="Arial" w:cs="Arial" w:eastAsia="Arial" w:hAnsi="Arial"/>
          <w:sz w:val="18"/>
          <w:szCs w:val="18"/>
          <w:color w:val="auto"/>
        </w:rPr>
      </w:pPr>
    </w:p>
    <w:p>
      <w:pPr>
        <w:ind w:left="540" w:right="20" w:hanging="316"/>
        <w:spacing w:after="0" w:line="263"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9" w:lineRule="exact"/>
        <w:rPr>
          <w:rFonts w:ascii="Arial" w:cs="Arial" w:eastAsia="Arial" w:hAnsi="Arial"/>
          <w:sz w:val="18"/>
          <w:szCs w:val="18"/>
          <w:color w:val="auto"/>
        </w:rPr>
      </w:pPr>
    </w:p>
    <w:p>
      <w:pPr>
        <w:ind w:left="540" w:right="260" w:hanging="316"/>
        <w:spacing w:after="0" w:line="257"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540" w:right="180" w:hanging="316"/>
        <w:spacing w:after="0" w:line="257"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93" w:lineRule="exact"/>
        <w:rPr>
          <w:rFonts w:ascii="Arial" w:cs="Arial" w:eastAsia="Arial" w:hAnsi="Arial"/>
          <w:sz w:val="18"/>
          <w:szCs w:val="18"/>
          <w:color w:val="auto"/>
        </w:rPr>
      </w:pPr>
    </w:p>
    <w:p>
      <w:pPr>
        <w:ind w:left="540" w:right="280" w:hanging="316"/>
        <w:spacing w:after="0" w:line="342" w:lineRule="auto"/>
        <w:tabs>
          <w:tab w:leader="none" w:pos="540" w:val="left"/>
        </w:tabs>
        <w:numPr>
          <w:ilvl w:val="0"/>
          <w:numId w:val="6"/>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29" w:lineRule="exact"/>
        <w:rPr>
          <w:rFonts w:ascii="Arial" w:cs="Arial" w:eastAsia="Arial" w:hAnsi="Arial"/>
          <w:sz w:val="16"/>
          <w:szCs w:val="16"/>
          <w:color w:val="auto"/>
        </w:rPr>
      </w:pPr>
    </w:p>
    <w:p>
      <w:pPr>
        <w:ind w:left="540" w:hanging="316"/>
        <w:spacing w:after="0"/>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40"/>
          </w:cols>
          <w:pgMar w:left="320" w:top="459" w:right="4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80" w:hanging="316"/>
        <w:spacing w:after="0" w:line="263" w:lineRule="auto"/>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9" w:lineRule="exact"/>
        <w:rPr>
          <w:rFonts w:ascii="Arial" w:cs="Arial" w:eastAsia="Arial" w:hAnsi="Arial"/>
          <w:sz w:val="18"/>
          <w:szCs w:val="18"/>
          <w:color w:val="auto"/>
        </w:rPr>
      </w:pPr>
    </w:p>
    <w:p>
      <w:pPr>
        <w:ind w:left="540" w:right="200" w:hanging="316"/>
        <w:spacing w:after="0" w:line="263" w:lineRule="auto"/>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9" w:lineRule="exact"/>
        <w:rPr>
          <w:rFonts w:ascii="Arial" w:cs="Arial" w:eastAsia="Arial" w:hAnsi="Arial"/>
          <w:sz w:val="18"/>
          <w:szCs w:val="18"/>
          <w:color w:val="auto"/>
        </w:rPr>
      </w:pPr>
    </w:p>
    <w:p>
      <w:pPr>
        <w:ind w:left="540" w:right="120" w:hanging="316"/>
        <w:spacing w:after="0" w:line="342" w:lineRule="auto"/>
        <w:tabs>
          <w:tab w:leader="none" w:pos="540" w:val="left"/>
        </w:tabs>
        <w:numPr>
          <w:ilvl w:val="0"/>
          <w:numId w:val="7"/>
        </w:numPr>
        <w:rPr>
          <w:rFonts w:ascii="Arial" w:cs="Arial" w:eastAsia="Arial" w:hAnsi="Arial"/>
          <w:sz w:val="16"/>
          <w:szCs w:val="16"/>
          <w:color w:val="auto"/>
        </w:rPr>
      </w:pPr>
      <w:r>
        <w:rPr>
          <w:rFonts w:ascii="Arial" w:cs="Arial" w:eastAsia="Arial" w:hAnsi="Arial"/>
          <w:sz w:val="16"/>
          <w:szCs w:val="16"/>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29" w:lineRule="exact"/>
        <w:rPr>
          <w:rFonts w:ascii="Arial" w:cs="Arial" w:eastAsia="Arial" w:hAnsi="Arial"/>
          <w:sz w:val="16"/>
          <w:szCs w:val="16"/>
          <w:color w:val="auto"/>
        </w:rPr>
      </w:pPr>
    </w:p>
    <w:p>
      <w:pPr>
        <w:ind w:left="540" w:right="80" w:hanging="316"/>
        <w:spacing w:after="0" w:line="277" w:lineRule="auto"/>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540" w:hanging="316"/>
        <w:spacing w:after="0"/>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540" w:right="200" w:hanging="316"/>
        <w:spacing w:after="0" w:line="277" w:lineRule="auto"/>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120" w:right="10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2"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 of that series. Upon such election, we will notify the trustee of the redemption date and the principal amount of</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debt securities of the series to be redeemed. If less than all the debt securities of the series are to be redeemed, the particular debt securities of that series to be redeemed will be selected by the trustee in accordance with the depositary’s procedures unless otherwise required by any applicable exchange’s or depositary’s requirements,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9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6"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78" w:lineRule="exact"/>
        <w:rPr>
          <w:sz w:val="20"/>
          <w:szCs w:val="20"/>
          <w:color w:val="auto"/>
        </w:rPr>
      </w:pPr>
    </w:p>
    <w:p>
      <w:pPr>
        <w:ind w:left="120" w:right="640" w:firstLine="440"/>
        <w:spacing w:after="0" w:line="27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80"/>
          </w:cols>
          <w:pgMar w:left="320" w:top="459" w:right="4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86" w:lineRule="auto"/>
        <w:rPr>
          <w:sz w:val="20"/>
          <w:szCs w:val="20"/>
          <w:color w:val="auto"/>
        </w:rPr>
      </w:pPr>
      <w:r>
        <w:rPr>
          <w:rFonts w:ascii="Arial" w:cs="Arial" w:eastAsia="Arial" w:hAnsi="Arial"/>
          <w:sz w:val="17"/>
          <w:szCs w:val="17"/>
          <w:color w:val="auto"/>
        </w:rPr>
        <w:t>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65"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120" w:right="120" w:firstLine="440"/>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D. Jason (Marvell Technology),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w:t>
      </w:r>
    </w:p>
    <w:p>
      <w:pPr>
        <w:spacing w:after="0" w:line="130" w:lineRule="exact"/>
        <w:rPr>
          <w:rFonts w:ascii="Arial" w:cs="Arial" w:eastAsia="Arial" w:hAnsi="Arial"/>
          <w:sz w:val="18"/>
          <w:szCs w:val="18"/>
          <w:color w:val="auto"/>
        </w:rPr>
      </w:pPr>
    </w:p>
    <w:p>
      <w:pPr>
        <w:ind w:left="1080" w:right="120" w:hanging="532"/>
        <w:spacing w:after="0" w:line="277"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20"/>
          </w:cols>
          <w:pgMar w:left="320" w:top="459" w:right="4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532"/>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120" w:right="16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151" w:lineRule="exact"/>
        <w:rPr>
          <w:sz w:val="20"/>
          <w:szCs w:val="20"/>
          <w:color w:val="auto"/>
        </w:rPr>
      </w:pPr>
    </w:p>
    <w:p>
      <w:pPr>
        <w:ind w:left="1080" w:right="40" w:hanging="532"/>
        <w:spacing w:after="0" w:line="273" w:lineRule="auto"/>
        <w:tabs>
          <w:tab w:leader="none" w:pos="1080" w:val="left"/>
        </w:tabs>
        <w:numPr>
          <w:ilvl w:val="0"/>
          <w:numId w:val="10"/>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80" w:right="200" w:hanging="532"/>
        <w:spacing w:after="0" w:line="277"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10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80" w:hanging="4"/>
        <w:spacing w:after="0" w:line="260" w:lineRule="auto"/>
        <w:tabs>
          <w:tab w:leader="none" w:pos="385"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6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120" w:right="6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5" w:lineRule="exact"/>
        <w:rPr>
          <w:sz w:val="20"/>
          <w:szCs w:val="20"/>
          <w:color w:val="auto"/>
        </w:rPr>
      </w:pPr>
    </w:p>
    <w:p>
      <w:pPr>
        <w:ind w:left="120" w:right="4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6"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4" w:lineRule="exact"/>
        <w:rPr>
          <w:sz w:val="20"/>
          <w:szCs w:val="20"/>
          <w:color w:val="auto"/>
        </w:rPr>
      </w:pPr>
    </w:p>
    <w:p>
      <w:pPr>
        <w:ind w:left="120"/>
        <w:spacing w:after="0" w:line="311" w:lineRule="auto"/>
        <w:rPr>
          <w:sz w:val="20"/>
          <w:szCs w:val="20"/>
          <w:color w:val="auto"/>
        </w:rPr>
      </w:pPr>
      <w:r>
        <w:rPr>
          <w:rFonts w:ascii="Arial" w:cs="Arial" w:eastAsia="Arial" w:hAnsi="Arial"/>
          <w:sz w:val="16"/>
          <w:szCs w:val="16"/>
          <w:b w:val="1"/>
          <w:bCs w:val="1"/>
          <w:i w:val="1"/>
          <w:iCs w:val="1"/>
          <w:color w:val="auto"/>
        </w:rPr>
        <w:t xml:space="preserve">Payments of Additional Amounts. </w:t>
      </w:r>
      <w:r>
        <w:rPr>
          <w:rFonts w:ascii="Arial" w:cs="Arial" w:eastAsia="Arial" w:hAnsi="Arial"/>
          <w:sz w:val="16"/>
          <w:szCs w:val="16"/>
          <w:color w:val="auto"/>
        </w:rPr>
        <w:t>If we consolidate with or merge with or into another company and the resulting, surviving or transferee company 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not organized and existing under the laws of the United States of America, any State thereof or the District of Columbia (such company or any successor thereto, the “surviving entity”), then the surviving entity will make all payments of principal of and premium, if any, interest and any</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120"/>
          </w:cols>
          <w:pgMar w:left="320" w:top="459" w:right="4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9" w:lineRule="auto"/>
        <w:rPr>
          <w:sz w:val="20"/>
          <w:szCs w:val="20"/>
          <w:color w:val="auto"/>
        </w:rPr>
      </w:pPr>
      <w:r>
        <w:rPr>
          <w:rFonts w:ascii="Arial" w:cs="Arial" w:eastAsia="Arial" w:hAnsi="Arial"/>
          <w:sz w:val="17"/>
          <w:szCs w:val="17"/>
          <w:color w:val="auto"/>
        </w:rPr>
        <w:t>other amounts on, or in respect of, debt securities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or on behalf any jurisdiction in which the surviving entity is considered to 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7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80" w:hanging="532"/>
        <w:spacing w:after="0" w:line="270" w:lineRule="auto"/>
        <w:tabs>
          <w:tab w:leader="none" w:pos="10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6" w:lineRule="exact"/>
        <w:rPr>
          <w:rFonts w:ascii="Arial" w:cs="Arial" w:eastAsia="Arial" w:hAnsi="Arial"/>
          <w:sz w:val="17"/>
          <w:szCs w:val="17"/>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80" w:right="120" w:hanging="532"/>
        <w:spacing w:after="0" w:line="275" w:lineRule="auto"/>
        <w:tabs>
          <w:tab w:leader="none" w:pos="10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81" w:lineRule="exact"/>
        <w:rPr>
          <w:rFonts w:ascii="Arial" w:cs="Arial" w:eastAsia="Arial" w:hAnsi="Arial"/>
          <w:sz w:val="17"/>
          <w:szCs w:val="17"/>
          <w:color w:val="auto"/>
        </w:rPr>
      </w:pPr>
    </w:p>
    <w:p>
      <w:pPr>
        <w:ind w:left="1080" w:right="100" w:hanging="532"/>
        <w:spacing w:after="0" w:line="311" w:lineRule="auto"/>
        <w:tabs>
          <w:tab w:leader="none" w:pos="10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4" w:lineRule="exact"/>
        <w:rPr>
          <w:rFonts w:ascii="Arial" w:cs="Arial" w:eastAsia="Arial" w:hAnsi="Arial"/>
          <w:sz w:val="16"/>
          <w:szCs w:val="16"/>
          <w:color w:val="auto"/>
        </w:rPr>
      </w:pPr>
    </w:p>
    <w:p>
      <w:pPr>
        <w:ind w:left="1080" w:right="200" w:hanging="532"/>
        <w:spacing w:after="0" w:line="277"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 other than the sole beneficial owner of such debt security if such payment would be required by the laws of the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20"/>
          </w:cols>
          <w:pgMar w:left="32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6" w:lineRule="auto"/>
        <w:rPr>
          <w:sz w:val="20"/>
          <w:szCs w:val="20"/>
          <w:color w:val="auto"/>
        </w:rPr>
      </w:pPr>
      <w:r>
        <w:rPr>
          <w:rFonts w:ascii="Arial" w:cs="Arial" w:eastAsia="Arial" w:hAnsi="Arial"/>
          <w:sz w:val="17"/>
          <w:szCs w:val="17"/>
          <w:color w:val="auto"/>
        </w:rPr>
        <w:t>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6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6" w:lineRule="exact"/>
        <w:rPr>
          <w:sz w:val="20"/>
          <w:szCs w:val="20"/>
          <w:color w:val="auto"/>
        </w:rPr>
      </w:pPr>
    </w:p>
    <w:p>
      <w:pPr>
        <w:ind w:left="120" w:right="10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8"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w:t>
      </w:r>
    </w:p>
    <w:p>
      <w:pPr>
        <w:spacing w:after="0" w:line="2" w:lineRule="exact"/>
        <w:rPr>
          <w:sz w:val="20"/>
          <w:szCs w:val="20"/>
          <w:color w:val="auto"/>
        </w:rPr>
      </w:pPr>
    </w:p>
    <w:p>
      <w:pPr>
        <w:ind w:left="120" w:right="400"/>
        <w:spacing w:after="0" w:line="323" w:lineRule="auto"/>
        <w:rPr>
          <w:sz w:val="20"/>
          <w:szCs w:val="20"/>
          <w:color w:val="auto"/>
        </w:rPr>
      </w:pPr>
      <w:r>
        <w:rPr>
          <w:rFonts w:ascii="Arial" w:cs="Arial" w:eastAsia="Arial" w:hAnsi="Arial"/>
          <w:sz w:val="16"/>
          <w:szCs w:val="16"/>
          <w:color w:val="auto"/>
        </w:rPr>
        <w:t>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38" w:lineRule="exact"/>
        <w:rPr>
          <w:sz w:val="20"/>
          <w:szCs w:val="20"/>
          <w:color w:val="auto"/>
        </w:rPr>
      </w:pPr>
    </w:p>
    <w:p>
      <w:pPr>
        <w:ind w:left="120" w:right="180" w:firstLine="440"/>
        <w:spacing w:after="0" w:line="279" w:lineRule="auto"/>
        <w:rPr>
          <w:sz w:val="20"/>
          <w:szCs w:val="20"/>
          <w:color w:val="auto"/>
        </w:rPr>
      </w:pPr>
      <w:r>
        <w:rPr>
          <w:rFonts w:ascii="Arial" w:cs="Arial" w:eastAsia="Arial" w:hAnsi="Arial"/>
          <w:sz w:val="17"/>
          <w:szCs w:val="17"/>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40"/>
        <w:spacing w:after="0" w:line="263" w:lineRule="auto"/>
        <w:rPr>
          <w:sz w:val="20"/>
          <w:szCs w:val="20"/>
          <w:color w:val="auto"/>
        </w:rPr>
      </w:pPr>
      <w:r>
        <w:rPr>
          <w:rFonts w:ascii="Arial" w:cs="Arial" w:eastAsia="Arial" w:hAnsi="Arial"/>
          <w:sz w:val="18"/>
          <w:szCs w:val="18"/>
          <w:color w:val="auto"/>
        </w:rPr>
        <w:t>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 except as set forth in the applicable prospectus supplement::</w:t>
      </w:r>
    </w:p>
    <w:p>
      <w:pPr>
        <w:spacing w:after="0" w:line="92" w:lineRule="exact"/>
        <w:rPr>
          <w:sz w:val="20"/>
          <w:szCs w:val="20"/>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80" w:right="320" w:hanging="532"/>
        <w:spacing w:after="0" w:line="275" w:lineRule="auto"/>
        <w:tabs>
          <w:tab w:leader="none" w:pos="10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81" w:lineRule="exact"/>
        <w:rPr>
          <w:rFonts w:ascii="Arial" w:cs="Arial" w:eastAsia="Arial" w:hAnsi="Arial"/>
          <w:sz w:val="17"/>
          <w:szCs w:val="17"/>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7"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20"/>
          </w:cols>
          <w:pgMar w:left="32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80" w:right="300" w:hanging="532"/>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75"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trustee has been offered indemnity satisfactory to it against its costs, expenses and liabilities in complying with such request;</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8"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280" w:firstLine="440"/>
        <w:spacing w:after="0" w:line="311"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4" w:lineRule="exact"/>
        <w:rPr>
          <w:sz w:val="20"/>
          <w:szCs w:val="20"/>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80" w:right="160" w:hanging="532"/>
        <w:spacing w:after="0" w:line="259"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80" w:right="62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80" w:right="4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40" w:hanging="532"/>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80" w:right="220" w:hanging="532"/>
        <w:spacing w:after="0" w:line="263"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 provide that certain other provisions of the indenture cannot be modified or waived without the consent of the holder of each debt security affected thereby;</w:t>
      </w:r>
    </w:p>
    <w:p>
      <w:pPr>
        <w:spacing w:after="0" w:line="89" w:lineRule="exact"/>
        <w:rPr>
          <w:rFonts w:ascii="Arial" w:cs="Arial" w:eastAsia="Arial" w:hAnsi="Arial"/>
          <w:sz w:val="18"/>
          <w:szCs w:val="18"/>
          <w:color w:val="auto"/>
        </w:rPr>
      </w:pPr>
    </w:p>
    <w:p>
      <w:pPr>
        <w:jc w:val="both"/>
        <w:ind w:left="1080" w:right="80" w:hanging="532"/>
        <w:spacing w:after="0" w:line="263"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9" w:lineRule="exact"/>
        <w:rPr>
          <w:rFonts w:ascii="Arial" w:cs="Arial" w:eastAsia="Arial" w:hAnsi="Arial"/>
          <w:sz w:val="18"/>
          <w:szCs w:val="18"/>
          <w:color w:val="auto"/>
        </w:rPr>
      </w:pPr>
    </w:p>
    <w:p>
      <w:pPr>
        <w:ind w:left="1080" w:right="500" w:hanging="532"/>
        <w:spacing w:after="0" w:line="308" w:lineRule="auto"/>
        <w:tabs>
          <w:tab w:leader="none" w:pos="1080" w:val="left"/>
        </w:tabs>
        <w:numPr>
          <w:ilvl w:val="0"/>
          <w:numId w:val="16"/>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6"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80" w:hanging="532"/>
        <w:spacing w:after="0" w:line="263"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20" w:hanging="532"/>
        <w:spacing w:after="0" w:line="342" w:lineRule="auto"/>
        <w:tabs>
          <w:tab w:leader="none" w:pos="108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jc w:val="both"/>
        <w:ind w:left="1080" w:right="120" w:hanging="532"/>
        <w:spacing w:after="0" w:line="263"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right="260" w:hanging="532"/>
        <w:spacing w:after="0" w:line="277"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facilitate the issuance of debt securities registered under the Securities Act and offered in exchange of any securities issued under the indenture or in uncertificated form;</w:t>
      </w:r>
    </w:p>
    <w:p>
      <w:pPr>
        <w:spacing w:after="0" w:line="75" w:lineRule="exact"/>
        <w:rPr>
          <w:rFonts w:ascii="Arial" w:cs="Arial" w:eastAsia="Arial" w:hAnsi="Arial"/>
          <w:sz w:val="18"/>
          <w:szCs w:val="18"/>
          <w:color w:val="auto"/>
        </w:rPr>
      </w:pPr>
    </w:p>
    <w:p>
      <w:pPr>
        <w:ind w:left="1080" w:right="160" w:hanging="532"/>
        <w:spacing w:after="0" w:line="301" w:lineRule="auto"/>
        <w:tabs>
          <w:tab w:leader="none" w:pos="108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62" w:lineRule="exact"/>
        <w:rPr>
          <w:rFonts w:ascii="Arial" w:cs="Arial" w:eastAsia="Arial" w:hAnsi="Arial"/>
          <w:sz w:val="16"/>
          <w:szCs w:val="16"/>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cure any ambiguity, mistake or omission, defect or inconsistency;</w:t>
      </w:r>
    </w:p>
    <w:p>
      <w:pPr>
        <w:spacing w:after="0" w:line="130" w:lineRule="exact"/>
        <w:rPr>
          <w:rFonts w:ascii="Arial" w:cs="Arial" w:eastAsia="Arial" w:hAnsi="Arial"/>
          <w:sz w:val="18"/>
          <w:szCs w:val="18"/>
          <w:color w:val="auto"/>
        </w:rPr>
      </w:pPr>
    </w:p>
    <w:p>
      <w:pPr>
        <w:ind w:left="1080" w:hanging="532"/>
        <w:spacing w:after="0" w:line="277"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ind w:left="1080" w:right="700" w:hanging="532"/>
        <w:spacing w:after="0" w:line="277"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debt securities pursuant to the indenture;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00"/>
          </w:cols>
          <w:pgMar w:left="320" w:top="459" w:right="47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40"/>
        <w:spacing w:after="0" w:line="277" w:lineRule="auto"/>
        <w:rPr>
          <w:sz w:val="20"/>
          <w:szCs w:val="20"/>
          <w:color w:val="auto"/>
        </w:rPr>
      </w:pPr>
      <w:r>
        <w:rPr>
          <w:rFonts w:ascii="Arial" w:cs="Arial" w:eastAsia="Arial" w:hAnsi="Arial"/>
          <w:sz w:val="18"/>
          <w:szCs w:val="18"/>
          <w:color w:val="auto"/>
        </w:rPr>
        <w:t>provided that any such action shall not adversely affect the interests of the holders of debt securities of such series or any other series of debt securities in any material respect;</w:t>
      </w:r>
    </w:p>
    <w:p>
      <w:pPr>
        <w:spacing w:after="0" w:line="76" w:lineRule="exact"/>
        <w:rPr>
          <w:sz w:val="20"/>
          <w:szCs w:val="20"/>
          <w:color w:val="auto"/>
        </w:rPr>
      </w:pPr>
    </w:p>
    <w:p>
      <w:pPr>
        <w:ind w:left="1080" w:right="120" w:hanging="532"/>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w:t>
      </w:r>
    </w:p>
    <w:p>
      <w:pPr>
        <w:spacing w:after="0" w:line="75" w:lineRule="exact"/>
        <w:rPr>
          <w:rFonts w:ascii="Arial" w:cs="Arial" w:eastAsia="Arial" w:hAnsi="Arial"/>
          <w:sz w:val="18"/>
          <w:szCs w:val="18"/>
          <w:color w:val="auto"/>
        </w:rPr>
      </w:pPr>
    </w:p>
    <w:p>
      <w:pPr>
        <w:ind w:left="1080" w:right="100" w:hanging="532"/>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 and</w:t>
      </w:r>
    </w:p>
    <w:p>
      <w:pPr>
        <w:spacing w:after="0" w:line="89" w:lineRule="exact"/>
        <w:rPr>
          <w:rFonts w:ascii="Arial" w:cs="Arial" w:eastAsia="Arial" w:hAnsi="Arial"/>
          <w:sz w:val="18"/>
          <w:szCs w:val="18"/>
          <w:color w:val="auto"/>
        </w:rPr>
      </w:pPr>
    </w:p>
    <w:p>
      <w:pPr>
        <w:jc w:val="both"/>
        <w:ind w:left="1080" w:right="60" w:hanging="532"/>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4"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20"/>
          </w:cols>
          <w:pgMar w:left="32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scheduled payment of principal and interest in accordance with their terms will provide money in an amount sufficient to pay the principal or premium, if any, and interest on the debt securities on the scheduled due dates therefor.</w:t>
      </w:r>
    </w:p>
    <w:p>
      <w:pPr>
        <w:spacing w:after="0" w:line="170"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164"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4"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b w:val="1"/>
          <w:bCs w:val="1"/>
          <w:i w:val="1"/>
          <w:iCs w:val="1"/>
          <w:color w:val="auto"/>
        </w:rPr>
        <w:t xml:space="preserve">Ownership of Beneficial Interests. </w:t>
      </w:r>
      <w:r>
        <w:rPr>
          <w:rFonts w:ascii="Arial" w:cs="Arial" w:eastAsia="Arial" w:hAnsi="Arial"/>
          <w:sz w:val="18"/>
          <w:szCs w:val="18"/>
          <w:color w:val="auto"/>
        </w:rPr>
        <w:t>Upon the issuance of each global security, DTC will credit, on its book-entry registration and transfer system,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 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92"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So long as DTC or its nominee is the registered holder and owner of a global security, DTC or such nominee, as the case may be, will be considered the sole legal owner of the debt security represented by the 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2"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1"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4"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firstLine="440"/>
        <w:spacing w:after="0" w:line="279" w:lineRule="auto"/>
        <w:rPr>
          <w:sz w:val="20"/>
          <w:szCs w:val="20"/>
          <w:color w:val="auto"/>
        </w:rPr>
      </w:pPr>
      <w:r>
        <w:rPr>
          <w:rFonts w:ascii="Arial" w:cs="Arial" w:eastAsia="Arial" w:hAnsi="Arial"/>
          <w:sz w:val="17"/>
          <w:szCs w:val="17"/>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 or the trustee will have any responsibility for the performance or nonperformance by DTC or its participants or indirect participants of their respective obligations under the rules and procedures governing their operations.</w:t>
      </w:r>
    </w:p>
    <w:p>
      <w:pPr>
        <w:spacing w:after="0" w:line="171"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80" w:right="220" w:hanging="532"/>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75"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has occurred and is continuing.</w:t>
      </w:r>
    </w:p>
    <w:p>
      <w:pPr>
        <w:spacing w:after="0" w:line="225" w:lineRule="exact"/>
        <w:rPr>
          <w:sz w:val="20"/>
          <w:szCs w:val="20"/>
          <w:color w:val="auto"/>
        </w:rPr>
      </w:pPr>
    </w:p>
    <w:p>
      <w:pPr>
        <w:ind w:left="120" w:right="320" w:firstLine="440"/>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120" w:right="220" w:firstLine="440"/>
        <w:spacing w:after="0" w:line="301"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7"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5"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40"/>
          </w:cols>
          <w:pgMar w:left="320" w:top="459" w:right="4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debt securities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40"/>
          </w:cols>
          <w:pgMar w:left="320" w:top="459" w:right="5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CAPITAL STOCK</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Authorized Capital Stock</w:t>
      </w:r>
    </w:p>
    <w:p>
      <w:pPr>
        <w:spacing w:after="0" w:line="121" w:lineRule="exact"/>
        <w:rPr>
          <w:sz w:val="20"/>
          <w:szCs w:val="20"/>
          <w:color w:val="auto"/>
        </w:rPr>
      </w:pPr>
    </w:p>
    <w:p>
      <w:pPr>
        <w:ind w:left="120" w:right="540"/>
        <w:spacing w:after="0" w:line="308" w:lineRule="auto"/>
        <w:rPr>
          <w:sz w:val="20"/>
          <w:szCs w:val="20"/>
          <w:color w:val="auto"/>
        </w:rPr>
      </w:pPr>
      <w:r>
        <w:rPr>
          <w:rFonts w:ascii="Arial" w:cs="Arial" w:eastAsia="Arial" w:hAnsi="Arial"/>
          <w:sz w:val="17"/>
          <w:szCs w:val="17"/>
          <w:color w:val="auto"/>
        </w:rPr>
        <w:t>The total number of shares of capital stock which we have the authority to issue is 1,258,000,000 shares. This authorized capital stock consists of 1,250,000,000 shares of common stock and 8,000,000 shares of preferred stock, each having a par value of $0.002 per share.</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August 19, 2021, we had 823,563,003 common shares issued and outstanding and no shares of preferred stock outstanding.</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Common Stock</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Each holder of our common stock is entitled to one vote for each common share held upon all questions presented to the stockholders. Holders of our common stock have the exclusive right to vote for the election of directors and for all other purposes (subject to the express terms of any preferred stock issued by us). Our stockholders have no preemptive rights and no rights to convert such stockholders’ common stock into any other securities. There are no redemption or sinking fund provisions applicable to our common stock.</w:t>
      </w:r>
    </w:p>
    <w:p>
      <w:pPr>
        <w:spacing w:after="0" w:line="17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Our stockholders will be entitled to receive dividends as may be declared from time to time by our board of directors out of funds legally available therefor. Our stockholders are entitled to share pro rata, upon any liquidation or dissolution of us, in all remaining assets available for distribution to stockholders after payment or providing for our liabilities and the liquidation preference of any of our outstanding preferred stock. The rights, preferences and privileges of our common stockholders are subject to and may be adversely affected by the rights of holders of any series of preferred stock that we may designate and issue.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Classes or Series of Preferred Stock</w:t>
      </w:r>
    </w:p>
    <w:p>
      <w:pPr>
        <w:spacing w:after="0" w:line="121"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Our amended and restated certificate of incorporation (our “certificate of incorporation”) permits our board of directors, without further action by the holders of our common stock, to cause us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Accordingly, without action by the holders of our common stock, our board of directors may designate and authorize the issuance of additional classes or series of our preferred stock having voting rights, dividend rights, conversion rights, redemption provisions (including sinking fund provisions) and rights in liquidation, dissolution or winding up that are superior to those of our common stock.</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Certificate of Incorporation and Bylaw Provisions</w:t>
      </w:r>
    </w:p>
    <w:p>
      <w:pPr>
        <w:spacing w:after="0" w:line="12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A number of provisions in our certificate of incorporation and our amended and restated bylaws (our “bylaws”) may make it more difficult to acquire control of us or remove our management.</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Removal of Directors; Board Vacancies; Board Size</w:t>
      </w:r>
    </w:p>
    <w:p>
      <w:pPr>
        <w:spacing w:after="0" w:line="117"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Our certificate of incorporation provides for the removal of any of our directors without cause and requires a stockholder vote of at least a majority of the voting power of the then outstanding voting stock. In addition, the our certificate of incorporation provides that any vacancy occurring on the our board of directors may be filled by a majority of directors then in office, even if less than a quorum. Finally, the authorized number of directors may be changed only by a resolution of our board of directors. This system of removing directors, filling vacancies and fixing the size of the board makes it more difficult for stockholders to replace a majority of the directors.</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Advance Notice of Proposals and Nominations</w:t>
      </w:r>
    </w:p>
    <w:p>
      <w:pPr>
        <w:spacing w:after="0" w:line="117"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Our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our principal executive offices of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 These provisions may prevent stockholders from bringing matters before an annual meeting of stockholders or from nominating candidates for election as directors at an annual meeting of stockholders.</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Limits on Special Meetings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Our certificate of incorporation provides that a special meeting of the stockholders: (1) may be called at any time by our board of directors and</w:t>
      </w:r>
    </w:p>
    <w:p>
      <w:pPr>
        <w:spacing w:after="0" w:line="46" w:lineRule="exact"/>
        <w:rPr>
          <w:sz w:val="20"/>
          <w:szCs w:val="20"/>
          <w:color w:val="auto"/>
        </w:rPr>
      </w:pPr>
    </w:p>
    <w:p>
      <w:pPr>
        <w:ind w:left="120" w:right="120" w:hanging="4"/>
        <w:spacing w:after="0" w:line="253" w:lineRule="auto"/>
        <w:tabs>
          <w:tab w:leader="none" w:pos="375" w:val="left"/>
        </w:tabs>
        <w:numPr>
          <w:ilvl w:val="0"/>
          <w:numId w:val="20"/>
        </w:numPr>
        <w:rPr>
          <w:rFonts w:ascii="Arial" w:cs="Arial" w:eastAsia="Arial" w:hAnsi="Arial"/>
          <w:sz w:val="18"/>
          <w:szCs w:val="18"/>
          <w:color w:val="auto"/>
        </w:rPr>
      </w:pPr>
      <w:r>
        <w:rPr>
          <w:rFonts w:ascii="Arial" w:cs="Arial" w:eastAsia="Arial" w:hAnsi="Arial"/>
          <w:sz w:val="18"/>
          <w:szCs w:val="18"/>
          <w:color w:val="auto"/>
        </w:rPr>
        <w:t>shall be called by the chair of our board of directors or our secretary upon the written request or requests of one or more persons that (a) own (as defined in our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our bylaws.</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Amendment of our Bylaws</w:t>
      </w:r>
    </w:p>
    <w:p>
      <w:pPr>
        <w:spacing w:after="0" w:line="117"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Our board of directors are authorized to adopt, amend and repeal our bylaws. Our stockholders also have the power to adopt, amend and repeal our bylaws by a stockholder vote of at least a majority of the voting power of the then outstanding voting stock.</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Preferred Stock</w:t>
      </w:r>
    </w:p>
    <w:p>
      <w:pPr>
        <w:spacing w:after="0" w:line="117"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Our ability to issue an indeterminate number of shares of the authorized shares of preferred stock with such rights, privileges and preferences as our board of directors may fix may have the effect of delaying or preventing a takeover or other change of control of us.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Shareholder Rights Plan</w:t>
      </w:r>
    </w:p>
    <w:p>
      <w:pPr>
        <w:spacing w:after="0" w:line="117"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Our bylaws provide that our board of directors is expressly authorized to adopt a shareholder rights plan as a defensive measure at any time it determines to be in the best interest of us and our shareholders, including in response to any pending or threatened unsolicited offer in respect of a business combination. Our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Anti-Takeover Statute</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We have not opted out of Section 203 of the Delaware General Corporation Law (the “DGCL”). 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40"/>
          </w:cols>
          <w:pgMar w:left="320" w:top="459" w:right="5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combination or the transaction that resulted in such stockholder becoming an interested stockholder. An “interested stockholder” is defined as either</w:t>
      </w:r>
    </w:p>
    <w:p>
      <w:pPr>
        <w:spacing w:after="0" w:line="46" w:lineRule="exact"/>
        <w:rPr>
          <w:sz w:val="20"/>
          <w:szCs w:val="20"/>
          <w:color w:val="auto"/>
        </w:rPr>
      </w:pPr>
    </w:p>
    <w:p>
      <w:pPr>
        <w:ind w:left="120" w:right="40" w:hanging="4"/>
        <w:spacing w:after="0" w:line="323" w:lineRule="auto"/>
        <w:tabs>
          <w:tab w:leader="none" w:pos="335"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24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Exclusive Forum</w:t>
      </w:r>
    </w:p>
    <w:p>
      <w:pPr>
        <w:spacing w:after="0" w:line="117"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color w:val="auto"/>
        </w:rPr>
        <w:t>Our certificate of incorporation provides that unless we, in writing, select or consent to the selection of an alternative forum: (a) the sole and exclusive forum for any complaint asserting any internal corporate claims (including claims in the right of the Company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our certificate of incorporation, a court of a state other than the State of Delaware could decide that such provisions are not enforceable under the laws of that state.</w:t>
      </w:r>
    </w:p>
    <w:p>
      <w:pPr>
        <w:spacing w:after="0" w:line="38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120" w:right="100" w:firstLine="440"/>
        <w:spacing w:after="0" w:line="296"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61"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w:t>
      </w:r>
    </w:p>
    <w:p>
      <w:pPr>
        <w:spacing w:after="0" w:line="130" w:lineRule="exact"/>
        <w:rPr>
          <w:rFonts w:ascii="Arial" w:cs="Arial" w:eastAsia="Arial" w:hAnsi="Arial"/>
          <w:sz w:val="18"/>
          <w:szCs w:val="18"/>
          <w:color w:val="auto"/>
        </w:rPr>
      </w:pPr>
    </w:p>
    <w:p>
      <w:pPr>
        <w:ind w:left="1080" w:right="52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5540" w:hanging="4992"/>
        <w:spacing w:after="0" w:line="449" w:lineRule="auto"/>
        <w:tabs>
          <w:tab w:leader="none" w:pos="1094"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price or prices at which and currency or currencies in which the securities purchasable upon exercise of the warrants may be purchased; 23</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b w:val="1"/>
          <w:bCs w:val="1"/>
          <w:i w:val="1"/>
          <w:iCs w:val="1"/>
          <w:color w:val="auto"/>
        </w:rPr>
        <w:t>Exercise of Warrants</w:t>
      </w:r>
      <w:r>
        <w:rPr>
          <w:rFonts w:ascii="Arial" w:cs="Arial" w:eastAsia="Arial" w:hAnsi="Arial"/>
          <w:sz w:val="17"/>
          <w:szCs w:val="17"/>
          <w:i w:val="1"/>
          <w:i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Each warrant will entitle the holder of warrants to purchase for cash the amount of debt or equity securities at the exercise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120" w:right="200" w:firstLine="440"/>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5"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80" w:right="440" w:hanging="532"/>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120" w:right="320" w:firstLine="440"/>
        <w:spacing w:after="0" w:line="263"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00"/>
          </w:cols>
          <w:pgMar w:left="32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offer and sell the securities described in this prospectus from time to time in one or more transactions:</w:t>
      </w:r>
    </w:p>
    <w:p>
      <w:pPr>
        <w:spacing w:after="0" w:line="131" w:lineRule="exact"/>
        <w:rPr>
          <w:sz w:val="20"/>
          <w:szCs w:val="20"/>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The securities may be offered and sold at a fixed price or prices, which may be changed, or from time to time at market prices or at negotiated prices.</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4"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7"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4"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4" w:lineRule="exact"/>
        <w:rPr>
          <w:sz w:val="20"/>
          <w:szCs w:val="20"/>
          <w:color w:val="auto"/>
        </w:rPr>
      </w:pPr>
    </w:p>
    <w:p>
      <w:pPr>
        <w:ind w:left="120" w:right="120" w:firstLine="440"/>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6"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4"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20"/>
          </w:cols>
          <w:pgMar w:left="32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Unless otherwise indicated in the applicable prospectus supplement, certain legal matters as to U.S., Delaware and New York law will be passed upon for us by Gibson, Dunn &amp; Crutcher LLP, San Francisco, California.</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28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100"/>
          </w:cols>
          <w:pgMar w:left="320" w:top="459" w:right="4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50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52"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7"/>
          <w:szCs w:val="17"/>
          <w:b w:val="1"/>
          <w:bCs w:val="1"/>
          <w:color w:val="auto"/>
        </w:rPr>
        <w:t>OTHER EXPENSES OF ISSUANCE AND DISTRIBUTION</w:t>
      </w:r>
    </w:p>
    <w:p>
      <w:pPr>
        <w:spacing w:after="0" w:line="121" w:lineRule="exact"/>
        <w:rPr>
          <w:sz w:val="20"/>
          <w:szCs w:val="20"/>
          <w:color w:val="auto"/>
        </w:rPr>
      </w:pPr>
    </w:p>
    <w:p>
      <w:pPr>
        <w:ind w:left="120" w:right="480" w:firstLine="991"/>
        <w:spacing w:after="0" w:line="277" w:lineRule="auto"/>
        <w:rPr>
          <w:sz w:val="20"/>
          <w:szCs w:val="20"/>
          <w:color w:val="auto"/>
        </w:rPr>
      </w:pPr>
      <w:r>
        <w:rPr>
          <w:rFonts w:ascii="Arial" w:cs="Arial" w:eastAsia="Arial" w:hAnsi="Arial"/>
          <w:sz w:val="18"/>
          <w:szCs w:val="18"/>
          <w:color w:val="auto"/>
        </w:rPr>
        <w:t>The following is an estimate, subject to future contingencies, of the expenses to be incurred by the Registrant in connection with the issuance and distribution of the securities being registered:</w:t>
      </w:r>
    </w:p>
    <w:p>
      <w:pPr>
        <w:spacing w:after="0" w:line="212" w:lineRule="exact"/>
        <w:rPr>
          <w:sz w:val="20"/>
          <w:szCs w:val="20"/>
          <w:color w:val="auto"/>
        </w:rPr>
      </w:pPr>
    </w:p>
    <w:tbl>
      <w:tblPr>
        <w:tblLayout w:type="fixed"/>
        <w:tblInd w:w="1880" w:type="dxa"/>
        <w:tblCellMar>
          <w:top w:w="0" w:type="dxa"/>
          <w:left w:w="0" w:type="dxa"/>
          <w:bottom w:w="0" w:type="dxa"/>
          <w:right w:w="0" w:type="dxa"/>
        </w:tblCellMar>
      </w:tblP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Registration Fee</w:t>
            </w: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4"/>
              </w:rPr>
              <w:t>$ 134,440</w:t>
            </w:r>
          </w:p>
        </w:tc>
        <w:tc>
          <w:tcPr>
            <w:tcW w:w="40" w:type="dxa"/>
            <w:vAlign w:val="bottom"/>
            <w:shd w:val="clear" w:color="auto" w:fill="CCEEFF"/>
          </w:tcPr>
          <w:p>
            <w:pPr>
              <w:spacing w:after="0"/>
              <w:rPr>
                <w:sz w:val="18"/>
                <w:szCs w:val="18"/>
                <w:color w:val="auto"/>
              </w:rPr>
            </w:pPr>
          </w:p>
        </w:tc>
      </w:tr>
      <w:tr>
        <w:trPr>
          <w:trHeight w:val="216"/>
        </w:trPr>
        <w:tc>
          <w:tcPr>
            <w:tcW w:w="6720" w:type="dxa"/>
            <w:vAlign w:val="bottom"/>
          </w:tcPr>
          <w:p>
            <w:pPr>
              <w:spacing w:after="0"/>
              <w:rPr>
                <w:sz w:val="20"/>
                <w:szCs w:val="20"/>
                <w:color w:val="auto"/>
              </w:rPr>
            </w:pPr>
            <w:r>
              <w:rPr>
                <w:rFonts w:ascii="Arial" w:cs="Arial" w:eastAsia="Arial" w:hAnsi="Arial"/>
                <w:sz w:val="18"/>
                <w:szCs w:val="18"/>
                <w:color w:val="auto"/>
              </w:rPr>
              <w:t>Legal Fees and Expenses</w:t>
            </w:r>
          </w:p>
        </w:tc>
        <w:tc>
          <w:tcPr>
            <w:tcW w:w="76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Trustee Fees and Expenses</w:t>
            </w: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76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Blue Sky and Legal Investment Fees and Expenses</w:t>
            </w: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tcPr>
          <w:p>
            <w:pPr>
              <w:spacing w:after="0"/>
              <w:rPr>
                <w:sz w:val="20"/>
                <w:szCs w:val="20"/>
                <w:color w:val="auto"/>
              </w:rPr>
            </w:pPr>
            <w:r>
              <w:rPr>
                <w:rFonts w:ascii="Arial" w:cs="Arial" w:eastAsia="Arial" w:hAnsi="Arial"/>
                <w:sz w:val="18"/>
                <w:szCs w:val="18"/>
                <w:color w:val="auto"/>
              </w:rPr>
              <w:t>Printing and Engraving Fees</w:t>
            </w:r>
          </w:p>
        </w:tc>
        <w:tc>
          <w:tcPr>
            <w:tcW w:w="76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Rating Agency Fees</w:t>
            </w: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tcPr>
          <w:p>
            <w:pPr>
              <w:spacing w:after="0"/>
              <w:rPr>
                <w:sz w:val="20"/>
                <w:szCs w:val="20"/>
                <w:color w:val="auto"/>
              </w:rPr>
            </w:pPr>
            <w:r>
              <w:rPr>
                <w:rFonts w:ascii="Arial" w:cs="Arial" w:eastAsia="Arial" w:hAnsi="Arial"/>
                <w:sz w:val="18"/>
                <w:szCs w:val="18"/>
                <w:color w:val="auto"/>
              </w:rPr>
              <w:t>Listing Fees</w:t>
            </w:r>
          </w:p>
        </w:tc>
        <w:tc>
          <w:tcPr>
            <w:tcW w:w="76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Miscellaneous</w:t>
            </w: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23"/>
        </w:trPr>
        <w:tc>
          <w:tcPr>
            <w:tcW w:w="6720" w:type="dxa"/>
            <w:vAlign w:val="bottom"/>
          </w:tcPr>
          <w:p>
            <w:pPr>
              <w:spacing w:after="0"/>
              <w:rPr>
                <w:sz w:val="20"/>
                <w:szCs w:val="20"/>
                <w:color w:val="auto"/>
              </w:rPr>
            </w:pPr>
            <w:r>
              <w:rPr>
                <w:rFonts w:ascii="Arial" w:cs="Arial" w:eastAsia="Arial" w:hAnsi="Arial"/>
                <w:sz w:val="18"/>
                <w:szCs w:val="18"/>
                <w:color w:val="auto"/>
              </w:rPr>
              <w:t>Total*</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$ 134,440</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20"/>
        </w:trPr>
        <w:tc>
          <w:tcPr>
            <w:tcW w:w="6720" w:type="dxa"/>
            <w:vAlign w:val="bottom"/>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93980</wp:posOffset>
            </wp:positionV>
            <wp:extent cx="77152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2">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68" w:lineRule="exact"/>
        <w:rPr>
          <w:sz w:val="20"/>
          <w:szCs w:val="20"/>
          <w:color w:val="auto"/>
        </w:rPr>
      </w:pPr>
    </w:p>
    <w:p>
      <w:pPr>
        <w:ind w:left="340" w:right="180" w:hanging="224"/>
        <w:spacing w:after="0" w:line="277"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These fees and expenses depend on the securities offered and the number of issuances, and accordingly cannot be estimated at this time and will be reflected in the applicable prospectus supplement.</w:t>
      </w:r>
    </w:p>
    <w:p>
      <w:pPr>
        <w:spacing w:after="0" w:line="31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86"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The registrant’s certificate of incorporation and bylaws contain provisions that provide for the indemnification of officers and directors to the fullest extent as is permitted by the laws of the State of Delaware, as may be amended from time to time.</w:t>
      </w:r>
    </w:p>
    <w:p>
      <w:pPr>
        <w:spacing w:after="0" w:line="170"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As permitted by Section 102(b)(7) of the DGCL, the registrant’s certificate of incorporation contains a provision eliminating the personal liability of its directors to the registrant or its stockholders for monetary damages for breach of fiduciary duty as a director to the fullest extent permitted by the DGCL, as may be amended from time to time.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100"/>
          </w:cols>
          <w:pgMar w:left="320" w:top="459" w:right="4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registrant’s bylaws provide that the registrant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registrant or otherwise, including any and all appeals, whether of a civil, criminal, administrative, legislative, investigative or other nature, by reason of the fact that he or she is or was a director or an officer of the registrant or while a director or officer of the registrant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323"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120" w:right="840" w:firstLine="440"/>
        <w:spacing w:after="0" w:line="277" w:lineRule="auto"/>
        <w:rPr>
          <w:sz w:val="20"/>
          <w:szCs w:val="20"/>
          <w:color w:val="auto"/>
        </w:rPr>
      </w:pPr>
      <w:r>
        <w:rPr>
          <w:rFonts w:ascii="Arial" w:cs="Arial" w:eastAsia="Arial" w:hAnsi="Arial"/>
          <w:sz w:val="18"/>
          <w:szCs w:val="18"/>
          <w:color w:val="auto"/>
        </w:rPr>
        <w:t>The exhibits to this Registration Statement are listed on the Exhibit Index to this Registration Statement, which Exhibit Index is hereby incorporated herein by reference.</w:t>
      </w:r>
    </w:p>
    <w:p>
      <w:pPr>
        <w:spacing w:after="0" w:line="31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6"/>
          <w:szCs w:val="16"/>
          <w:b w:val="1"/>
          <w:bCs w:val="1"/>
          <w:color w:val="auto"/>
        </w:rPr>
        <w:t>Undertakings</w:t>
      </w:r>
    </w:p>
    <w:p>
      <w:pPr>
        <w:spacing w:after="0" w:line="121" w:lineRule="exact"/>
        <w:rPr>
          <w:sz w:val="20"/>
          <w:szCs w:val="20"/>
          <w:color w:val="auto"/>
        </w:rPr>
      </w:pPr>
    </w:p>
    <w:p>
      <w:pPr>
        <w:ind w:left="1340" w:hanging="233"/>
        <w:spacing w:after="0"/>
        <w:tabs>
          <w:tab w:leader="none" w:pos="1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117" w:lineRule="exact"/>
        <w:rPr>
          <w:rFonts w:ascii="Arial" w:cs="Arial" w:eastAsia="Arial" w:hAnsi="Arial"/>
          <w:sz w:val="18"/>
          <w:szCs w:val="18"/>
          <w:color w:val="auto"/>
        </w:rPr>
      </w:pPr>
    </w:p>
    <w:p>
      <w:pPr>
        <w:ind w:left="1760" w:hanging="252"/>
        <w:spacing w:after="0"/>
        <w:tabs>
          <w:tab w:leader="none" w:pos="1760" w:val="left"/>
        </w:tabs>
        <w:numPr>
          <w:ilvl w:val="1"/>
          <w:numId w:val="27"/>
        </w:numPr>
        <w:rPr>
          <w:rFonts w:ascii="Arial" w:cs="Arial" w:eastAsia="Arial" w:hAnsi="Arial"/>
          <w:sz w:val="16"/>
          <w:szCs w:val="16"/>
          <w:color w:val="auto"/>
        </w:rPr>
      </w:pPr>
      <w:r>
        <w:rPr>
          <w:rFonts w:ascii="Arial" w:cs="Arial" w:eastAsia="Arial" w:hAnsi="Arial"/>
          <w:sz w:val="16"/>
          <w:szCs w:val="16"/>
          <w:color w:val="auto"/>
        </w:rPr>
        <w:t>To file, during any period in which offers or sales are being made, a post-effective amendment to this Registration Statement:</w:t>
      </w:r>
    </w:p>
    <w:p>
      <w:pPr>
        <w:spacing w:after="0" w:line="140" w:lineRule="exact"/>
        <w:rPr>
          <w:rFonts w:ascii="Arial" w:cs="Arial" w:eastAsia="Arial" w:hAnsi="Arial"/>
          <w:sz w:val="16"/>
          <w:szCs w:val="16"/>
          <w:color w:val="auto"/>
        </w:rPr>
      </w:pPr>
    </w:p>
    <w:p>
      <w:pPr>
        <w:ind w:left="2140" w:hanging="209"/>
        <w:spacing w:after="0"/>
        <w:tabs>
          <w:tab w:leader="none" w:pos="2140" w:val="left"/>
        </w:tabs>
        <w:numPr>
          <w:ilvl w:val="2"/>
          <w:numId w:val="27"/>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 of 1933;</w:t>
      </w:r>
    </w:p>
    <w:p>
      <w:pPr>
        <w:spacing w:after="0" w:line="117" w:lineRule="exact"/>
        <w:rPr>
          <w:rFonts w:ascii="Arial" w:cs="Arial" w:eastAsia="Arial" w:hAnsi="Arial"/>
          <w:sz w:val="18"/>
          <w:szCs w:val="18"/>
          <w:color w:val="auto"/>
        </w:rPr>
      </w:pPr>
    </w:p>
    <w:p>
      <w:pPr>
        <w:ind w:left="1540" w:firstLine="391"/>
        <w:spacing w:after="0" w:line="291" w:lineRule="auto"/>
        <w:tabs>
          <w:tab w:leader="none" w:pos="2188" w:val="left"/>
        </w:tabs>
        <w:numPr>
          <w:ilvl w:val="2"/>
          <w:numId w:val="27"/>
        </w:numPr>
        <w:rPr>
          <w:rFonts w:ascii="Arial" w:cs="Arial" w:eastAsia="Arial" w:hAnsi="Arial"/>
          <w:sz w:val="16"/>
          <w:szCs w:val="16"/>
          <w:color w:val="auto"/>
        </w:rPr>
      </w:pPr>
      <w:r>
        <w:rPr>
          <w:rFonts w:ascii="Arial" w:cs="Arial" w:eastAsia="Arial" w:hAnsi="Arial"/>
          <w:sz w:val="16"/>
          <w:szCs w:val="16"/>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w:t>
      </w:r>
    </w:p>
    <w:p>
      <w:pPr>
        <w:spacing w:after="0" w:line="58" w:lineRule="exact"/>
        <w:rPr>
          <w:rFonts w:ascii="Arial" w:cs="Arial" w:eastAsia="Arial" w:hAnsi="Arial"/>
          <w:sz w:val="16"/>
          <w:szCs w:val="16"/>
          <w:color w:val="auto"/>
        </w:rPr>
      </w:pPr>
    </w:p>
    <w:p>
      <w:pPr>
        <w:ind w:left="1540" w:right="360" w:firstLine="391"/>
        <w:spacing w:after="0" w:line="277" w:lineRule="auto"/>
        <w:tabs>
          <w:tab w:leader="none" w:pos="2238" w:val="left"/>
        </w:tabs>
        <w:numPr>
          <w:ilvl w:val="2"/>
          <w:numId w:val="27"/>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62" w:lineRule="exact"/>
        <w:rPr>
          <w:sz w:val="20"/>
          <w:szCs w:val="20"/>
          <w:color w:val="auto"/>
        </w:rPr>
      </w:pPr>
    </w:p>
    <w:p>
      <w:pPr>
        <w:ind w:left="560" w:right="60"/>
        <w:spacing w:after="0" w:line="279" w:lineRule="auto"/>
        <w:rPr>
          <w:sz w:val="20"/>
          <w:szCs w:val="20"/>
          <w:color w:val="auto"/>
        </w:rPr>
      </w:pPr>
      <w:r>
        <w:rPr>
          <w:rFonts w:ascii="Arial" w:cs="Arial" w:eastAsia="Arial" w:hAnsi="Arial"/>
          <w:sz w:val="17"/>
          <w:szCs w:val="17"/>
          <w:i w:val="1"/>
          <w:iCs w:val="1"/>
          <w:color w:val="auto"/>
        </w:rPr>
        <w:t>provided, however</w:t>
      </w:r>
      <w:r>
        <w:rPr>
          <w:rFonts w:ascii="Arial" w:cs="Arial" w:eastAsia="Arial" w:hAnsi="Arial"/>
          <w:sz w:val="17"/>
          <w:szCs w:val="17"/>
          <w:color w:val="auto"/>
        </w:rPr>
        <w:t>, that paragraphs (a)(1)(i), (a)(1)(ii) and (a)(1)(iii) do not apply if the information required to be included in a post-effective</w:t>
      </w:r>
      <w:r>
        <w:rPr>
          <w:rFonts w:ascii="Arial" w:cs="Arial" w:eastAsia="Arial" w:hAnsi="Arial"/>
          <w:sz w:val="17"/>
          <w:szCs w:val="17"/>
          <w:i w:val="1"/>
          <w:iCs w:val="1"/>
          <w:color w:val="auto"/>
        </w:rPr>
        <w:t xml:space="preserve"> </w:t>
      </w:r>
      <w:r>
        <w:rPr>
          <w:rFonts w:ascii="Arial" w:cs="Arial" w:eastAsia="Arial" w:hAnsi="Arial"/>
          <w:sz w:val="17"/>
          <w:szCs w:val="17"/>
          <w:color w:val="auto"/>
        </w:rPr>
        <w:t>amendment by those paragraphs is contained in reports filed with or furnished to the Commission by the Registrant pursuant to Section 13 or Section 15(d) of the Securities Exchange Act of 1934 that are incorporated by reference in the Registration Statement, or is contained in a form of prospectus filed pursuant to Rule 424(b) that is part of the Registration Statement.</w:t>
      </w:r>
    </w:p>
    <w:p>
      <w:pPr>
        <w:spacing w:after="0" w:line="63" w:lineRule="exact"/>
        <w:rPr>
          <w:sz w:val="20"/>
          <w:szCs w:val="20"/>
          <w:color w:val="auto"/>
        </w:rPr>
      </w:pPr>
    </w:p>
    <w:p>
      <w:pPr>
        <w:jc w:val="both"/>
        <w:ind w:left="1100" w:right="120" w:firstLine="408"/>
        <w:spacing w:after="0" w:line="263" w:lineRule="auto"/>
        <w:tabs>
          <w:tab w:leader="none" w:pos="1752" w:val="left"/>
        </w:tabs>
        <w:numPr>
          <w:ilvl w:val="0"/>
          <w:numId w:val="28"/>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75" w:lineRule="exact"/>
        <w:rPr>
          <w:rFonts w:ascii="Arial" w:cs="Arial" w:eastAsia="Arial" w:hAnsi="Arial"/>
          <w:sz w:val="18"/>
          <w:szCs w:val="18"/>
          <w:color w:val="auto"/>
        </w:rPr>
      </w:pPr>
    </w:p>
    <w:p>
      <w:pPr>
        <w:ind w:left="1100" w:right="120" w:firstLine="408"/>
        <w:spacing w:after="0" w:line="277" w:lineRule="auto"/>
        <w:tabs>
          <w:tab w:leader="none" w:pos="1752"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120"/>
          </w:cols>
          <w:pgMar w:left="320" w:top="459" w:right="4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760" w:hanging="252"/>
        <w:spacing w:after="0"/>
        <w:tabs>
          <w:tab w:leader="none" w:pos="1760" w:val="left"/>
        </w:tabs>
        <w:numPr>
          <w:ilvl w:val="1"/>
          <w:numId w:val="29"/>
        </w:numPr>
        <w:rPr>
          <w:rFonts w:ascii="Arial" w:cs="Arial" w:eastAsia="Arial" w:hAnsi="Arial"/>
          <w:sz w:val="18"/>
          <w:szCs w:val="18"/>
          <w:color w:val="auto"/>
        </w:rPr>
      </w:pPr>
      <w:r>
        <w:rPr>
          <w:rFonts w:ascii="Arial" w:cs="Arial" w:eastAsia="Arial" w:hAnsi="Arial"/>
          <w:sz w:val="18"/>
          <w:szCs w:val="18"/>
          <w:color w:val="auto"/>
        </w:rPr>
        <w:t>That, for the purpose of determining liability under the Securities Act of 1933 to any purchaser:</w:t>
      </w:r>
    </w:p>
    <w:p>
      <w:pPr>
        <w:spacing w:after="0" w:line="117" w:lineRule="exact"/>
        <w:rPr>
          <w:rFonts w:ascii="Arial" w:cs="Arial" w:eastAsia="Arial" w:hAnsi="Arial"/>
          <w:sz w:val="18"/>
          <w:szCs w:val="18"/>
          <w:color w:val="auto"/>
        </w:rPr>
      </w:pPr>
    </w:p>
    <w:p>
      <w:pPr>
        <w:ind w:left="1540" w:right="100" w:firstLine="391"/>
        <w:spacing w:after="0" w:line="308" w:lineRule="auto"/>
        <w:tabs>
          <w:tab w:leader="none" w:pos="2138" w:val="left"/>
        </w:tabs>
        <w:numPr>
          <w:ilvl w:val="2"/>
          <w:numId w:val="29"/>
        </w:numPr>
        <w:rPr>
          <w:rFonts w:ascii="Arial" w:cs="Arial" w:eastAsia="Arial" w:hAnsi="Arial"/>
          <w:sz w:val="17"/>
          <w:szCs w:val="17"/>
          <w:color w:val="auto"/>
        </w:rPr>
      </w:pPr>
      <w:r>
        <w:rPr>
          <w:rFonts w:ascii="Arial" w:cs="Arial" w:eastAsia="Arial" w:hAnsi="Arial"/>
          <w:sz w:val="17"/>
          <w:szCs w:val="17"/>
          <w:color w:val="auto"/>
        </w:rPr>
        <w:t>Each prospectus filed by the Registrant pursuant to Rule 424(b)(3) shall be deemed to be part of the Registration Statement as of the date the filed prospectus was deemed part of and included in the Registration Statement; and</w:t>
      </w:r>
    </w:p>
    <w:p>
      <w:pPr>
        <w:spacing w:after="0" w:line="38" w:lineRule="exact"/>
        <w:rPr>
          <w:rFonts w:ascii="Arial" w:cs="Arial" w:eastAsia="Arial" w:hAnsi="Arial"/>
          <w:sz w:val="17"/>
          <w:szCs w:val="17"/>
          <w:color w:val="auto"/>
        </w:rPr>
      </w:pPr>
    </w:p>
    <w:p>
      <w:pPr>
        <w:ind w:left="1540" w:firstLine="391"/>
        <w:spacing w:after="0" w:line="287" w:lineRule="auto"/>
        <w:tabs>
          <w:tab w:leader="none" w:pos="2188" w:val="left"/>
        </w:tabs>
        <w:numPr>
          <w:ilvl w:val="2"/>
          <w:numId w:val="29"/>
        </w:numPr>
        <w:rPr>
          <w:rFonts w:ascii="Arial" w:cs="Arial" w:eastAsia="Arial" w:hAnsi="Arial"/>
          <w:sz w:val="16"/>
          <w:szCs w:val="16"/>
          <w:color w:val="auto"/>
        </w:rPr>
      </w:pPr>
      <w:r>
        <w:rPr>
          <w:rFonts w:ascii="Arial" w:cs="Arial" w:eastAsia="Arial" w:hAnsi="Arial"/>
          <w:sz w:val="16"/>
          <w:szCs w:val="16"/>
          <w:color w:val="auto"/>
        </w:rPr>
        <w:t xml:space="preserve">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 that is at that date an underwriter, such date shall be deemed to be a new effective date of the Registration Statement relating to the securities in the Registration Statement to which that prospectus relates,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 </w:t>
      </w:r>
      <w:r>
        <w:rPr>
          <w:rFonts w:ascii="Arial" w:cs="Arial" w:eastAsia="Arial" w:hAnsi="Arial"/>
          <w:sz w:val="16"/>
          <w:szCs w:val="16"/>
          <w:i w:val="1"/>
          <w:iCs w:val="1"/>
          <w:color w:val="auto"/>
        </w:rPr>
        <w:t>Provided, however</w:t>
      </w:r>
      <w:r>
        <w:rPr>
          <w:rFonts w:ascii="Arial" w:cs="Arial" w:eastAsia="Arial" w:hAnsi="Arial"/>
          <w:sz w:val="16"/>
          <w:szCs w:val="16"/>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59" w:lineRule="exact"/>
        <w:rPr>
          <w:rFonts w:ascii="Arial" w:cs="Arial" w:eastAsia="Arial" w:hAnsi="Arial"/>
          <w:sz w:val="16"/>
          <w:szCs w:val="16"/>
          <w:color w:val="auto"/>
        </w:rPr>
      </w:pPr>
    </w:p>
    <w:p>
      <w:pPr>
        <w:ind w:left="560" w:right="20" w:firstLine="419"/>
        <w:spacing w:after="0" w:line="277" w:lineRule="auto"/>
        <w:tabs>
          <w:tab w:leader="none" w:pos="1234"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That, for the purpose of determining liability of the Registrant under the Securities Act of 1933 to any purchaser in the initial distribution of the securities:</w:t>
      </w:r>
    </w:p>
    <w:p>
      <w:pPr>
        <w:spacing w:after="0" w:line="62" w:lineRule="exact"/>
        <w:rPr>
          <w:sz w:val="20"/>
          <w:szCs w:val="20"/>
          <w:color w:val="auto"/>
        </w:rPr>
      </w:pPr>
    </w:p>
    <w:p>
      <w:pPr>
        <w:ind w:left="1540" w:right="40" w:firstLine="383"/>
        <w:spacing w:after="0" w:line="279" w:lineRule="auto"/>
        <w:rPr>
          <w:sz w:val="20"/>
          <w:szCs w:val="20"/>
          <w:color w:val="auto"/>
        </w:rPr>
      </w:pPr>
      <w:r>
        <w:rPr>
          <w:rFonts w:ascii="Arial" w:cs="Arial" w:eastAsia="Arial" w:hAnsi="Arial"/>
          <w:sz w:val="17"/>
          <w:szCs w:val="17"/>
          <w:color w:val="auto"/>
        </w:rPr>
        <w:t>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63" w:lineRule="exact"/>
        <w:rPr>
          <w:sz w:val="20"/>
          <w:szCs w:val="20"/>
          <w:color w:val="auto"/>
        </w:rPr>
      </w:pPr>
    </w:p>
    <w:p>
      <w:pPr>
        <w:ind w:left="1540" w:right="40" w:firstLine="391"/>
        <w:spacing w:after="0" w:line="277" w:lineRule="auto"/>
        <w:tabs>
          <w:tab w:leader="none" w:pos="2128" w:val="left"/>
        </w:tabs>
        <w:numPr>
          <w:ilvl w:val="1"/>
          <w:numId w:val="31"/>
        </w:numPr>
        <w:rPr>
          <w:rFonts w:ascii="Arial" w:cs="Arial" w:eastAsia="Arial" w:hAnsi="Arial"/>
          <w:sz w:val="18"/>
          <w:szCs w:val="18"/>
          <w:color w:val="auto"/>
        </w:rPr>
      </w:pPr>
      <w:r>
        <w:rPr>
          <w:rFonts w:ascii="Arial" w:cs="Arial" w:eastAsia="Arial" w:hAnsi="Arial"/>
          <w:sz w:val="18"/>
          <w:szCs w:val="18"/>
          <w:color w:val="auto"/>
        </w:rPr>
        <w:t>Any preliminary prospectus or prospectus of the undersigned Registrant relating to the offering required to be filed pursuant to Rule 424;</w:t>
      </w:r>
    </w:p>
    <w:p>
      <w:pPr>
        <w:spacing w:after="0" w:line="62" w:lineRule="exact"/>
        <w:rPr>
          <w:rFonts w:ascii="Arial" w:cs="Arial" w:eastAsia="Arial" w:hAnsi="Arial"/>
          <w:sz w:val="18"/>
          <w:szCs w:val="18"/>
          <w:color w:val="auto"/>
        </w:rPr>
      </w:pPr>
    </w:p>
    <w:p>
      <w:pPr>
        <w:ind w:left="1540" w:right="500" w:firstLine="391"/>
        <w:spacing w:after="0" w:line="277" w:lineRule="auto"/>
        <w:tabs>
          <w:tab w:leader="none" w:pos="2178" w:val="left"/>
        </w:tabs>
        <w:numPr>
          <w:ilvl w:val="1"/>
          <w:numId w:val="31"/>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62" w:lineRule="exact"/>
        <w:rPr>
          <w:rFonts w:ascii="Arial" w:cs="Arial" w:eastAsia="Arial" w:hAnsi="Arial"/>
          <w:sz w:val="18"/>
          <w:szCs w:val="18"/>
          <w:color w:val="auto"/>
        </w:rPr>
      </w:pPr>
    </w:p>
    <w:p>
      <w:pPr>
        <w:ind w:left="1540" w:right="700" w:firstLine="391"/>
        <w:spacing w:after="0" w:line="277" w:lineRule="auto"/>
        <w:tabs>
          <w:tab w:leader="none" w:pos="2235"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portion of any other free writing prospectus relating to the offering containing material information about the undersigned Registrant or its securities provided by or on behalf of the undersigned Registrant; and</w:t>
      </w:r>
    </w:p>
    <w:p>
      <w:pPr>
        <w:spacing w:after="0" w:line="62" w:lineRule="exact"/>
        <w:rPr>
          <w:rFonts w:ascii="Arial" w:cs="Arial" w:eastAsia="Arial" w:hAnsi="Arial"/>
          <w:sz w:val="18"/>
          <w:szCs w:val="18"/>
          <w:color w:val="auto"/>
        </w:rPr>
      </w:pPr>
    </w:p>
    <w:p>
      <w:pPr>
        <w:ind w:left="2220" w:hanging="289"/>
        <w:spacing w:after="0"/>
        <w:tabs>
          <w:tab w:leader="none" w:pos="2220" w:val="left"/>
        </w:tabs>
        <w:numPr>
          <w:ilvl w:val="1"/>
          <w:numId w:val="31"/>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225" w:lineRule="exact"/>
        <w:rPr>
          <w:rFonts w:ascii="Arial" w:cs="Arial" w:eastAsia="Arial" w:hAnsi="Arial"/>
          <w:sz w:val="18"/>
          <w:szCs w:val="18"/>
          <w:color w:val="auto"/>
        </w:rPr>
      </w:pPr>
    </w:p>
    <w:p>
      <w:pPr>
        <w:ind w:left="120" w:right="220" w:firstLine="987"/>
        <w:spacing w:after="0" w:line="259" w:lineRule="auto"/>
        <w:tabs>
          <w:tab w:leader="none" w:pos="1363" w:val="left"/>
        </w:tabs>
        <w:numPr>
          <w:ilvl w:val="0"/>
          <w:numId w:val="32"/>
        </w:numPr>
        <w:rPr>
          <w:rFonts w:ascii="Arial" w:cs="Arial" w:eastAsia="Arial" w:hAnsi="Arial"/>
          <w:sz w:val="18"/>
          <w:szCs w:val="18"/>
          <w:color w:val="auto"/>
        </w:rPr>
      </w:pPr>
      <w:r>
        <w:rPr>
          <w:rFonts w:ascii="Arial" w:cs="Arial" w:eastAsia="Arial" w:hAnsi="Arial"/>
          <w:sz w:val="18"/>
          <w:szCs w:val="18"/>
          <w:color w:val="auto"/>
        </w:rPr>
        <w:t xml:space="preserve">The undersigned Registrant hereby undertakes that, for purposes of determining any liability under the Securities Act of 1933, each filing of the Registrant’s annual report pursuant to Section 13(a) or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187" w:lineRule="exact"/>
        <w:rPr>
          <w:sz w:val="20"/>
          <w:szCs w:val="20"/>
          <w:color w:val="auto"/>
        </w:rPr>
      </w:pPr>
    </w:p>
    <w:p>
      <w:pPr>
        <w:ind w:left="120" w:right="40" w:firstLine="987"/>
        <w:spacing w:after="0" w:line="263" w:lineRule="auto"/>
        <w:tabs>
          <w:tab w:leader="none" w:pos="1366"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20"/>
          </w:cols>
          <w:pgMar w:left="32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192" w:lineRule="exact"/>
        <w:rPr>
          <w:sz w:val="20"/>
          <w:szCs w:val="20"/>
          <w:color w:val="auto"/>
        </w:rPr>
      </w:pPr>
    </w:p>
    <w:p>
      <w:pPr>
        <w:jc w:val="both"/>
        <w:ind w:left="120" w:right="280" w:firstLine="987"/>
        <w:spacing w:after="0" w:line="263" w:lineRule="auto"/>
        <w:tabs>
          <w:tab w:leader="none" w:pos="1326"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undersigned registrant hereby undertakes to file an application for the purpose of determining the eligibility of the trustee to act under subsection (a) of Section 310 of the Trust Indenture Act (the “Act”) in accordance with the rules and regulations prescribed by the SEC under section 305(b)(2) of the Act.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100"/>
          </w:cols>
          <w:pgMar w:left="320" w:top="459" w:right="47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EXHIBIT INDEX</w:t>
      </w:r>
    </w:p>
    <w:p>
      <w:pPr>
        <w:spacing w:after="0" w:line="256" w:lineRule="exact"/>
        <w:rPr>
          <w:sz w:val="20"/>
          <w:szCs w:val="20"/>
          <w:color w:val="auto"/>
        </w:rPr>
      </w:pPr>
    </w:p>
    <w:p>
      <w:pPr>
        <w:ind w:left="200"/>
        <w:spacing w:after="0"/>
        <w:tabs>
          <w:tab w:leader="none" w:pos="88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6"/>
          <w:szCs w:val="16"/>
          <w:color w:val="auto"/>
        </w:rPr>
        <w:t>Form of Underwriting Agreement.</w:t>
      </w:r>
    </w:p>
    <w:p>
      <w:pPr>
        <w:spacing w:after="0" w:line="117" w:lineRule="exact"/>
        <w:rPr>
          <w:sz w:val="20"/>
          <w:szCs w:val="20"/>
          <w:color w:val="auto"/>
        </w:rPr>
      </w:pPr>
    </w:p>
    <w:p>
      <w:pPr>
        <w:ind w:left="900" w:right="360" w:hanging="692"/>
        <w:spacing w:after="0" w:line="277" w:lineRule="auto"/>
        <w:tabs>
          <w:tab w:leader="none" w:pos="880" w:val="left"/>
        </w:tabs>
        <w:rPr>
          <w:rFonts w:ascii="Arial" w:cs="Arial" w:eastAsia="Arial" w:hAnsi="Arial"/>
          <w:sz w:val="18"/>
          <w:szCs w:val="18"/>
          <w:u w:val="single" w:color="auto"/>
          <w:color w:val="0000EE"/>
        </w:rPr>
      </w:pPr>
      <w:r>
        <w:rPr>
          <w:rFonts w:ascii="Arial" w:cs="Arial" w:eastAsia="Arial" w:hAnsi="Arial"/>
          <w:sz w:val="18"/>
          <w:szCs w:val="18"/>
          <w:color w:val="auto"/>
        </w:rPr>
        <w:t>3.1</w:t>
      </w:r>
      <w:r>
        <w:rPr>
          <w:sz w:val="20"/>
          <w:szCs w:val="20"/>
          <w:color w:val="auto"/>
        </w:rPr>
        <w:tab/>
      </w:r>
      <w:hyperlink r:id="rId77">
        <w:r>
          <w:rPr>
            <w:rFonts w:ascii="Arial" w:cs="Arial" w:eastAsia="Arial" w:hAnsi="Arial"/>
            <w:sz w:val="18"/>
            <w:szCs w:val="18"/>
            <w:u w:val="single" w:color="auto"/>
            <w:color w:val="0000EE"/>
          </w:rPr>
          <w:t>Amended and Restated Certificate of Incorporation of Marvell Technology, Inc. (incorporated by reference to Exhibit 3.1 to Registrant’s</w:t>
        </w:r>
      </w:hyperlink>
      <w:r>
        <w:rPr>
          <w:rFonts w:ascii="Arial" w:cs="Arial" w:eastAsia="Arial" w:hAnsi="Arial"/>
          <w:sz w:val="18"/>
          <w:szCs w:val="18"/>
          <w:u w:val="single" w:color="auto"/>
          <w:color w:val="0000EE"/>
        </w:rPr>
        <w:t xml:space="preserve"> </w:t>
      </w:r>
      <w:hyperlink r:id="rId77">
        <w:r>
          <w:rPr>
            <w:rFonts w:ascii="Arial" w:cs="Arial" w:eastAsia="Arial" w:hAnsi="Arial"/>
            <w:sz w:val="18"/>
            <w:szCs w:val="18"/>
            <w:u w:val="single" w:color="auto"/>
            <w:color w:val="0000EE"/>
          </w:rPr>
          <w:t>Current Report on Form 8-K filed with the SEC on April 20, 2021).</w:t>
        </w:r>
      </w:hyperlink>
    </w:p>
    <w:p>
      <w:pPr>
        <w:spacing w:after="0" w:line="62" w:lineRule="exact"/>
        <w:rPr>
          <w:sz w:val="20"/>
          <w:szCs w:val="20"/>
          <w:color w:val="auto"/>
        </w:rPr>
      </w:pPr>
    </w:p>
    <w:p>
      <w:pPr>
        <w:ind w:left="20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3.2</w:t>
      </w:r>
      <w:r>
        <w:rPr>
          <w:sz w:val="20"/>
          <w:szCs w:val="20"/>
          <w:color w:val="auto"/>
        </w:rPr>
        <w:tab/>
      </w:r>
      <w:hyperlink r:id="rId78">
        <w:r>
          <w:rPr>
            <w:rFonts w:ascii="Arial" w:cs="Arial" w:eastAsia="Arial" w:hAnsi="Arial"/>
            <w:sz w:val="16"/>
            <w:szCs w:val="16"/>
            <w:u w:val="single" w:color="auto"/>
            <w:color w:val="0000EE"/>
          </w:rPr>
          <w:t>Amended and Restated Bylaws of Marvell Technology, Inc. (incorporated by reference to Exhibit 3.2 to Registrant’s Current Report on Form</w:t>
        </w:r>
      </w:hyperlink>
    </w:p>
    <w:p>
      <w:pPr>
        <w:spacing w:after="0" w:line="23" w:lineRule="exact"/>
        <w:rPr>
          <w:sz w:val="20"/>
          <w:szCs w:val="20"/>
          <w:color w:val="auto"/>
        </w:rPr>
      </w:pPr>
    </w:p>
    <w:p>
      <w:pPr>
        <w:ind w:left="900"/>
        <w:spacing w:after="0"/>
        <w:rPr>
          <w:rFonts w:ascii="Arial" w:cs="Arial" w:eastAsia="Arial" w:hAnsi="Arial"/>
          <w:sz w:val="18"/>
          <w:szCs w:val="18"/>
          <w:u w:val="single" w:color="auto"/>
          <w:color w:val="0000EE"/>
        </w:rPr>
      </w:pPr>
      <w:hyperlink r:id="rId78">
        <w:r>
          <w:rPr>
            <w:rFonts w:ascii="Arial" w:cs="Arial" w:eastAsia="Arial" w:hAnsi="Arial"/>
            <w:sz w:val="18"/>
            <w:szCs w:val="18"/>
            <w:u w:val="single" w:color="auto"/>
            <w:color w:val="0000EE"/>
          </w:rPr>
          <w:t>8-K filed with the SEC on April 20, 2021).</w:t>
        </w:r>
      </w:hyperlink>
    </w:p>
    <w:p>
      <w:pPr>
        <w:spacing w:after="0" w:line="103" w:lineRule="exact"/>
        <w:rPr>
          <w:sz w:val="20"/>
          <w:szCs w:val="20"/>
          <w:color w:val="auto"/>
        </w:rPr>
      </w:pPr>
    </w:p>
    <w:p>
      <w:pPr>
        <w:ind w:left="900" w:right="660" w:hanging="692"/>
        <w:spacing w:after="0" w:line="277" w:lineRule="auto"/>
        <w:tabs>
          <w:tab w:leader="none" w:pos="880" w:val="left"/>
        </w:tabs>
        <w:rPr>
          <w:rFonts w:ascii="Arial" w:cs="Arial" w:eastAsia="Arial" w:hAnsi="Arial"/>
          <w:sz w:val="18"/>
          <w:szCs w:val="18"/>
          <w:u w:val="single" w:color="auto"/>
          <w:color w:val="0000EE"/>
        </w:rPr>
      </w:pPr>
      <w:r>
        <w:rPr>
          <w:rFonts w:ascii="Arial" w:cs="Arial" w:eastAsia="Arial" w:hAnsi="Arial"/>
          <w:sz w:val="18"/>
          <w:szCs w:val="18"/>
          <w:color w:val="auto"/>
        </w:rPr>
        <w:t>4.1</w:t>
      </w:r>
      <w:r>
        <w:rPr>
          <w:sz w:val="20"/>
          <w:szCs w:val="20"/>
          <w:color w:val="auto"/>
        </w:rPr>
        <w:tab/>
      </w:r>
      <w:hyperlink r:id="rId79">
        <w:r>
          <w:rPr>
            <w:rFonts w:ascii="Arial" w:cs="Arial" w:eastAsia="Arial" w:hAnsi="Arial"/>
            <w:sz w:val="18"/>
            <w:szCs w:val="18"/>
            <w:u w:val="single" w:color="auto"/>
            <w:color w:val="0000EE"/>
          </w:rPr>
          <w:t>Indenture, dated as of April 12, 2021, by and between the registrant and U.S. Bank National Association, as trustee (incorporated by</w:t>
        </w:r>
      </w:hyperlink>
      <w:r>
        <w:rPr>
          <w:rFonts w:ascii="Arial" w:cs="Arial" w:eastAsia="Arial" w:hAnsi="Arial"/>
          <w:sz w:val="18"/>
          <w:szCs w:val="18"/>
          <w:u w:val="single" w:color="auto"/>
          <w:color w:val="0000EE"/>
        </w:rPr>
        <w:t xml:space="preserve"> </w:t>
      </w:r>
      <w:hyperlink r:id="rId79">
        <w:r>
          <w:rPr>
            <w:rFonts w:ascii="Arial" w:cs="Arial" w:eastAsia="Arial" w:hAnsi="Arial"/>
            <w:sz w:val="18"/>
            <w:szCs w:val="18"/>
            <w:u w:val="single" w:color="auto"/>
            <w:color w:val="0000EE"/>
          </w:rPr>
          <w:t>reference to Exhibit 4.1 to MTGL’s Current Report on Form 8-K filed with the SEC on April 12, 2021).</w:t>
        </w:r>
      </w:hyperlink>
    </w:p>
    <w:p>
      <w:pPr>
        <w:spacing w:after="0" w:line="62" w:lineRule="exact"/>
        <w:rPr>
          <w:sz w:val="20"/>
          <w:szCs w:val="20"/>
          <w:color w:val="auto"/>
        </w:rPr>
      </w:pPr>
    </w:p>
    <w:p>
      <w:pPr>
        <w:ind w:left="200"/>
        <w:spacing w:after="0"/>
        <w:tabs>
          <w:tab w:leader="none" w:pos="880" w:val="left"/>
        </w:tabs>
        <w:rPr>
          <w:sz w:val="20"/>
          <w:szCs w:val="20"/>
          <w:color w:val="auto"/>
        </w:rPr>
      </w:pPr>
      <w:r>
        <w:rPr>
          <w:rFonts w:ascii="Arial" w:cs="Arial" w:eastAsia="Arial" w:hAnsi="Arial"/>
          <w:sz w:val="18"/>
          <w:szCs w:val="18"/>
          <w:color w:val="auto"/>
        </w:rPr>
        <w:t>4.2*</w:t>
      </w:r>
      <w:r>
        <w:rPr>
          <w:sz w:val="20"/>
          <w:szCs w:val="20"/>
          <w:color w:val="auto"/>
        </w:rPr>
        <w:tab/>
      </w:r>
      <w:r>
        <w:rPr>
          <w:rFonts w:ascii="Arial" w:cs="Arial" w:eastAsia="Arial" w:hAnsi="Arial"/>
          <w:sz w:val="16"/>
          <w:szCs w:val="16"/>
          <w:color w:val="auto"/>
        </w:rPr>
        <w:t>Form of Debt Security.</w:t>
      </w:r>
    </w:p>
    <w:p>
      <w:pPr>
        <w:spacing w:after="0" w:line="117" w:lineRule="exact"/>
        <w:rPr>
          <w:sz w:val="20"/>
          <w:szCs w:val="20"/>
          <w:color w:val="auto"/>
        </w:rPr>
      </w:pPr>
    </w:p>
    <w:p>
      <w:pPr>
        <w:ind w:left="200"/>
        <w:spacing w:after="0"/>
        <w:tabs>
          <w:tab w:leader="none" w:pos="880" w:val="left"/>
        </w:tabs>
        <w:rPr>
          <w:sz w:val="20"/>
          <w:szCs w:val="20"/>
          <w:color w:val="auto"/>
        </w:rPr>
      </w:pPr>
      <w:r>
        <w:rPr>
          <w:rFonts w:ascii="Arial" w:cs="Arial" w:eastAsia="Arial" w:hAnsi="Arial"/>
          <w:sz w:val="18"/>
          <w:szCs w:val="18"/>
          <w:color w:val="auto"/>
        </w:rPr>
        <w:t>4.3*</w:t>
      </w:r>
      <w:r>
        <w:rPr>
          <w:sz w:val="20"/>
          <w:szCs w:val="20"/>
          <w:color w:val="auto"/>
        </w:rPr>
        <w:tab/>
      </w:r>
      <w:r>
        <w:rPr>
          <w:rFonts w:ascii="Arial" w:cs="Arial" w:eastAsia="Arial" w:hAnsi="Arial"/>
          <w:sz w:val="16"/>
          <w:szCs w:val="16"/>
          <w:color w:val="auto"/>
        </w:rPr>
        <w:t>Form of Warrant Certificate.</w:t>
      </w:r>
    </w:p>
    <w:p>
      <w:pPr>
        <w:spacing w:after="0" w:line="117" w:lineRule="exact"/>
        <w:rPr>
          <w:sz w:val="20"/>
          <w:szCs w:val="20"/>
          <w:color w:val="auto"/>
        </w:rPr>
      </w:pPr>
    </w:p>
    <w:p>
      <w:pPr>
        <w:ind w:left="200"/>
        <w:spacing w:after="0"/>
        <w:tabs>
          <w:tab w:leader="none" w:pos="880" w:val="left"/>
        </w:tabs>
        <w:rPr>
          <w:sz w:val="20"/>
          <w:szCs w:val="20"/>
          <w:color w:val="auto"/>
        </w:rPr>
      </w:pPr>
      <w:r>
        <w:rPr>
          <w:rFonts w:ascii="Arial" w:cs="Arial" w:eastAsia="Arial" w:hAnsi="Arial"/>
          <w:sz w:val="18"/>
          <w:szCs w:val="18"/>
          <w:color w:val="auto"/>
        </w:rPr>
        <w:t>4.4*</w:t>
      </w:r>
      <w:r>
        <w:rPr>
          <w:sz w:val="20"/>
          <w:szCs w:val="20"/>
          <w:color w:val="auto"/>
        </w:rPr>
        <w:tab/>
      </w:r>
      <w:r>
        <w:rPr>
          <w:rFonts w:ascii="Arial" w:cs="Arial" w:eastAsia="Arial" w:hAnsi="Arial"/>
          <w:sz w:val="16"/>
          <w:szCs w:val="16"/>
          <w:color w:val="auto"/>
        </w:rPr>
        <w:t>Form of Warrant Agreement.</w:t>
      </w:r>
    </w:p>
    <w:p>
      <w:pPr>
        <w:spacing w:after="0" w:line="117" w:lineRule="exact"/>
        <w:rPr>
          <w:sz w:val="20"/>
          <w:szCs w:val="20"/>
          <w:color w:val="auto"/>
        </w:rPr>
      </w:pPr>
    </w:p>
    <w:p>
      <w:pPr>
        <w:ind w:left="200"/>
        <w:spacing w:after="0"/>
        <w:tabs>
          <w:tab w:leader="none" w:pos="880" w:val="left"/>
        </w:tabs>
        <w:rPr>
          <w:sz w:val="20"/>
          <w:szCs w:val="20"/>
          <w:color w:val="auto"/>
        </w:rPr>
      </w:pPr>
      <w:r>
        <w:rPr>
          <w:rFonts w:ascii="Arial" w:cs="Arial" w:eastAsia="Arial" w:hAnsi="Arial"/>
          <w:sz w:val="18"/>
          <w:szCs w:val="18"/>
          <w:color w:val="auto"/>
        </w:rPr>
        <w:t>4.5*</w:t>
      </w:r>
      <w:r>
        <w:rPr>
          <w:sz w:val="20"/>
          <w:szCs w:val="20"/>
          <w:color w:val="auto"/>
        </w:rPr>
        <w:tab/>
      </w:r>
      <w:r>
        <w:rPr>
          <w:rFonts w:ascii="Arial" w:cs="Arial" w:eastAsia="Arial" w:hAnsi="Arial"/>
          <w:sz w:val="16"/>
          <w:szCs w:val="16"/>
          <w:color w:val="auto"/>
        </w:rPr>
        <w:t>Form of Unit Agreement.</w:t>
      </w:r>
    </w:p>
    <w:p>
      <w:pPr>
        <w:spacing w:after="0" w:line="117" w:lineRule="exact"/>
        <w:rPr>
          <w:sz w:val="20"/>
          <w:szCs w:val="20"/>
          <w:color w:val="auto"/>
        </w:rPr>
      </w:pPr>
    </w:p>
    <w:p>
      <w:pPr>
        <w:ind w:left="20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5.1</w:t>
      </w:r>
      <w:r>
        <w:rPr>
          <w:sz w:val="20"/>
          <w:szCs w:val="20"/>
          <w:color w:val="auto"/>
        </w:rPr>
        <w:tab/>
      </w:r>
      <w:hyperlink w:anchor="page41">
        <w:r>
          <w:rPr>
            <w:rFonts w:ascii="Arial" w:cs="Arial" w:eastAsia="Arial" w:hAnsi="Arial"/>
            <w:sz w:val="16"/>
            <w:szCs w:val="16"/>
            <w:u w:val="single" w:color="auto"/>
            <w:color w:val="0000EE"/>
          </w:rPr>
          <w:t>Opinion of Gibson, Dunn &amp; Crutcher LLP.</w:t>
        </w:r>
      </w:hyperlink>
    </w:p>
    <w:p>
      <w:pPr>
        <w:spacing w:after="0" w:line="117" w:lineRule="exact"/>
        <w:rPr>
          <w:sz w:val="20"/>
          <w:szCs w:val="20"/>
          <w:color w:val="auto"/>
        </w:rPr>
      </w:pPr>
    </w:p>
    <w:p>
      <w:pPr>
        <w:ind w:left="12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23.1</w:t>
      </w:r>
      <w:r>
        <w:rPr>
          <w:sz w:val="20"/>
          <w:szCs w:val="20"/>
          <w:color w:val="auto"/>
        </w:rPr>
        <w:tab/>
      </w:r>
      <w:hyperlink w:anchor="page41">
        <w:r>
          <w:rPr>
            <w:rFonts w:ascii="Arial" w:cs="Arial" w:eastAsia="Arial" w:hAnsi="Arial"/>
            <w:sz w:val="16"/>
            <w:szCs w:val="16"/>
            <w:u w:val="single" w:color="auto"/>
            <w:color w:val="0000EE"/>
          </w:rPr>
          <w:t>Consent of Gibson, Dunn &amp; Crutcher LLP, included in Exhibit 5.1.</w:t>
        </w:r>
      </w:hyperlink>
    </w:p>
    <w:p>
      <w:pPr>
        <w:spacing w:after="0" w:line="117" w:lineRule="exact"/>
        <w:rPr>
          <w:sz w:val="20"/>
          <w:szCs w:val="20"/>
          <w:color w:val="auto"/>
        </w:rPr>
      </w:pPr>
    </w:p>
    <w:p>
      <w:pPr>
        <w:ind w:left="12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23.2</w:t>
      </w:r>
      <w:r>
        <w:rPr>
          <w:sz w:val="20"/>
          <w:szCs w:val="20"/>
          <w:color w:val="auto"/>
        </w:rPr>
        <w:tab/>
      </w:r>
      <w:hyperlink w:anchor="page47">
        <w:r>
          <w:rPr>
            <w:rFonts w:ascii="Arial" w:cs="Arial" w:eastAsia="Arial" w:hAnsi="Arial"/>
            <w:sz w:val="16"/>
            <w:szCs w:val="16"/>
            <w:u w:val="single" w:color="auto"/>
            <w:color w:val="0000EE"/>
          </w:rPr>
          <w:t>Consent of Deloitte &amp; Touche LLP relating to MTGL’s financial statements.</w:t>
        </w:r>
      </w:hyperlink>
    </w:p>
    <w:p>
      <w:pPr>
        <w:spacing w:after="0" w:line="117" w:lineRule="exact"/>
        <w:rPr>
          <w:sz w:val="20"/>
          <w:szCs w:val="20"/>
          <w:color w:val="auto"/>
        </w:rPr>
      </w:pPr>
    </w:p>
    <w:p>
      <w:pPr>
        <w:ind w:left="12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23.3</w:t>
      </w:r>
      <w:r>
        <w:rPr>
          <w:sz w:val="20"/>
          <w:szCs w:val="20"/>
          <w:color w:val="auto"/>
        </w:rPr>
        <w:tab/>
      </w:r>
      <w:hyperlink w:anchor="page48">
        <w:r>
          <w:rPr>
            <w:rFonts w:ascii="Arial" w:cs="Arial" w:eastAsia="Arial" w:hAnsi="Arial"/>
            <w:sz w:val="16"/>
            <w:szCs w:val="16"/>
            <w:u w:val="single" w:color="auto"/>
            <w:color w:val="0000EE"/>
          </w:rPr>
          <w:t>Consent of PricewaterhouseCoopers LLP relating to Inphi Corporation’s financial statements.</w:t>
        </w:r>
      </w:hyperlink>
    </w:p>
    <w:p>
      <w:pPr>
        <w:spacing w:after="0" w:line="117" w:lineRule="exact"/>
        <w:rPr>
          <w:sz w:val="20"/>
          <w:szCs w:val="20"/>
          <w:color w:val="auto"/>
        </w:rPr>
      </w:pPr>
    </w:p>
    <w:p>
      <w:pPr>
        <w:ind w:left="12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24.1</w:t>
      </w:r>
      <w:r>
        <w:rPr>
          <w:sz w:val="20"/>
          <w:szCs w:val="20"/>
          <w:color w:val="auto"/>
        </w:rPr>
        <w:tab/>
      </w:r>
      <w:hyperlink w:anchor="page39">
        <w:r>
          <w:rPr>
            <w:rFonts w:ascii="Arial" w:cs="Arial" w:eastAsia="Arial" w:hAnsi="Arial"/>
            <w:sz w:val="16"/>
            <w:szCs w:val="16"/>
            <w:u w:val="single" w:color="auto"/>
            <w:color w:val="0000EE"/>
          </w:rPr>
          <w:t>Powers of Attorney (included on signature page).</w:t>
        </w:r>
      </w:hyperlink>
    </w:p>
    <w:p>
      <w:pPr>
        <w:spacing w:after="0" w:line="117" w:lineRule="exact"/>
        <w:rPr>
          <w:sz w:val="20"/>
          <w:szCs w:val="20"/>
          <w:color w:val="auto"/>
        </w:rPr>
      </w:pPr>
    </w:p>
    <w:p>
      <w:pPr>
        <w:ind w:left="120"/>
        <w:spacing w:after="0"/>
        <w:tabs>
          <w:tab w:leader="none" w:pos="880" w:val="left"/>
        </w:tabs>
        <w:rPr>
          <w:rFonts w:ascii="Arial" w:cs="Arial" w:eastAsia="Arial" w:hAnsi="Arial"/>
          <w:sz w:val="16"/>
          <w:szCs w:val="16"/>
          <w:u w:val="single" w:color="auto"/>
          <w:color w:val="0000EE"/>
        </w:rPr>
      </w:pPr>
      <w:r>
        <w:rPr>
          <w:rFonts w:ascii="Arial" w:cs="Arial" w:eastAsia="Arial" w:hAnsi="Arial"/>
          <w:sz w:val="18"/>
          <w:szCs w:val="18"/>
          <w:color w:val="auto"/>
        </w:rPr>
        <w:t>25.1</w:t>
      </w:r>
      <w:r>
        <w:rPr>
          <w:sz w:val="20"/>
          <w:szCs w:val="20"/>
          <w:color w:val="auto"/>
        </w:rPr>
        <w:tab/>
      </w:r>
      <w:hyperlink w:anchor="page49">
        <w:r>
          <w:rPr>
            <w:rFonts w:ascii="Arial" w:cs="Arial" w:eastAsia="Arial" w:hAnsi="Arial"/>
            <w:sz w:val="16"/>
            <w:szCs w:val="16"/>
            <w:u w:val="single" w:color="auto"/>
            <w:color w:val="0000EE"/>
          </w:rPr>
          <w:t>Statement of Eligibility under the Trust Indenture Act of 1939 on Form T-1 of the Trustee under the Indenture.</w:t>
        </w:r>
      </w:hyperlink>
    </w:p>
    <w:p>
      <w:pPr>
        <w:spacing w:after="0" w:line="252" w:lineRule="exact"/>
        <w:rPr>
          <w:sz w:val="20"/>
          <w:szCs w:val="20"/>
          <w:color w:val="auto"/>
        </w:rPr>
      </w:pPr>
    </w:p>
    <w:p>
      <w:pPr>
        <w:ind w:left="340" w:right="540" w:hanging="224"/>
        <w:spacing w:after="0" w:line="277" w:lineRule="auto"/>
        <w:tabs>
          <w:tab w:leader="none" w:pos="3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To be filed by an amendment or as an exhibit to a document filed under the Securities Exchange Act of 1934, as amended and incorporated by reference herein.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II-5</w:t>
      </w:r>
    </w:p>
    <w:p>
      <w:pPr>
        <w:sectPr>
          <w:pgSz w:w="11900" w:h="16838" w:orient="portrait"/>
          <w:cols w:equalWidth="0" w:num="1">
            <w:col w:w="11120"/>
          </w:cols>
          <w:pgMar w:left="32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Registration Statement to be signed on its behalf by the undersigned, thereunto duly authorized, in the City of Santa Clara, State of California, on August 27, 2021.</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14605</wp:posOffset>
            </wp:positionV>
            <wp:extent cx="2562860" cy="82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Each person whose signature appears below constitutes and appoints Matthew J. Murphy and Jean Hu, and each of them, his or her true and lawful attorneys-in-fact and agents, with full power of substitution and resubstitution, for him or her and in his or her name, place and stead,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indicated on August 27, 2021.</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496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3760" w:type="dxa"/>
            <w:vAlign w:val="bottom"/>
          </w:tcPr>
          <w:p>
            <w:pPr>
              <w:jc w:val="center"/>
              <w:ind w:left="252"/>
              <w:spacing w:after="0"/>
              <w:rPr>
                <w:sz w:val="20"/>
                <w:szCs w:val="20"/>
                <w:color w:val="auto"/>
              </w:rPr>
            </w:pPr>
            <w:r>
              <w:rPr>
                <w:rFonts w:ascii="Arial" w:cs="Arial" w:eastAsia="Arial" w:hAnsi="Arial"/>
                <w:sz w:val="14"/>
                <w:szCs w:val="14"/>
                <w:b w:val="1"/>
                <w:bCs w:val="1"/>
                <w:color w:val="auto"/>
              </w:rPr>
              <w:t>Title</w:t>
            </w:r>
          </w:p>
        </w:tc>
      </w:tr>
      <w:tr>
        <w:trPr>
          <w:trHeight w:val="41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Matthew J. Murphy</w:t>
            </w:r>
          </w:p>
        </w:tc>
        <w:tc>
          <w:tcPr>
            <w:tcW w:w="3760" w:type="dxa"/>
            <w:vAlign w:val="bottom"/>
          </w:tcPr>
          <w:p>
            <w:pPr>
              <w:jc w:val="center"/>
              <w:ind w:left="252"/>
              <w:spacing w:after="0"/>
              <w:rPr>
                <w:sz w:val="20"/>
                <w:szCs w:val="20"/>
                <w:color w:val="auto"/>
              </w:rPr>
            </w:pPr>
            <w:r>
              <w:rPr>
                <w:rFonts w:ascii="Arial" w:cs="Arial" w:eastAsia="Arial" w:hAnsi="Arial"/>
                <w:sz w:val="18"/>
                <w:szCs w:val="18"/>
                <w:color w:val="auto"/>
                <w:w w:val="91"/>
              </w:rPr>
              <w:t>Director, President and Chief Executive Officer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6"/>
              </w:rPr>
              <w:t>Matthew J. Murphy</w:t>
            </w:r>
          </w:p>
        </w:tc>
        <w:tc>
          <w:tcPr>
            <w:tcW w:w="3760" w:type="dxa"/>
            <w:vAlign w:val="bottom"/>
          </w:tcPr>
          <w:p>
            <w:pPr>
              <w:jc w:val="center"/>
              <w:ind w:left="252"/>
              <w:spacing w:after="0"/>
              <w:rPr>
                <w:sz w:val="20"/>
                <w:szCs w:val="20"/>
                <w:color w:val="auto"/>
              </w:rPr>
            </w:pPr>
            <w:r>
              <w:rPr>
                <w:rFonts w:ascii="Arial" w:cs="Arial" w:eastAsia="Arial" w:hAnsi="Arial"/>
                <w:sz w:val="18"/>
                <w:szCs w:val="18"/>
                <w:color w:val="auto"/>
                <w:w w:val="94"/>
              </w:rPr>
              <w:t>(Principal Executive Officer)</w:t>
            </w: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7"/>
              </w:rPr>
              <w:t>/s/ Jean Hu</w:t>
            </w:r>
          </w:p>
        </w:tc>
        <w:tc>
          <w:tcPr>
            <w:tcW w:w="3760" w:type="dxa"/>
            <w:vAlign w:val="bottom"/>
          </w:tcPr>
          <w:p>
            <w:pPr>
              <w:jc w:val="center"/>
              <w:ind w:left="252"/>
              <w:spacing w:after="0"/>
              <w:rPr>
                <w:sz w:val="20"/>
                <w:szCs w:val="20"/>
                <w:color w:val="auto"/>
              </w:rPr>
            </w:pPr>
            <w:r>
              <w:rPr>
                <w:rFonts w:ascii="Arial" w:cs="Arial" w:eastAsia="Arial" w:hAnsi="Arial"/>
                <w:sz w:val="18"/>
                <w:szCs w:val="18"/>
                <w:color w:val="auto"/>
                <w:w w:val="93"/>
              </w:rPr>
              <w:t>Chief Financial Officer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3760" w:type="dxa"/>
            <w:vAlign w:val="bottom"/>
          </w:tcPr>
          <w:p>
            <w:pPr>
              <w:jc w:val="center"/>
              <w:ind w:left="252"/>
              <w:spacing w:after="0"/>
              <w:rPr>
                <w:sz w:val="20"/>
                <w:szCs w:val="20"/>
                <w:color w:val="auto"/>
              </w:rPr>
            </w:pPr>
            <w:r>
              <w:rPr>
                <w:rFonts w:ascii="Arial" w:cs="Arial" w:eastAsia="Arial" w:hAnsi="Arial"/>
                <w:sz w:val="18"/>
                <w:szCs w:val="18"/>
                <w:color w:val="auto"/>
                <w:w w:val="95"/>
              </w:rPr>
              <w:t>(Principal Financial Officer)</w:t>
            </w: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Willem Meintjes</w:t>
            </w:r>
          </w:p>
        </w:tc>
        <w:tc>
          <w:tcPr>
            <w:tcW w:w="3760" w:type="dxa"/>
            <w:vAlign w:val="bottom"/>
          </w:tcPr>
          <w:p>
            <w:pPr>
              <w:jc w:val="center"/>
              <w:ind w:left="252"/>
              <w:spacing w:after="0"/>
              <w:rPr>
                <w:sz w:val="20"/>
                <w:szCs w:val="20"/>
                <w:color w:val="auto"/>
              </w:rPr>
            </w:pPr>
            <w:r>
              <w:rPr>
                <w:rFonts w:ascii="Arial" w:cs="Arial" w:eastAsia="Arial" w:hAnsi="Arial"/>
                <w:sz w:val="18"/>
                <w:szCs w:val="18"/>
                <w:color w:val="auto"/>
                <w:w w:val="95"/>
              </w:rPr>
              <w:t>Chief Accounting Officer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4"/>
              </w:rPr>
              <w:t>Willem Meintjes</w:t>
            </w:r>
          </w:p>
        </w:tc>
        <w:tc>
          <w:tcPr>
            <w:tcW w:w="3760" w:type="dxa"/>
            <w:vAlign w:val="bottom"/>
          </w:tcPr>
          <w:p>
            <w:pPr>
              <w:jc w:val="center"/>
              <w:ind w:left="252"/>
              <w:spacing w:after="0"/>
              <w:rPr>
                <w:sz w:val="20"/>
                <w:szCs w:val="20"/>
                <w:color w:val="auto"/>
              </w:rPr>
            </w:pPr>
            <w:r>
              <w:rPr>
                <w:rFonts w:ascii="Arial" w:cs="Arial" w:eastAsia="Arial" w:hAnsi="Arial"/>
                <w:sz w:val="18"/>
                <w:szCs w:val="18"/>
                <w:color w:val="auto"/>
                <w:w w:val="95"/>
              </w:rPr>
              <w:t>(Principal Accounting Officer)</w:t>
            </w: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Richard Hill</w:t>
            </w:r>
          </w:p>
        </w:tc>
        <w:tc>
          <w:tcPr>
            <w:tcW w:w="3760" w:type="dxa"/>
            <w:vAlign w:val="bottom"/>
          </w:tcPr>
          <w:p>
            <w:pPr>
              <w:jc w:val="center"/>
              <w:ind w:left="252"/>
              <w:spacing w:after="0"/>
              <w:rPr>
                <w:sz w:val="20"/>
                <w:szCs w:val="20"/>
                <w:color w:val="auto"/>
              </w:rPr>
            </w:pPr>
            <w:r>
              <w:rPr>
                <w:rFonts w:ascii="Arial" w:cs="Arial" w:eastAsia="Arial" w:hAnsi="Arial"/>
                <w:sz w:val="18"/>
                <w:szCs w:val="18"/>
                <w:color w:val="auto"/>
                <w:w w:val="91"/>
              </w:rPr>
              <w:t>Chair of the Board</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Hill</w:t>
            </w:r>
          </w:p>
        </w:tc>
        <w:tc>
          <w:tcPr>
            <w:tcW w:w="3760" w:type="dxa"/>
            <w:vAlign w:val="bottom"/>
          </w:tcPr>
          <w:p>
            <w:pPr>
              <w:spacing w:after="0"/>
              <w:rPr>
                <w:sz w:val="19"/>
                <w:szCs w:val="19"/>
                <w:color w:val="auto"/>
              </w:rPr>
            </w:pP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Tudor Brown</w:t>
            </w:r>
          </w:p>
        </w:tc>
        <w:tc>
          <w:tcPr>
            <w:tcW w:w="37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3760" w:type="dxa"/>
            <w:vAlign w:val="bottom"/>
          </w:tcPr>
          <w:p>
            <w:pPr>
              <w:spacing w:after="0"/>
              <w:rPr>
                <w:sz w:val="19"/>
                <w:szCs w:val="19"/>
                <w:color w:val="auto"/>
              </w:rPr>
            </w:pP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/s/Brad Buss</w:t>
            </w:r>
          </w:p>
        </w:tc>
        <w:tc>
          <w:tcPr>
            <w:tcW w:w="37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88"/>
              </w:rPr>
              <w:t>Brad Buss</w:t>
            </w:r>
          </w:p>
        </w:tc>
        <w:tc>
          <w:tcPr>
            <w:tcW w:w="3760" w:type="dxa"/>
            <w:vAlign w:val="bottom"/>
          </w:tcPr>
          <w:p>
            <w:pPr>
              <w:spacing w:after="0"/>
              <w:rPr>
                <w:sz w:val="19"/>
                <w:szCs w:val="19"/>
                <w:color w:val="auto"/>
              </w:rPr>
            </w:pP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Edward Frank</w:t>
            </w:r>
          </w:p>
        </w:tc>
        <w:tc>
          <w:tcPr>
            <w:tcW w:w="37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7"/>
              </w:rPr>
              <w:t>Edward Frank</w:t>
            </w:r>
          </w:p>
        </w:tc>
        <w:tc>
          <w:tcPr>
            <w:tcW w:w="3760" w:type="dxa"/>
            <w:vAlign w:val="bottom"/>
          </w:tcPr>
          <w:p>
            <w:pPr>
              <w:spacing w:after="0"/>
              <w:rPr>
                <w:sz w:val="19"/>
                <w:szCs w:val="19"/>
                <w:color w:val="auto"/>
              </w:rPr>
            </w:pP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Marachel Knight</w:t>
            </w:r>
          </w:p>
        </w:tc>
        <w:tc>
          <w:tcPr>
            <w:tcW w:w="37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4"/>
              </w:rPr>
              <w:t>Marachel Knight</w:t>
            </w:r>
          </w:p>
        </w:tc>
        <w:tc>
          <w:tcPr>
            <w:tcW w:w="3760" w:type="dxa"/>
            <w:vAlign w:val="bottom"/>
          </w:tcPr>
          <w:p>
            <w:pPr>
              <w:spacing w:after="0"/>
              <w:rPr>
                <w:sz w:val="19"/>
                <w:szCs w:val="19"/>
                <w:color w:val="auto"/>
              </w:rPr>
            </w:pPr>
          </w:p>
        </w:tc>
      </w:tr>
    </w:tbl>
    <w:p>
      <w:pPr>
        <w:sectPr>
          <w:pgSz w:w="11900" w:h="16838" w:orient="portrait"/>
          <w:cols w:equalWidth="0" w:num="1">
            <w:col w:w="11080"/>
          </w:cols>
          <w:pgMar w:left="320" w:top="459" w:right="49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tbl>
      <w:tblPr>
        <w:tblLayout w:type="fixed"/>
        <w:tblInd w:w="120" w:type="dxa"/>
        <w:tblCellMar>
          <w:top w:w="0" w:type="dxa"/>
          <w:left w:w="0" w:type="dxa"/>
          <w:bottom w:w="0" w:type="dxa"/>
          <w:right w:w="0" w:type="dxa"/>
        </w:tblCellMar>
      </w:tblPr>
      <w:tr>
        <w:trPr>
          <w:trHeight w:val="230"/>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Bethany Mayer</w:t>
            </w:r>
          </w:p>
        </w:tc>
        <w:tc>
          <w:tcPr>
            <w:tcW w:w="2340" w:type="dxa"/>
            <w:vAlign w:val="bottom"/>
          </w:tcPr>
          <w:p>
            <w:pPr>
              <w:ind w:left="1740"/>
              <w:spacing w:after="0"/>
              <w:rPr>
                <w:sz w:val="20"/>
                <w:szCs w:val="20"/>
                <w:color w:val="auto"/>
              </w:rPr>
            </w:pPr>
            <w:r>
              <w:rPr>
                <w:rFonts w:ascii="Arial" w:cs="Arial" w:eastAsia="Arial" w:hAnsi="Arial"/>
                <w:sz w:val="18"/>
                <w:szCs w:val="18"/>
                <w:color w:val="auto"/>
                <w:w w:val="91"/>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2340" w:type="dxa"/>
            <w:vAlign w:val="bottom"/>
          </w:tcPr>
          <w:p>
            <w:pPr>
              <w:spacing w:after="0"/>
              <w:rPr>
                <w:sz w:val="19"/>
                <w:szCs w:val="19"/>
                <w:color w:val="auto"/>
              </w:rPr>
            </w:pP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Michael Strachan</w:t>
            </w:r>
          </w:p>
        </w:tc>
        <w:tc>
          <w:tcPr>
            <w:tcW w:w="2340" w:type="dxa"/>
            <w:vAlign w:val="bottom"/>
          </w:tcPr>
          <w:p>
            <w:pPr>
              <w:ind w:left="1740"/>
              <w:spacing w:after="0"/>
              <w:rPr>
                <w:sz w:val="20"/>
                <w:szCs w:val="20"/>
                <w:color w:val="auto"/>
              </w:rPr>
            </w:pPr>
            <w:r>
              <w:rPr>
                <w:rFonts w:ascii="Arial" w:cs="Arial" w:eastAsia="Arial" w:hAnsi="Arial"/>
                <w:sz w:val="18"/>
                <w:szCs w:val="18"/>
                <w:color w:val="auto"/>
                <w:w w:val="91"/>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2340" w:type="dxa"/>
            <w:vAlign w:val="bottom"/>
          </w:tcPr>
          <w:p>
            <w:pPr>
              <w:spacing w:after="0"/>
              <w:rPr>
                <w:sz w:val="19"/>
                <w:szCs w:val="19"/>
                <w:color w:val="auto"/>
              </w:rPr>
            </w:pP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Robert Switz</w:t>
            </w:r>
          </w:p>
        </w:tc>
        <w:tc>
          <w:tcPr>
            <w:tcW w:w="2340" w:type="dxa"/>
            <w:vAlign w:val="bottom"/>
          </w:tcPr>
          <w:p>
            <w:pPr>
              <w:ind w:left="1740"/>
              <w:spacing w:after="0"/>
              <w:rPr>
                <w:sz w:val="20"/>
                <w:szCs w:val="20"/>
                <w:color w:val="auto"/>
              </w:rPr>
            </w:pPr>
            <w:r>
              <w:rPr>
                <w:rFonts w:ascii="Arial" w:cs="Arial" w:eastAsia="Arial" w:hAnsi="Arial"/>
                <w:sz w:val="18"/>
                <w:szCs w:val="18"/>
                <w:color w:val="auto"/>
                <w:w w:val="91"/>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1"/>
              </w:rPr>
              <w:t>Robert Switz</w:t>
            </w:r>
          </w:p>
        </w:tc>
        <w:tc>
          <w:tcPr>
            <w:tcW w:w="2340" w:type="dxa"/>
            <w:vAlign w:val="bottom"/>
          </w:tcPr>
          <w:p>
            <w:pPr>
              <w:spacing w:after="0"/>
              <w:rPr>
                <w:sz w:val="19"/>
                <w:szCs w:val="19"/>
                <w:color w:val="auto"/>
              </w:rPr>
            </w:pPr>
          </w:p>
        </w:tc>
      </w:tr>
      <w:tr>
        <w:trPr>
          <w:trHeight w:val="427"/>
        </w:trPr>
        <w:tc>
          <w:tcPr>
            <w:tcW w:w="49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Ford Tamer</w:t>
            </w:r>
          </w:p>
        </w:tc>
        <w:tc>
          <w:tcPr>
            <w:tcW w:w="2340" w:type="dxa"/>
            <w:vAlign w:val="bottom"/>
          </w:tcPr>
          <w:p>
            <w:pPr>
              <w:ind w:left="1740"/>
              <w:spacing w:after="0"/>
              <w:rPr>
                <w:sz w:val="20"/>
                <w:szCs w:val="20"/>
                <w:color w:val="auto"/>
              </w:rPr>
            </w:pPr>
            <w:r>
              <w:rPr>
                <w:rFonts w:ascii="Arial" w:cs="Arial" w:eastAsia="Arial" w:hAnsi="Arial"/>
                <w:sz w:val="18"/>
                <w:szCs w:val="18"/>
                <w:color w:val="auto"/>
                <w:w w:val="91"/>
              </w:rPr>
              <w:t>Director</w:t>
            </w:r>
          </w:p>
        </w:tc>
      </w:tr>
      <w:tr>
        <w:trPr>
          <w:trHeight w:val="228"/>
        </w:trPr>
        <w:tc>
          <w:tcPr>
            <w:tcW w:w="4960" w:type="dxa"/>
            <w:vAlign w:val="bottom"/>
          </w:tcPr>
          <w:p>
            <w:pPr>
              <w:jc w:val="center"/>
              <w:spacing w:after="0"/>
              <w:rPr>
                <w:sz w:val="20"/>
                <w:szCs w:val="20"/>
                <w:color w:val="auto"/>
              </w:rPr>
            </w:pPr>
            <w:r>
              <w:rPr>
                <w:rFonts w:ascii="Arial" w:cs="Arial" w:eastAsia="Arial" w:hAnsi="Arial"/>
                <w:sz w:val="18"/>
                <w:szCs w:val="18"/>
                <w:b w:val="1"/>
                <w:bCs w:val="1"/>
                <w:color w:val="auto"/>
                <w:w w:val="92"/>
              </w:rPr>
              <w:t>Ford Tamer</w:t>
            </w:r>
          </w:p>
        </w:tc>
        <w:tc>
          <w:tcPr>
            <w:tcW w:w="2340" w:type="dxa"/>
            <w:vAlign w:val="bottom"/>
          </w:tcPr>
          <w:p>
            <w:pPr>
              <w:spacing w:after="0"/>
              <w:rPr>
                <w:sz w:val="19"/>
                <w:szCs w:val="19"/>
                <w:color w:val="auto"/>
              </w:rPr>
            </w:pPr>
          </w:p>
        </w:tc>
      </w:tr>
    </w:tbl>
    <w:p>
      <w:pPr>
        <w:sectPr>
          <w:pgSz w:w="11900" w:h="16838" w:orient="portrait"/>
          <w:cols w:equalWidth="0" w:num="1">
            <w:col w:w="10139"/>
          </w:cols>
          <w:pgMar w:left="320" w:top="459" w:right="1440" w:bottom="1440" w:gutter="0" w:footer="0" w:header="0"/>
        </w:sectPr>
      </w:pPr>
    </w:p>
    <w:bookmarkStart w:id="40" w:name="page41"/>
    <w:bookmarkEnd w:id="40"/>
    <w:p>
      <w:pPr>
        <w:ind w:left="10180"/>
        <w:spacing w:after="0"/>
        <w:rPr>
          <w:sz w:val="20"/>
          <w:szCs w:val="20"/>
          <w:color w:val="auto"/>
        </w:rPr>
      </w:pPr>
      <w:r>
        <w:rPr>
          <w:rFonts w:ascii="Arial" w:cs="Arial" w:eastAsia="Arial" w:hAnsi="Arial"/>
          <w:sz w:val="16"/>
          <w:szCs w:val="16"/>
          <w:b w:val="1"/>
          <w:bCs w:val="1"/>
          <w:color w:val="auto"/>
        </w:rPr>
        <w:t>Exhibit 5.1</w:t>
      </w:r>
    </w:p>
    <w:p>
      <w:pPr>
        <w:spacing w:after="0" w:line="279"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Gibson, Dunn &amp; Crutcher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-121920</wp:posOffset>
            </wp:positionV>
            <wp:extent cx="1937385" cy="25717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3">
                      <a:extLst>
                        <a:ext uri="{28A0092B-C50C-407E-A947-70E740481C1C}"/>
                      </a:extLst>
                    </a:blip>
                    <a:srcRect/>
                    <a:stretch>
                      <a:fillRect/>
                    </a:stretch>
                  </pic:blipFill>
                  <pic:spPr bwMode="auto">
                    <a:xfrm>
                      <a:off x="0" y="0"/>
                      <a:ext cx="1937385" cy="257175"/>
                    </a:xfrm>
                    <a:prstGeom prst="rect">
                      <a:avLst/>
                    </a:prstGeom>
                    <a:noFill/>
                  </pic:spPr>
                </pic:pic>
              </a:graphicData>
            </a:graphic>
          </wp:anchor>
        </w:drawing>
      </w:r>
    </w:p>
    <w:p>
      <w:pPr>
        <w:spacing w:after="0" w:line="111"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555 Mission Street</w:t>
      </w:r>
    </w:p>
    <w:p>
      <w:pPr>
        <w:spacing w:after="0" w:line="23"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San Francisco, CA 94105-0921</w:t>
      </w:r>
    </w:p>
    <w:p>
      <w:pPr>
        <w:spacing w:after="0" w:line="9"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Tel 415.393.8200</w:t>
      </w:r>
    </w:p>
    <w:p>
      <w:pPr>
        <w:spacing w:after="0" w:line="9"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www.gibsondunn.com</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August 27 2021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 19801</w:t>
      </w:r>
    </w:p>
    <w:p>
      <w:pPr>
        <w:spacing w:after="0" w:line="238"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Re:</w:t>
        <w:tab/>
        <w:t>Marvell Technology, Inc.</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Registration Statement on Form S-3</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20"/>
        <w:spacing w:after="0" w:line="279" w:lineRule="auto"/>
        <w:rPr>
          <w:sz w:val="20"/>
          <w:szCs w:val="20"/>
          <w:color w:val="auto"/>
        </w:rPr>
      </w:pPr>
      <w:r>
        <w:rPr>
          <w:rFonts w:ascii="Arial" w:cs="Arial" w:eastAsia="Arial" w:hAnsi="Arial"/>
          <w:sz w:val="17"/>
          <w:szCs w:val="17"/>
          <w:color w:val="auto"/>
        </w:rPr>
        <w:t>We have acted as counsel to Marvell Technology, Inc., a Delaware corporation (the “</w:t>
      </w:r>
      <w:r>
        <w:rPr>
          <w:rFonts w:ascii="Arial" w:cs="Arial" w:eastAsia="Arial" w:hAnsi="Arial"/>
          <w:sz w:val="17"/>
          <w:szCs w:val="17"/>
          <w:u w:val="single" w:color="auto"/>
          <w:color w:val="auto"/>
        </w:rPr>
        <w:t>Company</w:t>
      </w:r>
      <w:r>
        <w:rPr>
          <w:rFonts w:ascii="Arial" w:cs="Arial" w:eastAsia="Arial" w:hAnsi="Arial"/>
          <w:sz w:val="17"/>
          <w:szCs w:val="17"/>
          <w:color w:val="auto"/>
        </w:rPr>
        <w:t>”), in connection with the preparation and filing with the Securities and Exchange Commission (the “</w:t>
      </w:r>
      <w:r>
        <w:rPr>
          <w:rFonts w:ascii="Arial" w:cs="Arial" w:eastAsia="Arial" w:hAnsi="Arial"/>
          <w:sz w:val="17"/>
          <w:szCs w:val="17"/>
          <w:u w:val="single" w:color="auto"/>
          <w:color w:val="auto"/>
        </w:rPr>
        <w:t>Commission</w:t>
      </w:r>
      <w:r>
        <w:rPr>
          <w:rFonts w:ascii="Arial" w:cs="Arial" w:eastAsia="Arial" w:hAnsi="Arial"/>
          <w:sz w:val="17"/>
          <w:szCs w:val="17"/>
          <w:color w:val="auto"/>
        </w:rPr>
        <w:t>”) of a Registration Statement on Form S-3 (the “</w:t>
      </w:r>
      <w:r>
        <w:rPr>
          <w:rFonts w:ascii="Arial" w:cs="Arial" w:eastAsia="Arial" w:hAnsi="Arial"/>
          <w:sz w:val="17"/>
          <w:szCs w:val="17"/>
          <w:u w:val="single" w:color="auto"/>
          <w:color w:val="auto"/>
        </w:rPr>
        <w:t>Registration Statement</w:t>
      </w:r>
      <w:r>
        <w:rPr>
          <w:rFonts w:ascii="Arial" w:cs="Arial" w:eastAsia="Arial" w:hAnsi="Arial"/>
          <w:sz w:val="17"/>
          <w:szCs w:val="17"/>
          <w:color w:val="auto"/>
        </w:rPr>
        <w:t>”) under the Securities Act of 1933, as amended (the “</w:t>
      </w:r>
      <w:r>
        <w:rPr>
          <w:rFonts w:ascii="Arial" w:cs="Arial" w:eastAsia="Arial" w:hAnsi="Arial"/>
          <w:sz w:val="17"/>
          <w:szCs w:val="17"/>
          <w:u w:val="single" w:color="auto"/>
          <w:color w:val="auto"/>
        </w:rPr>
        <w:t>Securities Act</w:t>
      </w:r>
      <w:r>
        <w:rPr>
          <w:rFonts w:ascii="Arial" w:cs="Arial" w:eastAsia="Arial" w:hAnsi="Arial"/>
          <w:sz w:val="17"/>
          <w:szCs w:val="17"/>
          <w:color w:val="auto"/>
        </w:rPr>
        <w:t>”), relating to the registration under the Securities Act and the proposed issuance and sale from time to time pursuant to Rule 415 under the Securities Act, together or separately and in one or more series (if applicable) of:</w:t>
      </w:r>
    </w:p>
    <w:p>
      <w:pPr>
        <w:spacing w:after="0" w:line="77" w:lineRule="exact"/>
        <w:rPr>
          <w:sz w:val="20"/>
          <w:szCs w:val="20"/>
          <w:color w:val="auto"/>
        </w:rPr>
      </w:pPr>
    </w:p>
    <w:p>
      <w:pPr>
        <w:ind w:left="960" w:right="520" w:hanging="532"/>
        <w:spacing w:after="0" w:line="342" w:lineRule="auto"/>
        <w:tabs>
          <w:tab w:leader="none" w:pos="960"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Company’s unsecured debt securities, which may either be senior debt securities (“</w:t>
      </w:r>
      <w:r>
        <w:rPr>
          <w:rFonts w:ascii="Arial" w:cs="Arial" w:eastAsia="Arial" w:hAnsi="Arial"/>
          <w:sz w:val="16"/>
          <w:szCs w:val="16"/>
          <w:u w:val="single" w:color="auto"/>
          <w:color w:val="auto"/>
        </w:rPr>
        <w:t>Senior Debt Securities</w:t>
      </w:r>
      <w:r>
        <w:rPr>
          <w:rFonts w:ascii="Arial" w:cs="Arial" w:eastAsia="Arial" w:hAnsi="Arial"/>
          <w:sz w:val="16"/>
          <w:szCs w:val="16"/>
          <w:color w:val="auto"/>
        </w:rPr>
        <w:t>”) or subordinated debt securities (“</w:t>
      </w:r>
      <w:r>
        <w:rPr>
          <w:rFonts w:ascii="Arial" w:cs="Arial" w:eastAsia="Arial" w:hAnsi="Arial"/>
          <w:sz w:val="16"/>
          <w:szCs w:val="16"/>
          <w:u w:val="single" w:color="auto"/>
          <w:color w:val="auto"/>
        </w:rPr>
        <w:t>Subordinated Debt Securities</w:t>
      </w:r>
      <w:r>
        <w:rPr>
          <w:rFonts w:ascii="Arial" w:cs="Arial" w:eastAsia="Arial" w:hAnsi="Arial"/>
          <w:sz w:val="16"/>
          <w:szCs w:val="16"/>
          <w:color w:val="auto"/>
        </w:rPr>
        <w:t>” and, collectively with the Senior Debt Securities, the “</w:t>
      </w:r>
      <w:r>
        <w:rPr>
          <w:rFonts w:ascii="Arial" w:cs="Arial" w:eastAsia="Arial" w:hAnsi="Arial"/>
          <w:sz w:val="16"/>
          <w:szCs w:val="16"/>
          <w:u w:val="single" w:color="auto"/>
          <w:color w:val="auto"/>
        </w:rPr>
        <w:t>Debt Securities</w:t>
      </w:r>
      <w:r>
        <w:rPr>
          <w:rFonts w:ascii="Arial" w:cs="Arial" w:eastAsia="Arial" w:hAnsi="Arial"/>
          <w:sz w:val="16"/>
          <w:szCs w:val="16"/>
          <w:color w:val="auto"/>
        </w:rPr>
        <w:t>”);</w:t>
      </w:r>
    </w:p>
    <w:p>
      <w:pPr>
        <w:spacing w:after="0" w:line="29" w:lineRule="exact"/>
        <w:rPr>
          <w:rFonts w:ascii="Arial" w:cs="Arial" w:eastAsia="Arial" w:hAnsi="Arial"/>
          <w:sz w:val="16"/>
          <w:szCs w:val="16"/>
          <w:color w:val="auto"/>
        </w:rPr>
      </w:pPr>
    </w:p>
    <w:p>
      <w:pPr>
        <w:ind w:left="960" w:hanging="532"/>
        <w:spacing w:after="0"/>
        <w:tabs>
          <w:tab w:leader="none" w:pos="9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shares of the Company’s common stock, par value $0.002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warrants for the purchase of Common Stock or Debt Securities (the “</w:t>
      </w:r>
      <w:r>
        <w:rPr>
          <w:rFonts w:ascii="Arial" w:cs="Arial" w:eastAsia="Arial" w:hAnsi="Arial"/>
          <w:sz w:val="18"/>
          <w:szCs w:val="18"/>
          <w:u w:val="single" w:color="auto"/>
          <w:color w:val="auto"/>
        </w:rPr>
        <w:t>Warrants</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units of the Company comprised of any combination of Common Stock, Debt Securities or Warrants (the “</w:t>
      </w:r>
      <w:r>
        <w:rPr>
          <w:rFonts w:ascii="Arial" w:cs="Arial" w:eastAsia="Arial" w:hAnsi="Arial"/>
          <w:sz w:val="18"/>
          <w:szCs w:val="18"/>
          <w:u w:val="single" w:color="auto"/>
          <w:color w:val="auto"/>
        </w:rPr>
        <w:t>Units</w:t>
      </w:r>
      <w:r>
        <w:rPr>
          <w:rFonts w:ascii="Arial" w:cs="Arial" w:eastAsia="Arial" w:hAnsi="Arial"/>
          <w:sz w:val="18"/>
          <w:szCs w:val="18"/>
          <w:color w:val="auto"/>
        </w:rPr>
        <w:t>”).</w:t>
      </w:r>
    </w:p>
    <w:p>
      <w:pPr>
        <w:spacing w:after="0" w:line="225" w:lineRule="exact"/>
        <w:rPr>
          <w:sz w:val="20"/>
          <w:szCs w:val="20"/>
          <w:color w:val="auto"/>
        </w:rPr>
      </w:pPr>
    </w:p>
    <w:p>
      <w:pPr>
        <w:ind w:right="240" w:firstLine="440"/>
        <w:spacing w:after="0" w:line="263" w:lineRule="auto"/>
        <w:rPr>
          <w:sz w:val="20"/>
          <w:szCs w:val="20"/>
          <w:color w:val="auto"/>
        </w:rPr>
      </w:pPr>
      <w:r>
        <w:rPr>
          <w:rFonts w:ascii="Arial" w:cs="Arial" w:eastAsia="Arial" w:hAnsi="Arial"/>
          <w:sz w:val="18"/>
          <w:szCs w:val="18"/>
          <w:color w:val="auto"/>
        </w:rPr>
        <w:t>The Debt Securities, Common Stock, Warrants and Units are collectively referred to herein as the “</w:t>
      </w:r>
      <w:r>
        <w:rPr>
          <w:rFonts w:ascii="Arial" w:cs="Arial" w:eastAsia="Arial" w:hAnsi="Arial"/>
          <w:sz w:val="18"/>
          <w:szCs w:val="18"/>
          <w:u w:val="single" w:color="auto"/>
          <w:color w:val="auto"/>
        </w:rPr>
        <w:t>Securities</w:t>
      </w:r>
      <w:r>
        <w:rPr>
          <w:rFonts w:ascii="Arial" w:cs="Arial" w:eastAsia="Arial" w:hAnsi="Arial"/>
          <w:sz w:val="18"/>
          <w:szCs w:val="18"/>
          <w:color w:val="auto"/>
        </w:rPr>
        <w:t>.” The Debt Securities are to be issued under an indenture dated as of April 12, 2021 between the Company and U.S. Bank, National Association (the “</w:t>
      </w:r>
      <w:r>
        <w:rPr>
          <w:rFonts w:ascii="Arial" w:cs="Arial" w:eastAsia="Arial" w:hAnsi="Arial"/>
          <w:sz w:val="18"/>
          <w:szCs w:val="18"/>
          <w:u w:val="single" w:color="auto"/>
          <w:color w:val="auto"/>
        </w:rPr>
        <w:t>Trust Company</w:t>
      </w:r>
      <w:r>
        <w:rPr>
          <w:rFonts w:ascii="Arial" w:cs="Arial" w:eastAsia="Arial" w:hAnsi="Arial"/>
          <w:sz w:val="18"/>
          <w:szCs w:val="18"/>
          <w:color w:val="auto"/>
        </w:rPr>
        <w:t>”), as indenture trustee (the “</w:t>
      </w:r>
      <w:r>
        <w:rPr>
          <w:rFonts w:ascii="Arial" w:cs="Arial" w:eastAsia="Arial" w:hAnsi="Arial"/>
          <w:sz w:val="18"/>
          <w:szCs w:val="18"/>
          <w:u w:val="single" w:color="auto"/>
          <w:color w:val="auto"/>
        </w:rPr>
        <w:t>Base Indenture</w:t>
      </w:r>
      <w:r>
        <w:rPr>
          <w:rFonts w:ascii="Arial" w:cs="Arial" w:eastAsia="Arial" w:hAnsi="Arial"/>
          <w:sz w:val="18"/>
          <w:szCs w:val="18"/>
          <w:color w:val="auto"/>
        </w:rPr>
        <w:t>”).</w:t>
      </w:r>
    </w:p>
    <w:p>
      <w:pPr>
        <w:spacing w:after="0" w:line="184"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In arriving at the opinions expressed below, we have examined originals, or copies certified or otherwise identified to our satisfaction as being true and complete copies of the originals, of the Base Indenture and such other documents, corporate records, certificates of</w:t>
      </w:r>
    </w:p>
    <w:p>
      <w:pPr>
        <w:spacing w:after="0" w:line="103" w:lineRule="exact"/>
        <w:rPr>
          <w:sz w:val="20"/>
          <w:szCs w:val="20"/>
          <w:color w:val="auto"/>
        </w:rPr>
      </w:pPr>
    </w:p>
    <w:p>
      <w:pPr>
        <w:jc w:val="center"/>
        <w:ind w:right="20"/>
        <w:spacing w:after="0" w:line="277" w:lineRule="auto"/>
        <w:rPr>
          <w:sz w:val="20"/>
          <w:szCs w:val="20"/>
          <w:color w:val="auto"/>
        </w:rPr>
      </w:pPr>
      <w:r>
        <w:rPr>
          <w:rFonts w:ascii="Arial" w:cs="Arial" w:eastAsia="Arial" w:hAnsi="Arial"/>
          <w:sz w:val="18"/>
          <w:szCs w:val="18"/>
          <w:color w:val="auto"/>
        </w:rPr>
        <w:t>Beijing ● Brussels ● Century City ● Dallas ● Denver ● Dubai ● Frankfurt ● Hong Kong ● Houston ● London ● Los Angeles ● Munich New York ● Orange County ● Palo Alto ● Paris ● San Francisco ● Sao Paulo ● Singapore ● Washington, D.C.</w:t>
      </w:r>
    </w:p>
    <w:p>
      <w:pPr>
        <w:sectPr>
          <w:pgSz w:w="11900" w:h="16838" w:orient="portrait"/>
          <w:cols w:equalWidth="0" w:num="1">
            <w:col w:w="11020"/>
          </w:cols>
          <w:pgMar w:left="440" w:top="121" w:right="439" w:bottom="1440" w:gutter="0" w:footer="0" w:header="0"/>
        </w:sectPr>
      </w:pPr>
    </w:p>
    <w:bookmarkStart w:id="41" w:name="page42"/>
    <w:bookmarkEnd w:id="4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937385" cy="25717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5">
                      <a:clrChange>
                        <a:clrFrom>
                          <a:srgbClr val="FFFFFF"/>
                        </a:clrFrom>
                        <a:clrTo>
                          <a:srgbClr val="FFFFFF">
                            <a:alpha val="0"/>
                          </a:srgbClr>
                        </a:clrTo>
                      </a:clrChange>
                      <a:extLst>
                        <a:ext uri="{28A0092B-C50C-407E-A947-70E740481C1C}"/>
                      </a:extLst>
                    </a:blip>
                    <a:srcRect/>
                    <a:stretch>
                      <a:fillRect/>
                    </a:stretch>
                  </pic:blipFill>
                  <pic:spPr bwMode="auto">
                    <a:xfrm>
                      <a:off x="0" y="0"/>
                      <a:ext cx="1937385" cy="257175"/>
                    </a:xfrm>
                    <a:prstGeom prst="rect">
                      <a:avLst/>
                    </a:prstGeom>
                    <a:noFill/>
                  </pic:spPr>
                </pic:pic>
              </a:graphicData>
            </a:graphic>
          </wp:anchor>
        </w:drawing>
        <w:t>August 27, 2021</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3"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officers of the Company and of public officials and other instruments as we have deemed necessary or advisable to enable us to render these opinions. In our examination, we have assumed the genuineness of all signatures, the legal capacity and competency of all natural persons, the authenticity of all documents submitted to us as originals and the conformity to original documents of all documents submitted to us as copies. As to any facts material to these opinions, we have relied to the extent we deemed appropriate and without independent investigation upon statements and representations of officers and other representatives of the Company and others.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We have assumed without independent investigation that:</w:t>
      </w:r>
    </w:p>
    <w:p>
      <w:pPr>
        <w:spacing w:after="0" w:line="225" w:lineRule="exact"/>
        <w:rPr>
          <w:sz w:val="20"/>
          <w:szCs w:val="20"/>
          <w:color w:val="auto"/>
        </w:rPr>
      </w:pPr>
    </w:p>
    <w:p>
      <w:pPr>
        <w:ind w:right="180" w:firstLine="1428"/>
        <w:spacing w:after="0" w:line="342" w:lineRule="auto"/>
        <w:tabs>
          <w:tab w:leader="none" w:pos="1647" w:val="left"/>
        </w:tabs>
        <w:numPr>
          <w:ilvl w:val="0"/>
          <w:numId w:val="37"/>
        </w:numPr>
        <w:rPr>
          <w:rFonts w:ascii="Arial" w:cs="Arial" w:eastAsia="Arial" w:hAnsi="Arial"/>
          <w:sz w:val="16"/>
          <w:szCs w:val="16"/>
          <w:color w:val="auto"/>
        </w:rPr>
      </w:pPr>
      <w:r>
        <w:rPr>
          <w:rFonts w:ascii="Arial" w:cs="Arial" w:eastAsia="Arial" w:hAnsi="Arial"/>
          <w:sz w:val="16"/>
          <w:szCs w:val="16"/>
          <w:color w:val="auto"/>
        </w:rPr>
        <w:t>at the time any Securities are sold pursuant to the Registration Statement (the “</w:t>
      </w:r>
      <w:r>
        <w:rPr>
          <w:rFonts w:ascii="Arial" w:cs="Arial" w:eastAsia="Arial" w:hAnsi="Arial"/>
          <w:sz w:val="16"/>
          <w:szCs w:val="16"/>
          <w:u w:val="single" w:color="auto"/>
          <w:color w:val="auto"/>
        </w:rPr>
        <w:t>Relevant Time</w:t>
      </w:r>
      <w:r>
        <w:rPr>
          <w:rFonts w:ascii="Arial" w:cs="Arial" w:eastAsia="Arial" w:hAnsi="Arial"/>
          <w:sz w:val="16"/>
          <w:szCs w:val="16"/>
          <w:color w:val="auto"/>
        </w:rPr>
        <w:t>”), the Registration Statement and any supplements and amendments thereto (including post-effective amendments) will be effective and will comply with all applicable laws;</w:t>
      </w:r>
    </w:p>
    <w:p>
      <w:pPr>
        <w:spacing w:after="0" w:line="123" w:lineRule="exact"/>
        <w:rPr>
          <w:rFonts w:ascii="Arial" w:cs="Arial" w:eastAsia="Arial" w:hAnsi="Arial"/>
          <w:sz w:val="16"/>
          <w:szCs w:val="16"/>
          <w:color w:val="auto"/>
        </w:rPr>
      </w:pPr>
    </w:p>
    <w:p>
      <w:pPr>
        <w:ind w:right="100" w:firstLine="1428"/>
        <w:spacing w:after="0" w:line="277" w:lineRule="auto"/>
        <w:tabs>
          <w:tab w:leader="none" w:pos="1697" w:val="left"/>
        </w:tabs>
        <w:numPr>
          <w:ilvl w:val="0"/>
          <w:numId w:val="37"/>
        </w:numPr>
        <w:rPr>
          <w:rFonts w:ascii="Arial" w:cs="Arial" w:eastAsia="Arial" w:hAnsi="Arial"/>
          <w:sz w:val="18"/>
          <w:szCs w:val="18"/>
          <w:color w:val="auto"/>
        </w:rPr>
      </w:pPr>
      <w:r>
        <w:rPr>
          <w:rFonts w:ascii="Arial" w:cs="Arial" w:eastAsia="Arial" w:hAnsi="Arial"/>
          <w:sz w:val="18"/>
          <w:szCs w:val="18"/>
          <w:color w:val="auto"/>
        </w:rPr>
        <w:t>at the Relevant Time, a prospectus supplement will have been prepared and filed with the Commission describing the Securities offered thereby and all related documentation and will comply with all applicable laws;</w:t>
      </w:r>
    </w:p>
    <w:p>
      <w:pPr>
        <w:spacing w:after="0" w:line="170" w:lineRule="exact"/>
        <w:rPr>
          <w:rFonts w:ascii="Arial" w:cs="Arial" w:eastAsia="Arial" w:hAnsi="Arial"/>
          <w:sz w:val="18"/>
          <w:szCs w:val="18"/>
          <w:color w:val="auto"/>
        </w:rPr>
      </w:pPr>
    </w:p>
    <w:p>
      <w:pPr>
        <w:ind w:left="1740" w:hanging="312"/>
        <w:spacing w:after="0"/>
        <w:tabs>
          <w:tab w:leader="none" w:pos="1740" w:val="left"/>
        </w:tabs>
        <w:numPr>
          <w:ilvl w:val="0"/>
          <w:numId w:val="37"/>
        </w:numPr>
        <w:rPr>
          <w:rFonts w:ascii="Arial" w:cs="Arial" w:eastAsia="Arial" w:hAnsi="Arial"/>
          <w:sz w:val="17"/>
          <w:szCs w:val="17"/>
          <w:color w:val="auto"/>
        </w:rPr>
      </w:pPr>
      <w:r>
        <w:rPr>
          <w:rFonts w:ascii="Arial" w:cs="Arial" w:eastAsia="Arial" w:hAnsi="Arial"/>
          <w:sz w:val="17"/>
          <w:szCs w:val="17"/>
          <w:color w:val="auto"/>
        </w:rPr>
        <w:t>all Securities will be issued and sold in the manner stated in the Registration Statement and the applicable prospectus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supplement;</w:t>
      </w:r>
    </w:p>
    <w:p>
      <w:pPr>
        <w:spacing w:after="0" w:line="210" w:lineRule="exact"/>
        <w:rPr>
          <w:rFonts w:ascii="Arial" w:cs="Arial" w:eastAsia="Arial" w:hAnsi="Arial"/>
          <w:sz w:val="17"/>
          <w:szCs w:val="17"/>
          <w:color w:val="auto"/>
        </w:rPr>
      </w:pPr>
    </w:p>
    <w:p>
      <w:pPr>
        <w:ind w:right="140" w:firstLine="1428"/>
        <w:spacing w:after="0" w:line="257" w:lineRule="auto"/>
        <w:tabs>
          <w:tab w:leader="none" w:pos="1737" w:val="left"/>
        </w:tabs>
        <w:numPr>
          <w:ilvl w:val="0"/>
          <w:numId w:val="37"/>
        </w:numPr>
        <w:rPr>
          <w:rFonts w:ascii="Arial" w:cs="Arial" w:eastAsia="Arial" w:hAnsi="Arial"/>
          <w:sz w:val="18"/>
          <w:szCs w:val="18"/>
          <w:color w:val="auto"/>
        </w:rPr>
      </w:pPr>
      <w:r>
        <w:rPr>
          <w:rFonts w:ascii="Arial" w:cs="Arial" w:eastAsia="Arial" w:hAnsi="Arial"/>
          <w:sz w:val="18"/>
          <w:szCs w:val="18"/>
          <w:color w:val="auto"/>
        </w:rPr>
        <w:t>at the Relevant Time, all corporate or other action required to be taken by the Company to duly authorize each proposed issuance of Securities and any related documentation (including (i) the due reservation of any shares of Common Stock for issuance upon exercise, conversion or exchange of any Securities for Common Stock (a “</w:t>
      </w:r>
      <w:r>
        <w:rPr>
          <w:rFonts w:ascii="Arial" w:cs="Arial" w:eastAsia="Arial" w:hAnsi="Arial"/>
          <w:sz w:val="18"/>
          <w:szCs w:val="18"/>
          <w:u w:val="single" w:color="auto"/>
          <w:color w:val="auto"/>
        </w:rPr>
        <w:t>Convertible Security</w:t>
      </w:r>
      <w:r>
        <w:rPr>
          <w:rFonts w:ascii="Arial" w:cs="Arial" w:eastAsia="Arial" w:hAnsi="Arial"/>
          <w:sz w:val="18"/>
          <w:szCs w:val="18"/>
          <w:color w:val="auto"/>
        </w:rPr>
        <w:t>”), and (ii) the execution (in the case of certificated Securities), delivery and performance of the Securities and any related documentation referred to in paragraphs 1 through 8 below) shall have been duly completed and shall remain in full force and effect;</w:t>
      </w:r>
    </w:p>
    <w:p>
      <w:pPr>
        <w:spacing w:after="0" w:line="187" w:lineRule="exact"/>
        <w:rPr>
          <w:rFonts w:ascii="Arial" w:cs="Arial" w:eastAsia="Arial" w:hAnsi="Arial"/>
          <w:sz w:val="18"/>
          <w:szCs w:val="18"/>
          <w:color w:val="auto"/>
        </w:rPr>
      </w:pPr>
    </w:p>
    <w:p>
      <w:pPr>
        <w:ind w:right="320" w:firstLine="1428"/>
        <w:spacing w:after="0" w:line="263" w:lineRule="auto"/>
        <w:tabs>
          <w:tab w:leader="none" w:pos="1687" w:val="left"/>
        </w:tabs>
        <w:numPr>
          <w:ilvl w:val="0"/>
          <w:numId w:val="37"/>
        </w:numPr>
        <w:rPr>
          <w:rFonts w:ascii="Arial" w:cs="Arial" w:eastAsia="Arial" w:hAnsi="Arial"/>
          <w:sz w:val="18"/>
          <w:szCs w:val="18"/>
          <w:color w:val="auto"/>
        </w:rPr>
      </w:pPr>
      <w:r>
        <w:rPr>
          <w:rFonts w:ascii="Arial" w:cs="Arial" w:eastAsia="Arial" w:hAnsi="Arial"/>
          <w:sz w:val="18"/>
          <w:szCs w:val="18"/>
          <w:color w:val="auto"/>
        </w:rPr>
        <w:t>upon issuance of any Common Stock, including upon exercise, conversion or exchange of any Convertible Security, the total number of shares of Common Stock issued and outstanding will not exceed the total number of shares of Common Stock that the Company is then authorized to issue under its certificate of incorporation and other relevant documents;</w:t>
      </w:r>
    </w:p>
    <w:p>
      <w:pPr>
        <w:spacing w:after="0" w:line="183" w:lineRule="exact"/>
        <w:rPr>
          <w:rFonts w:ascii="Arial" w:cs="Arial" w:eastAsia="Arial" w:hAnsi="Arial"/>
          <w:sz w:val="18"/>
          <w:szCs w:val="18"/>
          <w:color w:val="auto"/>
        </w:rPr>
      </w:pPr>
    </w:p>
    <w:p>
      <w:pPr>
        <w:ind w:right="100" w:firstLine="1428"/>
        <w:spacing w:after="0" w:line="277" w:lineRule="auto"/>
        <w:tabs>
          <w:tab w:leader="none" w:pos="1737" w:val="left"/>
        </w:tabs>
        <w:numPr>
          <w:ilvl w:val="0"/>
          <w:numId w:val="37"/>
        </w:numPr>
        <w:rPr>
          <w:rFonts w:ascii="Arial" w:cs="Arial" w:eastAsia="Arial" w:hAnsi="Arial"/>
          <w:sz w:val="18"/>
          <w:szCs w:val="18"/>
          <w:color w:val="auto"/>
        </w:rPr>
      </w:pPr>
      <w:r>
        <w:rPr>
          <w:rFonts w:ascii="Arial" w:cs="Arial" w:eastAsia="Arial" w:hAnsi="Arial"/>
          <w:sz w:val="18"/>
          <w:szCs w:val="18"/>
          <w:color w:val="auto"/>
        </w:rPr>
        <w:t>in the case of Debt Securities, at the Relevant Time, the relevant trustee shall have been qualified under the Trust Indenture Act of 1939, as amended (the “</w:t>
      </w:r>
      <w:r>
        <w:rPr>
          <w:rFonts w:ascii="Arial" w:cs="Arial" w:eastAsia="Arial" w:hAnsi="Arial"/>
          <w:sz w:val="18"/>
          <w:szCs w:val="18"/>
          <w:u w:val="single" w:color="auto"/>
          <w:color w:val="auto"/>
        </w:rPr>
        <w:t>TIA</w:t>
      </w:r>
      <w:r>
        <w:rPr>
          <w:rFonts w:ascii="Arial" w:cs="Arial" w:eastAsia="Arial" w:hAnsi="Arial"/>
          <w:sz w:val="18"/>
          <w:szCs w:val="18"/>
          <w:color w:val="auto"/>
        </w:rPr>
        <w:t>”);</w:t>
      </w:r>
    </w:p>
    <w:p>
      <w:pPr>
        <w:sectPr>
          <w:pgSz w:w="11900" w:h="16838" w:orient="portrait"/>
          <w:cols w:equalWidth="0" w:num="1">
            <w:col w:w="11000"/>
          </w:cols>
          <w:pgMar w:left="440" w:top="895" w:right="459" w:bottom="1440" w:gutter="0" w:footer="0" w:header="0"/>
        </w:sectPr>
      </w:pPr>
    </w:p>
    <w:bookmarkStart w:id="42" w:name="page43"/>
    <w:bookmarkEnd w:id="42"/>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937385" cy="25717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7">
                      <a:clrChange>
                        <a:clrFrom>
                          <a:srgbClr val="FFFFFF"/>
                        </a:clrFrom>
                        <a:clrTo>
                          <a:srgbClr val="FFFFFF">
                            <a:alpha val="0"/>
                          </a:srgbClr>
                        </a:clrTo>
                      </a:clrChange>
                      <a:extLst>
                        <a:ext uri="{28A0092B-C50C-407E-A947-70E740481C1C}"/>
                      </a:extLst>
                    </a:blip>
                    <a:srcRect/>
                    <a:stretch>
                      <a:fillRect/>
                    </a:stretch>
                  </pic:blipFill>
                  <pic:spPr bwMode="auto">
                    <a:xfrm>
                      <a:off x="0" y="0"/>
                      <a:ext cx="1937385" cy="257175"/>
                    </a:xfrm>
                    <a:prstGeom prst="rect">
                      <a:avLst/>
                    </a:prstGeom>
                    <a:noFill/>
                  </pic:spPr>
                </pic:pic>
              </a:graphicData>
            </a:graphic>
          </wp:anchor>
        </w:drawing>
        <w:t>August 27, 2021</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Page 3</w:t>
      </w:r>
    </w:p>
    <w:p>
      <w:pPr>
        <w:spacing w:after="0" w:line="143" w:lineRule="exact"/>
        <w:rPr>
          <w:sz w:val="20"/>
          <w:szCs w:val="20"/>
          <w:color w:val="auto"/>
        </w:rPr>
      </w:pPr>
    </w:p>
    <w:p>
      <w:pPr>
        <w:ind w:left="4" w:firstLine="1428"/>
        <w:spacing w:after="0" w:line="263" w:lineRule="auto"/>
        <w:tabs>
          <w:tab w:leader="none" w:pos="1791" w:val="left"/>
        </w:tabs>
        <w:numPr>
          <w:ilvl w:val="0"/>
          <w:numId w:val="38"/>
        </w:numPr>
        <w:rPr>
          <w:rFonts w:ascii="Arial" w:cs="Arial" w:eastAsia="Arial" w:hAnsi="Arial"/>
          <w:sz w:val="18"/>
          <w:szCs w:val="18"/>
          <w:color w:val="auto"/>
        </w:rPr>
      </w:pPr>
      <w:r>
        <w:rPr>
          <w:rFonts w:ascii="Arial" w:cs="Arial" w:eastAsia="Arial" w:hAnsi="Arial"/>
          <w:sz w:val="18"/>
          <w:szCs w:val="18"/>
          <w:color w:val="auto"/>
        </w:rPr>
        <w:t>at the Relevant Time, a definitive purchase, underwriting or similar agreement and any other necessary agreement with respect to any Securities offered or issued will have been duly authorized by all necessary corporate or other action of the Company and duly executed and delivered by the Company and the other parties thereto.</w:t>
      </w:r>
    </w:p>
    <w:p>
      <w:pPr>
        <w:spacing w:after="0" w:line="184" w:lineRule="exact"/>
        <w:rPr>
          <w:sz w:val="20"/>
          <w:szCs w:val="20"/>
          <w:color w:val="auto"/>
        </w:rPr>
      </w:pPr>
    </w:p>
    <w:p>
      <w:pPr>
        <w:ind w:left="4" w:right="40"/>
        <w:spacing w:after="0" w:line="277" w:lineRule="auto"/>
        <w:rPr>
          <w:sz w:val="20"/>
          <w:szCs w:val="20"/>
          <w:color w:val="auto"/>
        </w:rPr>
      </w:pPr>
      <w:r>
        <w:rPr>
          <w:rFonts w:ascii="Arial" w:cs="Arial" w:eastAsia="Arial" w:hAnsi="Arial"/>
          <w:sz w:val="18"/>
          <w:szCs w:val="18"/>
          <w:color w:val="auto"/>
        </w:rPr>
        <w:t>Based on the foregoing and in reliance thereon, and subject to the assumptions, exceptions, qualifications and limitations set forth herein, we are of the opinion that:</w:t>
      </w:r>
    </w:p>
    <w:p>
      <w:pPr>
        <w:spacing w:after="0" w:line="76" w:lineRule="exact"/>
        <w:rPr>
          <w:sz w:val="20"/>
          <w:szCs w:val="20"/>
          <w:color w:val="auto"/>
        </w:rPr>
      </w:pPr>
    </w:p>
    <w:p>
      <w:pPr>
        <w:ind w:left="424" w:hanging="424"/>
        <w:spacing w:after="0"/>
        <w:tabs>
          <w:tab w:leader="none" w:pos="424" w:val="left"/>
        </w:tabs>
        <w:numPr>
          <w:ilvl w:val="0"/>
          <w:numId w:val="39"/>
        </w:numPr>
        <w:rPr>
          <w:rFonts w:ascii="Arial" w:cs="Arial" w:eastAsia="Arial" w:hAnsi="Arial"/>
          <w:sz w:val="18"/>
          <w:szCs w:val="18"/>
          <w:color w:val="auto"/>
        </w:rPr>
      </w:pPr>
      <w:r>
        <w:rPr>
          <w:rFonts w:ascii="Arial" w:cs="Arial" w:eastAsia="Arial" w:hAnsi="Arial"/>
          <w:sz w:val="18"/>
          <w:szCs w:val="18"/>
          <w:color w:val="auto"/>
        </w:rPr>
        <w:t>With respect to any Debt Securities, when:</w:t>
      </w:r>
    </w:p>
    <w:p>
      <w:pPr>
        <w:spacing w:after="0" w:line="130" w:lineRule="exact"/>
        <w:rPr>
          <w:rFonts w:ascii="Arial" w:cs="Arial" w:eastAsia="Arial" w:hAnsi="Arial"/>
          <w:sz w:val="18"/>
          <w:szCs w:val="18"/>
          <w:color w:val="auto"/>
        </w:rPr>
      </w:pPr>
    </w:p>
    <w:p>
      <w:pPr>
        <w:ind w:left="2404" w:right="240" w:hanging="433"/>
        <w:spacing w:after="0" w:line="277" w:lineRule="auto"/>
        <w:tabs>
          <w:tab w:leader="none" w:pos="2404" w:val="left"/>
        </w:tabs>
        <w:numPr>
          <w:ilvl w:val="1"/>
          <w:numId w:val="39"/>
        </w:numPr>
        <w:rPr>
          <w:rFonts w:ascii="Arial" w:cs="Arial" w:eastAsia="Arial" w:hAnsi="Arial"/>
          <w:sz w:val="18"/>
          <w:szCs w:val="18"/>
          <w:color w:val="auto"/>
        </w:rPr>
      </w:pPr>
      <w:r>
        <w:rPr>
          <w:rFonts w:ascii="Arial" w:cs="Arial" w:eastAsia="Arial" w:hAnsi="Arial"/>
          <w:sz w:val="18"/>
          <w:szCs w:val="18"/>
          <w:color w:val="auto"/>
        </w:rPr>
        <w:t>the terms and conditions of such Debt Securities have been duly established by supplemental indenture or officers’ certificate in accordance with the terms and conditions of the relevant Base Indenture,</w:t>
      </w:r>
    </w:p>
    <w:p>
      <w:pPr>
        <w:spacing w:after="0" w:line="75" w:lineRule="exact"/>
        <w:rPr>
          <w:rFonts w:ascii="Arial" w:cs="Arial" w:eastAsia="Arial" w:hAnsi="Arial"/>
          <w:sz w:val="18"/>
          <w:szCs w:val="18"/>
          <w:color w:val="auto"/>
        </w:rPr>
      </w:pPr>
    </w:p>
    <w:p>
      <w:pPr>
        <w:ind w:left="2404" w:right="440" w:hanging="433"/>
        <w:spacing w:after="0" w:line="277" w:lineRule="auto"/>
        <w:tabs>
          <w:tab w:leader="none" w:pos="2404" w:val="left"/>
        </w:tabs>
        <w:numPr>
          <w:ilvl w:val="1"/>
          <w:numId w:val="39"/>
        </w:numPr>
        <w:rPr>
          <w:rFonts w:ascii="Arial" w:cs="Arial" w:eastAsia="Arial" w:hAnsi="Arial"/>
          <w:sz w:val="18"/>
          <w:szCs w:val="18"/>
          <w:color w:val="auto"/>
        </w:rPr>
      </w:pPr>
      <w:r>
        <w:rPr>
          <w:rFonts w:ascii="Arial" w:cs="Arial" w:eastAsia="Arial" w:hAnsi="Arial"/>
          <w:sz w:val="18"/>
          <w:szCs w:val="18"/>
          <w:color w:val="auto"/>
        </w:rPr>
        <w:t>any such supplemental indenture has been duly executed and delivered by the Company and the relevant trustee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and</w:t>
      </w:r>
    </w:p>
    <w:p>
      <w:pPr>
        <w:spacing w:after="0" w:line="75" w:lineRule="exact"/>
        <w:rPr>
          <w:rFonts w:ascii="Arial" w:cs="Arial" w:eastAsia="Arial" w:hAnsi="Arial"/>
          <w:sz w:val="18"/>
          <w:szCs w:val="18"/>
          <w:color w:val="auto"/>
        </w:rPr>
      </w:pPr>
    </w:p>
    <w:p>
      <w:pPr>
        <w:ind w:left="2404" w:right="200" w:hanging="433"/>
        <w:spacing w:after="0" w:line="263" w:lineRule="auto"/>
        <w:tabs>
          <w:tab w:leader="none" w:pos="2404" w:val="left"/>
        </w:tabs>
        <w:numPr>
          <w:ilvl w:val="1"/>
          <w:numId w:val="39"/>
        </w:numPr>
        <w:rPr>
          <w:rFonts w:ascii="Arial" w:cs="Arial" w:eastAsia="Arial" w:hAnsi="Arial"/>
          <w:sz w:val="18"/>
          <w:szCs w:val="18"/>
          <w:color w:val="auto"/>
        </w:rPr>
      </w:pPr>
      <w:r>
        <w:rPr>
          <w:rFonts w:ascii="Arial" w:cs="Arial" w:eastAsia="Arial" w:hAnsi="Arial"/>
          <w:sz w:val="18"/>
          <w:szCs w:val="18"/>
          <w:color w:val="auto"/>
        </w:rPr>
        <w:t>such Debt Securities have been executed (in the case of certificated Debt Securities), delivered and authenticated in accordance with the terms of the applicable Indenture and issued and sold for the consideration set forth in the applicable definitive purchase, underwriting or similar agreement,</w:t>
      </w:r>
    </w:p>
    <w:p>
      <w:pPr>
        <w:spacing w:after="0" w:line="76" w:lineRule="exact"/>
        <w:rPr>
          <w:sz w:val="20"/>
          <w:szCs w:val="20"/>
          <w:color w:val="auto"/>
        </w:rPr>
      </w:pPr>
    </w:p>
    <w:p>
      <w:pPr>
        <w:ind w:left="1424" w:right="620" w:firstLine="383"/>
        <w:spacing w:after="0" w:line="277" w:lineRule="auto"/>
        <w:rPr>
          <w:sz w:val="20"/>
          <w:szCs w:val="20"/>
          <w:color w:val="auto"/>
        </w:rPr>
      </w:pPr>
      <w:r>
        <w:rPr>
          <w:rFonts w:ascii="Arial" w:cs="Arial" w:eastAsia="Arial" w:hAnsi="Arial"/>
          <w:sz w:val="18"/>
          <w:szCs w:val="18"/>
          <w:color w:val="auto"/>
        </w:rPr>
        <w:t>such Debt Securities will be legal, valid and binding obligations of the Company, enforceable against the Company in accordance with their respective terms.</w:t>
      </w:r>
    </w:p>
    <w:p>
      <w:pPr>
        <w:spacing w:after="0" w:line="76" w:lineRule="exact"/>
        <w:rPr>
          <w:sz w:val="20"/>
          <w:szCs w:val="20"/>
          <w:color w:val="auto"/>
        </w:rPr>
      </w:pPr>
    </w:p>
    <w:p>
      <w:pPr>
        <w:ind w:left="424" w:hanging="424"/>
        <w:spacing w:after="0"/>
        <w:tabs>
          <w:tab w:leader="none" w:pos="424" w:val="left"/>
        </w:tabs>
        <w:numPr>
          <w:ilvl w:val="0"/>
          <w:numId w:val="40"/>
        </w:numPr>
        <w:rPr>
          <w:rFonts w:ascii="Arial" w:cs="Arial" w:eastAsia="Arial" w:hAnsi="Arial"/>
          <w:sz w:val="18"/>
          <w:szCs w:val="18"/>
          <w:color w:val="auto"/>
        </w:rPr>
      </w:pPr>
      <w:r>
        <w:rPr>
          <w:rFonts w:ascii="Arial" w:cs="Arial" w:eastAsia="Arial" w:hAnsi="Arial"/>
          <w:sz w:val="18"/>
          <w:szCs w:val="18"/>
          <w:color w:val="auto"/>
        </w:rPr>
        <w:t>With respect to shares of Common Stock, when:</w:t>
      </w:r>
    </w:p>
    <w:p>
      <w:pPr>
        <w:spacing w:after="0" w:line="130" w:lineRule="exact"/>
        <w:rPr>
          <w:rFonts w:ascii="Arial" w:cs="Arial" w:eastAsia="Arial" w:hAnsi="Arial"/>
          <w:sz w:val="18"/>
          <w:szCs w:val="18"/>
          <w:color w:val="auto"/>
        </w:rPr>
      </w:pPr>
    </w:p>
    <w:p>
      <w:pPr>
        <w:ind w:left="1964" w:right="220" w:hanging="533"/>
        <w:spacing w:after="0" w:line="293" w:lineRule="auto"/>
        <w:tabs>
          <w:tab w:leader="none" w:pos="1964" w:val="left"/>
        </w:tabs>
        <w:numPr>
          <w:ilvl w:val="1"/>
          <w:numId w:val="40"/>
        </w:numPr>
        <w:rPr>
          <w:rFonts w:ascii="Arial" w:cs="Arial" w:eastAsia="Arial" w:hAnsi="Arial"/>
          <w:sz w:val="16"/>
          <w:szCs w:val="16"/>
          <w:color w:val="auto"/>
        </w:rPr>
      </w:pPr>
      <w:r>
        <w:rPr>
          <w:rFonts w:ascii="Arial" w:cs="Arial" w:eastAsia="Arial" w:hAnsi="Arial"/>
          <w:sz w:val="16"/>
          <w:szCs w:val="16"/>
          <w:color w:val="auto"/>
        </w:rPr>
        <w:t>such shares of Common Stock have been duly executed (in the case of certificated shares) and delivered either (i) in accordance with the applicable definitive purchase, underwriting or similar agreement for the consideration provided for therein, or (ii) upon conversion or exercise of any Convertible Security, in accordance with the terms of such Convertible Security or the instrument governing such Convertible Security providing for such conversion or exercise, and for any additional consideration specified therein, which consideration (including any consideration paid for such Convertible Security), on a per-share basis, shall in either event not be less than the par value of the Common Stock, and</w:t>
      </w:r>
    </w:p>
    <w:p>
      <w:pPr>
        <w:sectPr>
          <w:pgSz w:w="11900" w:h="16838" w:orient="portrait"/>
          <w:cols w:equalWidth="0" w:num="1">
            <w:col w:w="10904"/>
          </w:cols>
          <w:pgMar w:left="436" w:top="895" w:right="559" w:bottom="1440" w:gutter="0" w:footer="0" w:header="0"/>
        </w:sectPr>
      </w:pPr>
    </w:p>
    <w:bookmarkStart w:id="43" w:name="page44"/>
    <w:bookmarkEnd w:id="43"/>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937385" cy="25717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9">
                      <a:clrChange>
                        <a:clrFrom>
                          <a:srgbClr val="FFFFFF"/>
                        </a:clrFrom>
                        <a:clrTo>
                          <a:srgbClr val="FFFFFF">
                            <a:alpha val="0"/>
                          </a:srgbClr>
                        </a:clrTo>
                      </a:clrChange>
                      <a:extLst>
                        <a:ext uri="{28A0092B-C50C-407E-A947-70E740481C1C}"/>
                      </a:extLst>
                    </a:blip>
                    <a:srcRect/>
                    <a:stretch>
                      <a:fillRect/>
                    </a:stretch>
                  </pic:blipFill>
                  <pic:spPr bwMode="auto">
                    <a:xfrm>
                      <a:off x="0" y="0"/>
                      <a:ext cx="1937385" cy="257175"/>
                    </a:xfrm>
                    <a:prstGeom prst="rect">
                      <a:avLst/>
                    </a:prstGeom>
                    <a:noFill/>
                  </pic:spPr>
                </pic:pic>
              </a:graphicData>
            </a:graphic>
          </wp:anchor>
        </w:drawing>
        <w:t>August 27, 2021</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Page 4</w:t>
      </w:r>
    </w:p>
    <w:p>
      <w:pPr>
        <w:spacing w:after="0" w:line="143" w:lineRule="exact"/>
        <w:rPr>
          <w:sz w:val="20"/>
          <w:szCs w:val="20"/>
          <w:color w:val="auto"/>
        </w:rPr>
      </w:pPr>
    </w:p>
    <w:p>
      <w:pPr>
        <w:ind w:left="1964" w:right="60" w:hanging="533"/>
        <w:spacing w:after="0" w:line="263" w:lineRule="auto"/>
        <w:tabs>
          <w:tab w:leader="none" w:pos="1964" w:val="left"/>
        </w:tabs>
        <w:numPr>
          <w:ilvl w:val="0"/>
          <w:numId w:val="41"/>
        </w:numPr>
        <w:rPr>
          <w:rFonts w:ascii="Arial" w:cs="Arial" w:eastAsia="Arial" w:hAnsi="Arial"/>
          <w:sz w:val="18"/>
          <w:szCs w:val="18"/>
          <w:color w:val="auto"/>
        </w:rPr>
      </w:pPr>
      <w:r>
        <w:rPr>
          <w:rFonts w:ascii="Arial" w:cs="Arial" w:eastAsia="Arial" w:hAnsi="Arial"/>
          <w:sz w:val="18"/>
          <w:szCs w:val="18"/>
          <w:color w:val="auto"/>
        </w:rPr>
        <w:t>any such Convertible Security was previously validly issued and is fully paid and non-assessable (in the case of an equity Security) or is a legal, valid and binding obligation of the Company, enforceable against the Company in accordance with its terms,</w:t>
      </w:r>
    </w:p>
    <w:p>
      <w:pPr>
        <w:spacing w:after="0" w:line="76" w:lineRule="exact"/>
        <w:rPr>
          <w:sz w:val="20"/>
          <w:szCs w:val="20"/>
          <w:color w:val="auto"/>
        </w:rPr>
      </w:pPr>
    </w:p>
    <w:p>
      <w:pPr>
        <w:ind w:left="1824"/>
        <w:spacing w:after="0"/>
        <w:rPr>
          <w:sz w:val="20"/>
          <w:szCs w:val="20"/>
          <w:color w:val="auto"/>
        </w:rPr>
      </w:pPr>
      <w:r>
        <w:rPr>
          <w:rFonts w:ascii="Arial" w:cs="Arial" w:eastAsia="Arial" w:hAnsi="Arial"/>
          <w:sz w:val="18"/>
          <w:szCs w:val="18"/>
          <w:color w:val="auto"/>
        </w:rPr>
        <w:t>such shares of Common Stock will be validly issued, fully paid and non-assessable.</w:t>
      </w:r>
    </w:p>
    <w:p>
      <w:pPr>
        <w:spacing w:after="0" w:line="131" w:lineRule="exact"/>
        <w:rPr>
          <w:sz w:val="20"/>
          <w:szCs w:val="20"/>
          <w:color w:val="auto"/>
        </w:rPr>
      </w:pPr>
    </w:p>
    <w:p>
      <w:pPr>
        <w:ind w:left="424" w:hanging="424"/>
        <w:spacing w:after="0"/>
        <w:tabs>
          <w:tab w:leader="none" w:pos="424" w:val="left"/>
        </w:tabs>
        <w:numPr>
          <w:ilvl w:val="0"/>
          <w:numId w:val="42"/>
        </w:numPr>
        <w:rPr>
          <w:rFonts w:ascii="Arial" w:cs="Arial" w:eastAsia="Arial" w:hAnsi="Arial"/>
          <w:sz w:val="18"/>
          <w:szCs w:val="18"/>
          <w:color w:val="auto"/>
        </w:rPr>
      </w:pPr>
      <w:r>
        <w:rPr>
          <w:rFonts w:ascii="Arial" w:cs="Arial" w:eastAsia="Arial" w:hAnsi="Arial"/>
          <w:sz w:val="18"/>
          <w:szCs w:val="18"/>
          <w:color w:val="auto"/>
        </w:rPr>
        <w:t>With respect to any Warrants, when:</w:t>
      </w:r>
    </w:p>
    <w:p>
      <w:pPr>
        <w:spacing w:after="0" w:line="130" w:lineRule="exact"/>
        <w:rPr>
          <w:rFonts w:ascii="Arial" w:cs="Arial" w:eastAsia="Arial" w:hAnsi="Arial"/>
          <w:sz w:val="18"/>
          <w:szCs w:val="18"/>
          <w:color w:val="auto"/>
        </w:rPr>
      </w:pPr>
    </w:p>
    <w:p>
      <w:pPr>
        <w:ind w:left="1964" w:right="80" w:hanging="533"/>
        <w:spacing w:after="0" w:line="277" w:lineRule="auto"/>
        <w:tabs>
          <w:tab w:leader="none" w:pos="1964"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warrant agreement relating to such Warrants (the “</w:t>
      </w:r>
      <w:r>
        <w:rPr>
          <w:rFonts w:ascii="Arial" w:cs="Arial" w:eastAsia="Arial" w:hAnsi="Arial"/>
          <w:sz w:val="18"/>
          <w:szCs w:val="18"/>
          <w:u w:val="single" w:color="auto"/>
          <w:color w:val="auto"/>
        </w:rPr>
        <w:t>Warrant Agreement</w:t>
      </w:r>
      <w:r>
        <w:rPr>
          <w:rFonts w:ascii="Arial" w:cs="Arial" w:eastAsia="Arial" w:hAnsi="Arial"/>
          <w:sz w:val="18"/>
          <w:szCs w:val="18"/>
          <w:color w:val="auto"/>
        </w:rPr>
        <w:t>”), if any, has been duly executed and delivered by the Company and each other party thereto,</w:t>
      </w:r>
    </w:p>
    <w:p>
      <w:pPr>
        <w:spacing w:after="0" w:line="75" w:lineRule="exact"/>
        <w:rPr>
          <w:rFonts w:ascii="Arial" w:cs="Arial" w:eastAsia="Arial" w:hAnsi="Arial"/>
          <w:sz w:val="18"/>
          <w:szCs w:val="18"/>
          <w:color w:val="auto"/>
        </w:rPr>
      </w:pPr>
    </w:p>
    <w:p>
      <w:pPr>
        <w:ind w:left="1964" w:right="580" w:hanging="533"/>
        <w:spacing w:after="0" w:line="277" w:lineRule="auto"/>
        <w:tabs>
          <w:tab w:leader="none" w:pos="1964"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terms of the Warrants have been established in accordance with the Warrant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964" w:right="160" w:hanging="533"/>
        <w:spacing w:after="0" w:line="263" w:lineRule="auto"/>
        <w:tabs>
          <w:tab w:leader="none" w:pos="1964"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Warrants have been duly executed (in the case of certificated Warrants) and delivered in accordance with the Warrant Agreement, if any, and the applicable definitive purchase, underwriting or similar agreement for the consideration provided for therein,</w:t>
      </w:r>
    </w:p>
    <w:p>
      <w:pPr>
        <w:spacing w:after="0" w:line="76" w:lineRule="exact"/>
        <w:rPr>
          <w:sz w:val="20"/>
          <w:szCs w:val="20"/>
          <w:color w:val="auto"/>
        </w:rPr>
      </w:pPr>
    </w:p>
    <w:p>
      <w:pPr>
        <w:ind w:left="1424" w:right="320" w:firstLine="383"/>
        <w:spacing w:after="0" w:line="277" w:lineRule="auto"/>
        <w:rPr>
          <w:sz w:val="20"/>
          <w:szCs w:val="20"/>
          <w:color w:val="auto"/>
        </w:rPr>
      </w:pPr>
      <w:r>
        <w:rPr>
          <w:rFonts w:ascii="Arial" w:cs="Arial" w:eastAsia="Arial" w:hAnsi="Arial"/>
          <w:sz w:val="18"/>
          <w:szCs w:val="18"/>
          <w:color w:val="auto"/>
        </w:rPr>
        <w:t>such Warrants will be legal, valid and binding obligations of the Company, enforceable against the Company in accordance with their terms.</w:t>
      </w:r>
    </w:p>
    <w:p>
      <w:pPr>
        <w:spacing w:after="0" w:line="76" w:lineRule="exact"/>
        <w:rPr>
          <w:sz w:val="20"/>
          <w:szCs w:val="20"/>
          <w:color w:val="auto"/>
        </w:rPr>
      </w:pPr>
    </w:p>
    <w:p>
      <w:pPr>
        <w:ind w:left="424" w:hanging="424"/>
        <w:spacing w:after="0"/>
        <w:tabs>
          <w:tab w:leader="none" w:pos="424" w:val="left"/>
        </w:tabs>
        <w:numPr>
          <w:ilvl w:val="0"/>
          <w:numId w:val="43"/>
        </w:numPr>
        <w:rPr>
          <w:rFonts w:ascii="Arial" w:cs="Arial" w:eastAsia="Arial" w:hAnsi="Arial"/>
          <w:sz w:val="18"/>
          <w:szCs w:val="18"/>
          <w:color w:val="auto"/>
        </w:rPr>
      </w:pPr>
      <w:r>
        <w:rPr>
          <w:rFonts w:ascii="Arial" w:cs="Arial" w:eastAsia="Arial" w:hAnsi="Arial"/>
          <w:sz w:val="18"/>
          <w:szCs w:val="18"/>
          <w:color w:val="auto"/>
        </w:rPr>
        <w:t>With respect to any Units, when:</w:t>
      </w:r>
    </w:p>
    <w:p>
      <w:pPr>
        <w:spacing w:after="0" w:line="130" w:lineRule="exact"/>
        <w:rPr>
          <w:rFonts w:ascii="Arial" w:cs="Arial" w:eastAsia="Arial" w:hAnsi="Arial"/>
          <w:sz w:val="18"/>
          <w:szCs w:val="18"/>
          <w:color w:val="auto"/>
        </w:rPr>
      </w:pPr>
    </w:p>
    <w:p>
      <w:pPr>
        <w:ind w:left="1964" w:right="700" w:hanging="533"/>
        <w:spacing w:after="0" w:line="277" w:lineRule="auto"/>
        <w:tabs>
          <w:tab w:leader="none" w:pos="1964" w:val="left"/>
        </w:tabs>
        <w:numPr>
          <w:ilvl w:val="1"/>
          <w:numId w:val="43"/>
        </w:numPr>
        <w:rPr>
          <w:rFonts w:ascii="Arial" w:cs="Arial" w:eastAsia="Arial" w:hAnsi="Arial"/>
          <w:sz w:val="18"/>
          <w:szCs w:val="18"/>
          <w:color w:val="auto"/>
        </w:rPr>
      </w:pPr>
      <w:r>
        <w:rPr>
          <w:rFonts w:ascii="Arial" w:cs="Arial" w:eastAsia="Arial" w:hAnsi="Arial"/>
          <w:sz w:val="18"/>
          <w:szCs w:val="18"/>
          <w:color w:val="auto"/>
        </w:rPr>
        <w:t>the unit agreement relating to the Units (the “</w:t>
      </w:r>
      <w:r>
        <w:rPr>
          <w:rFonts w:ascii="Arial" w:cs="Arial" w:eastAsia="Arial" w:hAnsi="Arial"/>
          <w:sz w:val="18"/>
          <w:szCs w:val="18"/>
          <w:u w:val="single" w:color="auto"/>
          <w:color w:val="auto"/>
        </w:rPr>
        <w:t>Unit Agreement</w:t>
      </w:r>
      <w:r>
        <w:rPr>
          <w:rFonts w:ascii="Arial" w:cs="Arial" w:eastAsia="Arial" w:hAnsi="Arial"/>
          <w:sz w:val="18"/>
          <w:szCs w:val="18"/>
          <w:color w:val="auto"/>
        </w:rPr>
        <w:t>”), if any, has been duly executed and delivered by the Company and each other party thereto,</w:t>
      </w:r>
    </w:p>
    <w:p>
      <w:pPr>
        <w:spacing w:after="0" w:line="75" w:lineRule="exact"/>
        <w:rPr>
          <w:rFonts w:ascii="Arial" w:cs="Arial" w:eastAsia="Arial" w:hAnsi="Arial"/>
          <w:sz w:val="18"/>
          <w:szCs w:val="18"/>
          <w:color w:val="auto"/>
        </w:rPr>
      </w:pPr>
    </w:p>
    <w:p>
      <w:pPr>
        <w:ind w:left="1964" w:hanging="533"/>
        <w:spacing w:after="0" w:line="277" w:lineRule="auto"/>
        <w:tabs>
          <w:tab w:leader="none" w:pos="1964" w:val="left"/>
        </w:tabs>
        <w:numPr>
          <w:ilvl w:val="1"/>
          <w:numId w:val="43"/>
        </w:numPr>
        <w:rPr>
          <w:rFonts w:ascii="Arial" w:cs="Arial" w:eastAsia="Arial" w:hAnsi="Arial"/>
          <w:sz w:val="18"/>
          <w:szCs w:val="18"/>
          <w:color w:val="auto"/>
        </w:rPr>
      </w:pPr>
      <w:r>
        <w:rPr>
          <w:rFonts w:ascii="Arial" w:cs="Arial" w:eastAsia="Arial" w:hAnsi="Arial"/>
          <w:sz w:val="18"/>
          <w:szCs w:val="18"/>
          <w:color w:val="auto"/>
        </w:rPr>
        <w:t>the terms of the Units have been duly established in accordance with the Unit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964" w:right="60" w:hanging="533"/>
        <w:spacing w:after="0" w:line="342" w:lineRule="auto"/>
        <w:tabs>
          <w:tab w:leader="none" w:pos="1964" w:val="left"/>
        </w:tabs>
        <w:numPr>
          <w:ilvl w:val="1"/>
          <w:numId w:val="43"/>
        </w:numPr>
        <w:rPr>
          <w:rFonts w:ascii="Arial" w:cs="Arial" w:eastAsia="Arial" w:hAnsi="Arial"/>
          <w:sz w:val="16"/>
          <w:szCs w:val="16"/>
          <w:color w:val="auto"/>
        </w:rPr>
      </w:pPr>
      <w:r>
        <w:rPr>
          <w:rFonts w:ascii="Arial" w:cs="Arial" w:eastAsia="Arial" w:hAnsi="Arial"/>
          <w:sz w:val="16"/>
          <w:szCs w:val="16"/>
          <w:color w:val="auto"/>
        </w:rPr>
        <w:t>the Units have been duly executed (in the case of certificated Units) and delivered in accordance with the Unit Agreement, if any, and the applicable definitive purchase, underwriting or similar agreement for the consideration provided for therein,</w:t>
      </w:r>
    </w:p>
    <w:p>
      <w:pPr>
        <w:sectPr>
          <w:pgSz w:w="11900" w:h="16838" w:orient="portrait"/>
          <w:cols w:equalWidth="0" w:num="1">
            <w:col w:w="11004"/>
          </w:cols>
          <w:pgMar w:left="436" w:top="895" w:right="459" w:bottom="1440" w:gutter="0" w:footer="0" w:header="0"/>
        </w:sectPr>
      </w:pPr>
    </w:p>
    <w:bookmarkStart w:id="44" w:name="page45"/>
    <w:bookmarkEnd w:id="4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937385" cy="25717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1">
                      <a:clrChange>
                        <a:clrFrom>
                          <a:srgbClr val="FFFFFF"/>
                        </a:clrFrom>
                        <a:clrTo>
                          <a:srgbClr val="FFFFFF">
                            <a:alpha val="0"/>
                          </a:srgbClr>
                        </a:clrTo>
                      </a:clrChange>
                      <a:extLst>
                        <a:ext uri="{28A0092B-C50C-407E-A947-70E740481C1C}"/>
                      </a:extLst>
                    </a:blip>
                    <a:srcRect/>
                    <a:stretch>
                      <a:fillRect/>
                    </a:stretch>
                  </pic:blipFill>
                  <pic:spPr bwMode="auto">
                    <a:xfrm>
                      <a:off x="0" y="0"/>
                      <a:ext cx="1937385" cy="257175"/>
                    </a:xfrm>
                    <a:prstGeom prst="rect">
                      <a:avLst/>
                    </a:prstGeom>
                    <a:noFill/>
                  </pic:spPr>
                </pic:pic>
              </a:graphicData>
            </a:graphic>
          </wp:anchor>
        </w:drawing>
        <w:t>August 27, 2021</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5</w:t>
      </w:r>
    </w:p>
    <w:p>
      <w:pPr>
        <w:spacing w:after="0" w:line="143" w:lineRule="exact"/>
        <w:rPr>
          <w:sz w:val="20"/>
          <w:szCs w:val="20"/>
          <w:color w:val="auto"/>
        </w:rPr>
      </w:pPr>
    </w:p>
    <w:p>
      <w:pPr>
        <w:ind w:left="1420" w:right="240" w:firstLine="383"/>
        <w:spacing w:after="0" w:line="277" w:lineRule="auto"/>
        <w:rPr>
          <w:sz w:val="20"/>
          <w:szCs w:val="20"/>
          <w:color w:val="auto"/>
        </w:rPr>
      </w:pPr>
      <w:r>
        <w:rPr>
          <w:rFonts w:ascii="Arial" w:cs="Arial" w:eastAsia="Arial" w:hAnsi="Arial"/>
          <w:sz w:val="18"/>
          <w:szCs w:val="18"/>
          <w:color w:val="auto"/>
        </w:rPr>
        <w:t>the Units will be legal, valid and binding obligations of the Company, enforceable against the Company in accordance with their terms.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 opinions expressed above are subject to the following exceptions, qualifications, limitations and assumptions:</w:t>
      </w:r>
    </w:p>
    <w:p>
      <w:pPr>
        <w:spacing w:after="0" w:line="225" w:lineRule="exact"/>
        <w:rPr>
          <w:sz w:val="20"/>
          <w:szCs w:val="20"/>
          <w:color w:val="auto"/>
        </w:rPr>
      </w:pPr>
    </w:p>
    <w:p>
      <w:pPr>
        <w:ind w:firstLine="1432"/>
        <w:spacing w:after="0" w:line="272" w:lineRule="auto"/>
        <w:rPr>
          <w:sz w:val="20"/>
          <w:szCs w:val="20"/>
          <w:color w:val="auto"/>
        </w:rPr>
      </w:pPr>
      <w:r>
        <w:rPr>
          <w:rFonts w:ascii="Arial" w:cs="Arial" w:eastAsia="Arial" w:hAnsi="Arial"/>
          <w:sz w:val="17"/>
          <w:szCs w:val="17"/>
          <w:color w:val="auto"/>
        </w:rPr>
        <w:t>A. We render no opinion herein as to matters involving the laws of any jurisdiction other than the State of New York and the United States of America and, for purposes of paragraph 2 above, the Delaware General Corporation Law. We are not admitted to practice in the State of Delaware; however, we are generally familiar with the Delaware General Corporation Law as currently in effect and have made such inquiries as we consider necessary to render the opinions contained in paragraph 2 above. Without limitation, we do not express any opinion regarding any Delaware contract law. This opinion is limited to the effect of the current state of the laws of the State of New York, and, to the limited extent set forth above, the laws of the State of Delaware and the facts as they currently exist. We assume no obligation to revise or supplement this opinion in the event of future changes in such laws or the interpretations thereof or such facts.</w:t>
      </w:r>
    </w:p>
    <w:p>
      <w:pPr>
        <w:spacing w:after="0" w:line="177" w:lineRule="exact"/>
        <w:rPr>
          <w:sz w:val="20"/>
          <w:szCs w:val="20"/>
          <w:color w:val="auto"/>
        </w:rPr>
      </w:pPr>
    </w:p>
    <w:p>
      <w:pPr>
        <w:ind w:right="200" w:firstLine="1432"/>
        <w:spacing w:after="0" w:line="273" w:lineRule="auto"/>
        <w:rPr>
          <w:sz w:val="20"/>
          <w:szCs w:val="20"/>
          <w:color w:val="auto"/>
        </w:rPr>
      </w:pPr>
      <w:r>
        <w:rPr>
          <w:rFonts w:ascii="Arial" w:cs="Arial" w:eastAsia="Arial" w:hAnsi="Arial"/>
          <w:sz w:val="17"/>
          <w:szCs w:val="17"/>
          <w:color w:val="auto"/>
        </w:rPr>
        <w:t>B. The opinions above with respect to the Indenture, the Debt Securities, the Warrants, the Warrant Agreement, the Units and the Unit Agreement (collectively, the “</w:t>
      </w:r>
      <w:r>
        <w:rPr>
          <w:rFonts w:ascii="Arial" w:cs="Arial" w:eastAsia="Arial" w:hAnsi="Arial"/>
          <w:sz w:val="17"/>
          <w:szCs w:val="17"/>
          <w:u w:val="single" w:color="auto"/>
          <w:color w:val="auto"/>
        </w:rPr>
        <w:t>Documents</w:t>
      </w:r>
      <w:r>
        <w:rPr>
          <w:rFonts w:ascii="Arial" w:cs="Arial" w:eastAsia="Arial" w:hAnsi="Arial"/>
          <w:sz w:val="17"/>
          <w:szCs w:val="17"/>
          <w:color w:val="auto"/>
        </w:rPr>
        <w:t>”) are each subject to (i) the effect of any bankruptcy, insolvency, reorganization, moratorium, arrangement or similar laws affecting the rights and remedies of creditors’ generally, including without limitation the effect of statutory or other laws regarding fraudulent transfers or preferential transfers, and (ii) general principles of equity, including without limitation concepts of materiality, reasonableness, good faith and fair dealing and the possible unavailability of specific performance, injunctive relief or other equitable remedies regardless of whether enforceability is considered in a proceeding in equity or at law.</w:t>
      </w:r>
    </w:p>
    <w:p>
      <w:pPr>
        <w:spacing w:after="0" w:line="178" w:lineRule="exact"/>
        <w:rPr>
          <w:sz w:val="20"/>
          <w:szCs w:val="20"/>
          <w:color w:val="auto"/>
        </w:rPr>
      </w:pPr>
    </w:p>
    <w:p>
      <w:pPr>
        <w:ind w:firstLine="1432"/>
        <w:spacing w:after="0" w:line="255" w:lineRule="auto"/>
        <w:rPr>
          <w:sz w:val="20"/>
          <w:szCs w:val="20"/>
          <w:color w:val="auto"/>
        </w:rPr>
      </w:pPr>
      <w:r>
        <w:rPr>
          <w:rFonts w:ascii="Arial" w:cs="Arial" w:eastAsia="Arial" w:hAnsi="Arial"/>
          <w:sz w:val="18"/>
          <w:szCs w:val="18"/>
          <w:color w:val="auto"/>
        </w:rPr>
        <w:t>C. We express no opinion regarding the effectiveness of (i) any waiver of stay, extension or usury laws; (ii) provisions relating to indemnification, exculpation or contribution, to the extent such provisions may be held unenforceable as contrary to public policy or federal or state securities laws or due to the negligence or willful misconduct of the indemnified party; (iii) any provision in any Document waiving the right to object to venue in any court; (iv) any agreement to submit to the jurisdiction of any Federal court; (v) any waiver of the right to jury trial; or (vi) any provision to the effect that every right or remedy is cumulative and may be exercised in addition to any other right or remedy or that the election of some particular remedy does not preclude recourse to one or more others.</w:t>
      </w:r>
    </w:p>
    <w:p>
      <w:pPr>
        <w:spacing w:after="0" w:line="192" w:lineRule="exact"/>
        <w:rPr>
          <w:sz w:val="20"/>
          <w:szCs w:val="20"/>
          <w:color w:val="auto"/>
        </w:rPr>
      </w:pPr>
    </w:p>
    <w:p>
      <w:pPr>
        <w:ind w:right="440" w:firstLine="1432"/>
        <w:spacing w:after="0" w:line="277" w:lineRule="auto"/>
        <w:rPr>
          <w:sz w:val="20"/>
          <w:szCs w:val="20"/>
          <w:color w:val="auto"/>
        </w:rPr>
      </w:pPr>
      <w:r>
        <w:rPr>
          <w:rFonts w:ascii="Arial" w:cs="Arial" w:eastAsia="Arial" w:hAnsi="Arial"/>
          <w:sz w:val="18"/>
          <w:szCs w:val="18"/>
          <w:color w:val="auto"/>
        </w:rPr>
        <w:t>D. To the extent relevant to our opinions in paragraphs 3 and 4 and not covered by our opinions in paragraphs 1 or 2, we have assumed that any securities,</w:t>
      </w:r>
    </w:p>
    <w:p>
      <w:pPr>
        <w:sectPr>
          <w:pgSz w:w="11900" w:h="16838" w:orient="portrait"/>
          <w:cols w:equalWidth="0" w:num="1">
            <w:col w:w="10920"/>
          </w:cols>
          <w:pgMar w:left="440" w:top="895" w:right="539" w:bottom="1440" w:gutter="0" w:footer="0" w:header="0"/>
        </w:sectPr>
      </w:pPr>
    </w:p>
    <w:bookmarkStart w:id="45" w:name="page46"/>
    <w:bookmarkEnd w:id="45"/>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937385" cy="25717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3">
                      <a:clrChange>
                        <a:clrFrom>
                          <a:srgbClr val="FFFFFF"/>
                        </a:clrFrom>
                        <a:clrTo>
                          <a:srgbClr val="FFFFFF">
                            <a:alpha val="0"/>
                          </a:srgbClr>
                        </a:clrTo>
                      </a:clrChange>
                      <a:extLst>
                        <a:ext uri="{28A0092B-C50C-407E-A947-70E740481C1C}"/>
                      </a:extLst>
                    </a:blip>
                    <a:srcRect/>
                    <a:stretch>
                      <a:fillRect/>
                    </a:stretch>
                  </pic:blipFill>
                  <pic:spPr bwMode="auto">
                    <a:xfrm>
                      <a:off x="0" y="0"/>
                      <a:ext cx="1937385" cy="257175"/>
                    </a:xfrm>
                    <a:prstGeom prst="rect">
                      <a:avLst/>
                    </a:prstGeom>
                    <a:noFill/>
                  </pic:spPr>
                </pic:pic>
              </a:graphicData>
            </a:graphic>
          </wp:anchor>
        </w:drawing>
        <w:t>August 27, 2021</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Page 6</w:t>
      </w:r>
    </w:p>
    <w:p>
      <w:pPr>
        <w:spacing w:after="0" w:line="143" w:lineRule="exact"/>
        <w:rPr>
          <w:sz w:val="20"/>
          <w:szCs w:val="20"/>
          <w:color w:val="auto"/>
        </w:rPr>
      </w:pPr>
    </w:p>
    <w:p>
      <w:pPr>
        <w:ind w:left="4"/>
        <w:spacing w:after="0" w:line="263" w:lineRule="auto"/>
        <w:rPr>
          <w:sz w:val="20"/>
          <w:szCs w:val="20"/>
          <w:color w:val="auto"/>
        </w:rPr>
      </w:pPr>
      <w:r>
        <w:rPr>
          <w:rFonts w:ascii="Arial" w:cs="Arial" w:eastAsia="Arial" w:hAnsi="Arial"/>
          <w:sz w:val="18"/>
          <w:szCs w:val="18"/>
          <w:color w:val="auto"/>
        </w:rPr>
        <w:t>currencies or commodities underlying, comprising or issuable upon exchange, conversion or exercise of any Warrants or Units are validly issued, fully paid and non-assessable (in the case of an equity security) or a legal, valid and binding obligation of the issuer thereof, enforceable against such issuer in accordance with its terms.</w:t>
      </w:r>
    </w:p>
    <w:p>
      <w:pPr>
        <w:spacing w:after="0" w:line="184" w:lineRule="exact"/>
        <w:rPr>
          <w:sz w:val="20"/>
          <w:szCs w:val="20"/>
          <w:color w:val="auto"/>
        </w:rPr>
      </w:pPr>
    </w:p>
    <w:p>
      <w:pPr>
        <w:ind w:left="4" w:right="60"/>
        <w:spacing w:after="0" w:line="291" w:lineRule="auto"/>
        <w:rPr>
          <w:sz w:val="20"/>
          <w:szCs w:val="20"/>
          <w:color w:val="auto"/>
        </w:rPr>
      </w:pPr>
      <w:r>
        <w:rPr>
          <w:rFonts w:ascii="Arial" w:cs="Arial" w:eastAsia="Arial" w:hAnsi="Arial"/>
          <w:sz w:val="16"/>
          <w:szCs w:val="16"/>
          <w:color w:val="auto"/>
        </w:rPr>
        <w:t>You have informed us that you intend to issue Securities from time to time on a delayed or continuous basis, and we understand that prior to issuing any Securities pursuant to the Registration Statement (i) you will advise us in writing of the terms thereof, and (ii) you will afford us an opportunity to</w:t>
      </w:r>
    </w:p>
    <w:p>
      <w:pPr>
        <w:ind w:left="4" w:right="60" w:hanging="4"/>
        <w:spacing w:after="0" w:line="260" w:lineRule="auto"/>
        <w:tabs>
          <w:tab w:leader="none" w:pos="259"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review the operative documents pursuant to which such Securities are to be issued or sold (including the applicable offering documents), and (y) file such supplement or amendment to this opinion (if any) as we may reasonably consider necessary or appropriate.</w:t>
      </w:r>
    </w:p>
    <w:p>
      <w:pPr>
        <w:spacing w:after="0" w:line="185" w:lineRule="exact"/>
        <w:rPr>
          <w:sz w:val="20"/>
          <w:szCs w:val="20"/>
          <w:color w:val="auto"/>
        </w:rPr>
      </w:pPr>
    </w:p>
    <w:p>
      <w:pPr>
        <w:ind w:left="4" w:right="100"/>
        <w:spacing w:after="0" w:line="259" w:lineRule="auto"/>
        <w:rPr>
          <w:sz w:val="20"/>
          <w:szCs w:val="20"/>
          <w:color w:val="auto"/>
        </w:rPr>
      </w:pPr>
      <w:r>
        <w:rPr>
          <w:rFonts w:ascii="Arial" w:cs="Arial" w:eastAsia="Arial" w:hAnsi="Arial"/>
          <w:sz w:val="18"/>
          <w:szCs w:val="18"/>
          <w:color w:val="auto"/>
        </w:rPr>
        <w:t>We consent to the filing of this opinion as an exhibit to the Registration Statement, and we further consent to the use of our name under the caption “Validity of the Securities” in the Registration Statement and the prospectus that forms a part thereof. In giving these consents, we do not thereby admit that we are within the category of persons whose consent is required under Section 7 of the Securities Act or the rules and regulations of the Commission promulgated thereunder.</w:t>
      </w:r>
    </w:p>
    <w:p>
      <w:pPr>
        <w:spacing w:after="0" w:line="187" w:lineRule="exact"/>
        <w:rPr>
          <w:sz w:val="20"/>
          <w:szCs w:val="20"/>
          <w:color w:val="auto"/>
        </w:rPr>
      </w:pPr>
    </w:p>
    <w:p>
      <w:pPr>
        <w:ind w:left="4"/>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/s/ Gibson, Dunn &amp; Crutcher LLP</w:t>
      </w:r>
    </w:p>
    <w:p>
      <w:pPr>
        <w:sectPr>
          <w:pgSz w:w="11900" w:h="16838" w:orient="portrait"/>
          <w:cols w:equalWidth="0" w:num="1">
            <w:col w:w="11004"/>
          </w:cols>
          <w:pgMar w:left="436" w:top="895" w:right="459" w:bottom="1440" w:gutter="0" w:footer="0" w:header="0"/>
        </w:sectPr>
      </w:pPr>
    </w:p>
    <w:bookmarkStart w:id="46" w:name="page47"/>
    <w:bookmarkEnd w:id="46"/>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We consent to the incorporation by reference in this Registration Statement on Form S-3 of our reports dated March 16, 2021 relating to the financial statements of Marvell Technology Group Ltd. and the effectiveness of Marvell Technology Group Ltd.’s internal control over financial reporting, appearing in the Annual Report on Form 10-K of Marvell Technology Group Ltd. for the year ended January 30, 2021. We also consent to the reference to us under the heading “Experts” in such Registration Statement.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August 27, 2021</w:t>
      </w:r>
    </w:p>
    <w:p>
      <w:pPr>
        <w:sectPr>
          <w:pgSz w:w="11900" w:h="16838" w:orient="portrait"/>
          <w:cols w:equalWidth="0" w:num="1">
            <w:col w:w="11020"/>
          </w:cols>
          <w:pgMar w:left="440" w:top="121" w:right="439" w:bottom="1440" w:gutter="0" w:footer="0" w:header="0"/>
        </w:sectPr>
      </w:pPr>
    </w:p>
    <w:bookmarkStart w:id="47" w:name="page48"/>
    <w:bookmarkEnd w:id="47"/>
    <w:p>
      <w:pPr>
        <w:jc w:val="right"/>
        <w:spacing w:after="0"/>
        <w:rPr>
          <w:sz w:val="20"/>
          <w:szCs w:val="20"/>
          <w:color w:val="auto"/>
        </w:rPr>
      </w:pPr>
      <w:r>
        <w:rPr>
          <w:rFonts w:ascii="Arial" w:cs="Arial" w:eastAsia="Arial" w:hAnsi="Arial"/>
          <w:sz w:val="18"/>
          <w:szCs w:val="18"/>
          <w:b w:val="1"/>
          <w:bCs w:val="1"/>
          <w:color w:val="auto"/>
        </w:rPr>
        <w:t>Exhibit 23.3</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CONSENT OF INDEPENDENT REGISTERED PUBLIC ACCOUNTING FIRM</w:t>
      </w:r>
    </w:p>
    <w:p>
      <w:pPr>
        <w:spacing w:after="0" w:line="225" w:lineRule="exact"/>
        <w:rPr>
          <w:sz w:val="20"/>
          <w:szCs w:val="20"/>
          <w:color w:val="auto"/>
        </w:rPr>
      </w:pPr>
    </w:p>
    <w:p>
      <w:pPr>
        <w:ind w:right="200"/>
        <w:spacing w:after="0" w:line="263" w:lineRule="auto"/>
        <w:rPr>
          <w:sz w:val="20"/>
          <w:szCs w:val="20"/>
          <w:color w:val="auto"/>
        </w:rPr>
      </w:pPr>
      <w:r>
        <w:rPr>
          <w:rFonts w:ascii="Arial" w:cs="Arial" w:eastAsia="Arial" w:hAnsi="Arial"/>
          <w:sz w:val="18"/>
          <w:szCs w:val="18"/>
          <w:color w:val="auto"/>
        </w:rPr>
        <w:t>We hereby consent to the incorporation by reference in this Registration Statement on Form S-3 of Marvell Technology, Inc. of our report dated February 25, 2021 relating to the financial statements, which appears in Marvell Technology Group, Ltd.’s Current Report on Form 8-K dated April 5, 2021. We also consent to the reference to us under the heading “Experts” in such Registration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27, 2021</w:t>
      </w:r>
    </w:p>
    <w:p>
      <w:pPr>
        <w:sectPr>
          <w:pgSz w:w="11900" w:h="16838" w:orient="portrait"/>
          <w:cols w:equalWidth="0" w:num="1">
            <w:col w:w="11020"/>
          </w:cols>
          <w:pgMar w:left="440" w:top="121" w:right="439" w:bottom="1440" w:gutter="0" w:footer="0" w:header="0"/>
        </w:sectPr>
      </w:pPr>
    </w:p>
    <w:bookmarkStart w:id="48" w:name="page49"/>
    <w:bookmarkEnd w:id="48"/>
    <w:p>
      <w:pPr>
        <w:jc w:val="right"/>
        <w:spacing w:after="0"/>
        <w:rPr>
          <w:sz w:val="20"/>
          <w:szCs w:val="20"/>
          <w:color w:val="auto"/>
        </w:rPr>
      </w:pPr>
      <w:r>
        <w:rPr>
          <w:rFonts w:ascii="Arial" w:cs="Arial" w:eastAsia="Arial" w:hAnsi="Arial"/>
          <w:sz w:val="18"/>
          <w:szCs w:val="18"/>
          <w:b w:val="1"/>
          <w:bCs w:val="1"/>
          <w:color w:val="auto"/>
        </w:rPr>
        <w:t>Exhibit 25.1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180340</wp:posOffset>
            </wp:positionV>
            <wp:extent cx="6995160" cy="825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4">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222885</wp:posOffset>
            </wp:positionV>
            <wp:extent cx="6995160" cy="82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66" w:lineRule="exact"/>
        <w:rPr>
          <w:sz w:val="20"/>
          <w:szCs w:val="20"/>
          <w:color w:val="auto"/>
        </w:rPr>
      </w:pPr>
    </w:p>
    <w:p>
      <w:pPr>
        <w:jc w:val="center"/>
        <w:ind w:right="-3"/>
        <w:spacing w:after="0"/>
        <w:rPr>
          <w:sz w:val="20"/>
          <w:szCs w:val="20"/>
          <w:color w:val="auto"/>
        </w:rPr>
      </w:pPr>
      <w:r>
        <w:rPr>
          <w:rFonts w:ascii="Arial" w:cs="Arial" w:eastAsia="Arial" w:hAnsi="Arial"/>
          <w:sz w:val="27"/>
          <w:szCs w:val="27"/>
          <w:b w:val="1"/>
          <w:bCs w:val="1"/>
          <w:color w:val="auto"/>
        </w:rPr>
        <w:t>SECURITIES AND EXCHANGE COMMISSION</w:t>
      </w:r>
    </w:p>
    <w:p>
      <w:pPr>
        <w:spacing w:after="0" w:line="38" w:lineRule="exact"/>
        <w:rPr>
          <w:sz w:val="20"/>
          <w:szCs w:val="20"/>
          <w:color w:val="auto"/>
        </w:rPr>
      </w:pP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13" w:lineRule="exact"/>
        <w:rPr>
          <w:sz w:val="20"/>
          <w:szCs w:val="20"/>
          <w:color w:val="auto"/>
        </w:rPr>
      </w:pPr>
    </w:p>
    <w:p>
      <w:pPr>
        <w:jc w:val="center"/>
        <w:ind w:right="-3"/>
        <w:spacing w:after="0"/>
        <w:rPr>
          <w:sz w:val="20"/>
          <w:szCs w:val="20"/>
          <w:color w:val="auto"/>
        </w:rPr>
      </w:pPr>
      <w:r>
        <w:rPr>
          <w:rFonts w:ascii="Arial" w:cs="Arial" w:eastAsia="Arial" w:hAnsi="Arial"/>
          <w:sz w:val="32"/>
          <w:szCs w:val="32"/>
          <w:b w:val="1"/>
          <w:bCs w:val="1"/>
          <w:color w:val="auto"/>
        </w:rPr>
        <w:t>FORM 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255270</wp:posOffset>
            </wp:positionV>
            <wp:extent cx="1474470"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7">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84" w:lineRule="exact"/>
        <w:rPr>
          <w:sz w:val="20"/>
          <w:szCs w:val="20"/>
          <w:color w:val="auto"/>
        </w:rPr>
      </w:pPr>
    </w:p>
    <w:p>
      <w:pPr>
        <w:jc w:val="center"/>
        <w:ind w:right="16"/>
        <w:spacing w:after="0" w:line="243" w:lineRule="auto"/>
        <w:rPr>
          <w:sz w:val="20"/>
          <w:szCs w:val="20"/>
          <w:color w:val="auto"/>
        </w:rPr>
      </w:pPr>
      <w:r>
        <w:rPr>
          <w:rFonts w:ascii="Arial" w:cs="Arial" w:eastAsia="Arial" w:hAnsi="Arial"/>
          <w:sz w:val="22"/>
          <w:szCs w:val="22"/>
          <w:b w:val="1"/>
          <w:bCs w:val="1"/>
          <w:color w:val="auto"/>
        </w:rPr>
        <w:t>STATEMENT OF ELIGIBILITY UNDER THE TRUST INDENTURE ACT OF 1939 OF A CORPORATION DESIGNATED TO ACT AS TRUSTEE</w:t>
      </w:r>
    </w:p>
    <w:p>
      <w:pPr>
        <w:spacing w:after="0" w:line="204" w:lineRule="exact"/>
        <w:rPr>
          <w:sz w:val="20"/>
          <w:szCs w:val="20"/>
          <w:color w:val="auto"/>
        </w:rPr>
      </w:pPr>
    </w:p>
    <w:p>
      <w:pPr>
        <w:ind w:left="424" w:hanging="424"/>
        <w:spacing w:after="0"/>
        <w:tabs>
          <w:tab w:leader="none" w:pos="424" w:val="left"/>
        </w:tabs>
        <w:numPr>
          <w:ilvl w:val="0"/>
          <w:numId w:val="45"/>
        </w:numPr>
        <w:rPr>
          <w:rFonts w:ascii="MS PGothic" w:cs="MS PGothic" w:eastAsia="MS PGothic" w:hAnsi="MS PGothic"/>
          <w:sz w:val="22"/>
          <w:szCs w:val="22"/>
          <w:color w:val="auto"/>
        </w:rPr>
      </w:pPr>
      <w:r>
        <w:rPr>
          <w:rFonts w:ascii="Arial" w:cs="Arial" w:eastAsia="Arial" w:hAnsi="Arial"/>
          <w:sz w:val="22"/>
          <w:szCs w:val="22"/>
          <w:b w:val="1"/>
          <w:bCs w:val="1"/>
          <w:color w:val="auto"/>
        </w:rPr>
        <w:t>Check if an Application to Determine Eligibility of a Trustee Pursuant to Section 305(b)(2)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242570</wp:posOffset>
            </wp:positionV>
            <wp:extent cx="1474470"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8">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48" w:lineRule="exact"/>
        <w:rPr>
          <w:sz w:val="20"/>
          <w:szCs w:val="20"/>
          <w:color w:val="auto"/>
        </w:rPr>
      </w:pPr>
    </w:p>
    <w:p>
      <w:pPr>
        <w:jc w:val="center"/>
        <w:ind w:right="-3"/>
        <w:spacing w:after="0"/>
        <w:rPr>
          <w:sz w:val="20"/>
          <w:szCs w:val="20"/>
          <w:color w:val="auto"/>
        </w:rPr>
      </w:pPr>
      <w:r>
        <w:rPr>
          <w:rFonts w:ascii="Arial" w:cs="Arial" w:eastAsia="Arial" w:hAnsi="Arial"/>
          <w:sz w:val="43"/>
          <w:szCs w:val="43"/>
          <w:b w:val="1"/>
          <w:bCs w:val="1"/>
          <w:color w:val="auto"/>
        </w:rPr>
        <w:t>U.S. BANK NATIONAL ASSOCIATION</w:t>
      </w:r>
    </w:p>
    <w:p>
      <w:pPr>
        <w:spacing w:after="0" w:line="5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Trustee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9">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50" w:lineRule="exact"/>
        <w:rPr>
          <w:sz w:val="20"/>
          <w:szCs w:val="20"/>
          <w:color w:val="auto"/>
        </w:rPr>
      </w:pPr>
    </w:p>
    <w:tbl>
      <w:tblPr>
        <w:tblLayout w:type="fixed"/>
        <w:tblInd w:w="4" w:type="dxa"/>
        <w:tblCellMar>
          <w:top w:w="0" w:type="dxa"/>
          <w:left w:w="0" w:type="dxa"/>
          <w:bottom w:w="0" w:type="dxa"/>
          <w:right w:w="0" w:type="dxa"/>
        </w:tblCellMar>
      </w:tblPr>
      <w:tr>
        <w:trPr>
          <w:trHeight w:val="212"/>
        </w:trPr>
        <w:tc>
          <w:tcPr>
            <w:tcW w:w="7540" w:type="dxa"/>
            <w:vAlign w:val="bottom"/>
          </w:tcPr>
          <w:p>
            <w:pPr>
              <w:jc w:val="right"/>
              <w:ind w:right="1517"/>
              <w:spacing w:after="0"/>
              <w:rPr>
                <w:sz w:val="20"/>
                <w:szCs w:val="20"/>
                <w:color w:val="auto"/>
              </w:rPr>
            </w:pPr>
            <w:r>
              <w:rPr>
                <w:rFonts w:ascii="Arial" w:cs="Arial" w:eastAsia="Arial" w:hAnsi="Arial"/>
                <w:sz w:val="18"/>
                <w:szCs w:val="18"/>
                <w:b w:val="1"/>
                <w:bCs w:val="1"/>
                <w:color w:val="auto"/>
              </w:rPr>
              <w:t>31-0841368</w:t>
            </w:r>
          </w:p>
        </w:tc>
        <w:tc>
          <w:tcPr>
            <w:tcW w:w="3480" w:type="dxa"/>
            <w:vAlign w:val="bottom"/>
          </w:tcPr>
          <w:p>
            <w:pPr>
              <w:spacing w:after="0"/>
              <w:rPr>
                <w:sz w:val="18"/>
                <w:szCs w:val="18"/>
                <w:color w:val="auto"/>
              </w:rPr>
            </w:pPr>
          </w:p>
        </w:tc>
      </w:tr>
      <w:tr>
        <w:trPr>
          <w:trHeight w:val="186"/>
        </w:trPr>
        <w:tc>
          <w:tcPr>
            <w:tcW w:w="7540" w:type="dxa"/>
            <w:vAlign w:val="bottom"/>
          </w:tcPr>
          <w:p>
            <w:pPr>
              <w:jc w:val="center"/>
              <w:ind w:left="3397"/>
              <w:spacing w:after="0"/>
              <w:rPr>
                <w:sz w:val="20"/>
                <w:szCs w:val="20"/>
                <w:color w:val="auto"/>
              </w:rPr>
            </w:pPr>
            <w:r>
              <w:rPr>
                <w:rFonts w:ascii="Arial" w:cs="Arial" w:eastAsia="Arial" w:hAnsi="Arial"/>
                <w:sz w:val="14"/>
                <w:szCs w:val="14"/>
                <w:b w:val="1"/>
                <w:bCs w:val="1"/>
                <w:color w:val="auto"/>
                <w:w w:val="95"/>
              </w:rPr>
              <w:t>I.R.S. Employer Identification No.</w:t>
            </w:r>
          </w:p>
        </w:tc>
        <w:tc>
          <w:tcPr>
            <w:tcW w:w="3480" w:type="dxa"/>
            <w:vAlign w:val="bottom"/>
          </w:tcPr>
          <w:p>
            <w:pPr>
              <w:spacing w:after="0"/>
              <w:rPr>
                <w:sz w:val="16"/>
                <w:szCs w:val="16"/>
                <w:color w:val="auto"/>
              </w:rPr>
            </w:pPr>
          </w:p>
        </w:tc>
      </w:tr>
      <w:tr>
        <w:trPr>
          <w:trHeight w:val="426"/>
        </w:trPr>
        <w:tc>
          <w:tcPr>
            <w:tcW w:w="7540" w:type="dxa"/>
            <w:vAlign w:val="bottom"/>
          </w:tcPr>
          <w:p>
            <w:pPr>
              <w:jc w:val="center"/>
              <w:ind w:right="1897"/>
              <w:spacing w:after="0"/>
              <w:rPr>
                <w:sz w:val="20"/>
                <w:szCs w:val="20"/>
                <w:color w:val="auto"/>
              </w:rPr>
            </w:pPr>
            <w:r>
              <w:rPr>
                <w:rFonts w:ascii="Arial" w:cs="Arial" w:eastAsia="Arial" w:hAnsi="Arial"/>
                <w:sz w:val="18"/>
                <w:szCs w:val="18"/>
                <w:b w:val="1"/>
                <w:bCs w:val="1"/>
                <w:color w:val="auto"/>
                <w:w w:val="94"/>
              </w:rPr>
              <w:t>800 Nicollet Mall</w:t>
            </w:r>
          </w:p>
        </w:tc>
        <w:tc>
          <w:tcPr>
            <w:tcW w:w="3480" w:type="dxa"/>
            <w:vAlign w:val="bottom"/>
          </w:tcPr>
          <w:p>
            <w:pPr>
              <w:spacing w:after="0"/>
              <w:rPr>
                <w:sz w:val="24"/>
                <w:szCs w:val="24"/>
                <w:color w:val="auto"/>
              </w:rPr>
            </w:pPr>
          </w:p>
        </w:tc>
      </w:tr>
      <w:tr>
        <w:trPr>
          <w:trHeight w:val="225"/>
        </w:trPr>
        <w:tc>
          <w:tcPr>
            <w:tcW w:w="7540" w:type="dxa"/>
            <w:vAlign w:val="bottom"/>
          </w:tcPr>
          <w:p>
            <w:pPr>
              <w:jc w:val="center"/>
              <w:ind w:right="1897"/>
              <w:spacing w:after="0"/>
              <w:rPr>
                <w:sz w:val="20"/>
                <w:szCs w:val="20"/>
                <w:color w:val="auto"/>
              </w:rPr>
            </w:pPr>
            <w:r>
              <w:rPr>
                <w:rFonts w:ascii="Arial" w:cs="Arial" w:eastAsia="Arial" w:hAnsi="Arial"/>
                <w:sz w:val="18"/>
                <w:szCs w:val="18"/>
                <w:b w:val="1"/>
                <w:bCs w:val="1"/>
                <w:color w:val="auto"/>
                <w:w w:val="90"/>
              </w:rPr>
              <w:t>Minneapolis, Minnesota</w:t>
            </w:r>
          </w:p>
        </w:tc>
        <w:tc>
          <w:tcPr>
            <w:tcW w:w="3480" w:type="dxa"/>
            <w:vAlign w:val="bottom"/>
          </w:tcPr>
          <w:p>
            <w:pPr>
              <w:jc w:val="center"/>
              <w:ind w:right="1800"/>
              <w:spacing w:after="0"/>
              <w:rPr>
                <w:sz w:val="20"/>
                <w:szCs w:val="20"/>
                <w:color w:val="auto"/>
              </w:rPr>
            </w:pPr>
            <w:r>
              <w:rPr>
                <w:rFonts w:ascii="Arial" w:cs="Arial" w:eastAsia="Arial" w:hAnsi="Arial"/>
                <w:sz w:val="18"/>
                <w:szCs w:val="18"/>
                <w:b w:val="1"/>
                <w:bCs w:val="1"/>
                <w:color w:val="auto"/>
                <w:w w:val="87"/>
              </w:rPr>
              <w:t>55402</w:t>
            </w:r>
          </w:p>
        </w:tc>
      </w:tr>
      <w:tr>
        <w:trPr>
          <w:trHeight w:val="186"/>
        </w:trPr>
        <w:tc>
          <w:tcPr>
            <w:tcW w:w="7540" w:type="dxa"/>
            <w:vAlign w:val="bottom"/>
          </w:tcPr>
          <w:p>
            <w:pPr>
              <w:jc w:val="center"/>
              <w:ind w:right="1917"/>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3480" w:type="dxa"/>
            <w:vAlign w:val="bottom"/>
          </w:tcPr>
          <w:p>
            <w:pPr>
              <w:jc w:val="center"/>
              <w:ind w:right="1800"/>
              <w:spacing w:after="0"/>
              <w:rPr>
                <w:sz w:val="20"/>
                <w:szCs w:val="20"/>
                <w:color w:val="auto"/>
              </w:rPr>
            </w:pPr>
            <w:r>
              <w:rPr>
                <w:rFonts w:ascii="Arial" w:cs="Arial" w:eastAsia="Arial" w:hAnsi="Arial"/>
                <w:sz w:val="14"/>
                <w:szCs w:val="14"/>
                <w:b w:val="1"/>
                <w:bCs w:val="1"/>
                <w:color w:val="auto"/>
                <w:w w:val="98"/>
              </w:rPr>
              <w:t>(Zip Code)</w:t>
            </w:r>
          </w:p>
        </w:tc>
      </w:tr>
      <w:tr>
        <w:trPr>
          <w:trHeight w:val="399"/>
        </w:trPr>
        <w:tc>
          <w:tcPr>
            <w:tcW w:w="7540" w:type="dxa"/>
            <w:vAlign w:val="bottom"/>
          </w:tcPr>
          <w:p>
            <w:pPr>
              <w:jc w:val="center"/>
              <w:ind w:left="3377"/>
              <w:spacing w:after="0"/>
              <w:rPr>
                <w:sz w:val="20"/>
                <w:szCs w:val="20"/>
                <w:color w:val="auto"/>
              </w:rPr>
            </w:pPr>
            <w:r>
              <w:rPr>
                <w:rFonts w:ascii="Arial" w:cs="Arial" w:eastAsia="Arial" w:hAnsi="Arial"/>
                <w:sz w:val="18"/>
                <w:szCs w:val="18"/>
                <w:b w:val="1"/>
                <w:bCs w:val="1"/>
                <w:color w:val="auto"/>
                <w:w w:val="89"/>
              </w:rPr>
              <w:t>David A. Jason</w:t>
            </w:r>
          </w:p>
        </w:tc>
        <w:tc>
          <w:tcPr>
            <w:tcW w:w="3480" w:type="dxa"/>
            <w:vAlign w:val="bottom"/>
          </w:tcPr>
          <w:p>
            <w:pPr>
              <w:spacing w:after="0"/>
              <w:rPr>
                <w:sz w:val="24"/>
                <w:szCs w:val="24"/>
                <w:color w:val="auto"/>
              </w:rPr>
            </w:pPr>
          </w:p>
        </w:tc>
      </w:tr>
      <w:tr>
        <w:trPr>
          <w:trHeight w:val="216"/>
        </w:trPr>
        <w:tc>
          <w:tcPr>
            <w:tcW w:w="7540" w:type="dxa"/>
            <w:vAlign w:val="bottom"/>
          </w:tcPr>
          <w:p>
            <w:pPr>
              <w:jc w:val="center"/>
              <w:ind w:left="3377"/>
              <w:spacing w:after="0"/>
              <w:rPr>
                <w:sz w:val="20"/>
                <w:szCs w:val="20"/>
                <w:color w:val="auto"/>
              </w:rPr>
            </w:pPr>
            <w:r>
              <w:rPr>
                <w:rFonts w:ascii="Arial" w:cs="Arial" w:eastAsia="Arial" w:hAnsi="Arial"/>
                <w:sz w:val="18"/>
                <w:szCs w:val="18"/>
                <w:b w:val="1"/>
                <w:bCs w:val="1"/>
                <w:color w:val="auto"/>
                <w:w w:val="89"/>
              </w:rPr>
              <w:t>U.S. Bank National Association</w:t>
            </w:r>
          </w:p>
        </w:tc>
        <w:tc>
          <w:tcPr>
            <w:tcW w:w="3480" w:type="dxa"/>
            <w:vAlign w:val="bottom"/>
          </w:tcPr>
          <w:p>
            <w:pPr>
              <w:spacing w:after="0"/>
              <w:rPr>
                <w:sz w:val="18"/>
                <w:szCs w:val="18"/>
                <w:color w:val="auto"/>
              </w:rPr>
            </w:pPr>
          </w:p>
        </w:tc>
      </w:tr>
      <w:tr>
        <w:trPr>
          <w:trHeight w:val="216"/>
        </w:trPr>
        <w:tc>
          <w:tcPr>
            <w:tcW w:w="7540" w:type="dxa"/>
            <w:vAlign w:val="bottom"/>
          </w:tcPr>
          <w:p>
            <w:pPr>
              <w:jc w:val="center"/>
              <w:ind w:left="3377"/>
              <w:spacing w:after="0"/>
              <w:rPr>
                <w:sz w:val="20"/>
                <w:szCs w:val="20"/>
                <w:color w:val="auto"/>
              </w:rPr>
            </w:pPr>
            <w:r>
              <w:rPr>
                <w:rFonts w:ascii="Arial" w:cs="Arial" w:eastAsia="Arial" w:hAnsi="Arial"/>
                <w:sz w:val="18"/>
                <w:szCs w:val="18"/>
                <w:b w:val="1"/>
                <w:bCs w:val="1"/>
                <w:color w:val="auto"/>
                <w:w w:val="91"/>
              </w:rPr>
              <w:t>1 California St, ste 1000</w:t>
            </w:r>
          </w:p>
        </w:tc>
        <w:tc>
          <w:tcPr>
            <w:tcW w:w="3480" w:type="dxa"/>
            <w:vAlign w:val="bottom"/>
          </w:tcPr>
          <w:p>
            <w:pPr>
              <w:spacing w:after="0"/>
              <w:rPr>
                <w:sz w:val="18"/>
                <w:szCs w:val="18"/>
                <w:color w:val="auto"/>
              </w:rPr>
            </w:pPr>
          </w:p>
        </w:tc>
      </w:tr>
      <w:tr>
        <w:trPr>
          <w:trHeight w:val="216"/>
        </w:trPr>
        <w:tc>
          <w:tcPr>
            <w:tcW w:w="7540" w:type="dxa"/>
            <w:vAlign w:val="bottom"/>
          </w:tcPr>
          <w:p>
            <w:pPr>
              <w:jc w:val="center"/>
              <w:ind w:left="3377"/>
              <w:spacing w:after="0"/>
              <w:rPr>
                <w:sz w:val="20"/>
                <w:szCs w:val="20"/>
                <w:color w:val="auto"/>
              </w:rPr>
            </w:pPr>
            <w:r>
              <w:rPr>
                <w:rFonts w:ascii="Arial" w:cs="Arial" w:eastAsia="Arial" w:hAnsi="Arial"/>
                <w:sz w:val="18"/>
                <w:szCs w:val="18"/>
                <w:b w:val="1"/>
                <w:bCs w:val="1"/>
                <w:color w:val="auto"/>
                <w:w w:val="89"/>
              </w:rPr>
              <w:t>San Francisco, CA 94111</w:t>
            </w:r>
          </w:p>
        </w:tc>
        <w:tc>
          <w:tcPr>
            <w:tcW w:w="3480" w:type="dxa"/>
            <w:vAlign w:val="bottom"/>
          </w:tcPr>
          <w:p>
            <w:pPr>
              <w:spacing w:after="0"/>
              <w:rPr>
                <w:sz w:val="18"/>
                <w:szCs w:val="18"/>
                <w:color w:val="auto"/>
              </w:rPr>
            </w:pPr>
          </w:p>
        </w:tc>
      </w:tr>
      <w:tr>
        <w:trPr>
          <w:trHeight w:val="212"/>
        </w:trPr>
        <w:tc>
          <w:tcPr>
            <w:tcW w:w="7540" w:type="dxa"/>
            <w:vAlign w:val="bottom"/>
          </w:tcPr>
          <w:p>
            <w:pPr>
              <w:jc w:val="right"/>
              <w:ind w:right="1397"/>
              <w:spacing w:after="0"/>
              <w:rPr>
                <w:sz w:val="20"/>
                <w:szCs w:val="20"/>
                <w:color w:val="auto"/>
              </w:rPr>
            </w:pPr>
            <w:r>
              <w:rPr>
                <w:rFonts w:ascii="Arial" w:cs="Arial" w:eastAsia="Arial" w:hAnsi="Arial"/>
                <w:sz w:val="18"/>
                <w:szCs w:val="18"/>
                <w:b w:val="1"/>
                <w:bCs w:val="1"/>
                <w:color w:val="auto"/>
              </w:rPr>
              <w:t>(415) 677-3622</w:t>
            </w:r>
          </w:p>
        </w:tc>
        <w:tc>
          <w:tcPr>
            <w:tcW w:w="3480" w:type="dxa"/>
            <w:vAlign w:val="bottom"/>
          </w:tcPr>
          <w:p>
            <w:pPr>
              <w:spacing w:after="0"/>
              <w:rPr>
                <w:sz w:val="18"/>
                <w:szCs w:val="18"/>
                <w:color w:val="auto"/>
              </w:rPr>
            </w:pPr>
          </w:p>
        </w:tc>
      </w:tr>
      <w:tr>
        <w:trPr>
          <w:trHeight w:val="186"/>
        </w:trPr>
        <w:tc>
          <w:tcPr>
            <w:tcW w:w="7540" w:type="dxa"/>
            <w:vAlign w:val="bottom"/>
          </w:tcPr>
          <w:p>
            <w:pPr>
              <w:jc w:val="center"/>
              <w:ind w:left="3397"/>
              <w:spacing w:after="0"/>
              <w:rPr>
                <w:sz w:val="20"/>
                <w:szCs w:val="20"/>
                <w:color w:val="auto"/>
              </w:rPr>
            </w:pPr>
            <w:r>
              <w:rPr>
                <w:rFonts w:ascii="Arial" w:cs="Arial" w:eastAsia="Arial" w:hAnsi="Arial"/>
                <w:sz w:val="14"/>
                <w:szCs w:val="14"/>
                <w:b w:val="1"/>
                <w:bCs w:val="1"/>
                <w:color w:val="auto"/>
                <w:w w:val="91"/>
              </w:rPr>
              <w:t>(Name, address and telephone number of agent for service)</w:t>
            </w:r>
          </w:p>
        </w:tc>
        <w:tc>
          <w:tcPr>
            <w:tcW w:w="3480" w:type="dxa"/>
            <w:vAlign w:val="bottom"/>
          </w:tcPr>
          <w:p>
            <w:pPr>
              <w:spacing w:after="0"/>
              <w:rPr>
                <w:sz w:val="16"/>
                <w:szCs w:val="16"/>
                <w:color w:val="auto"/>
              </w:rPr>
            </w:pPr>
          </w:p>
        </w:tc>
      </w:tr>
      <w:tr>
        <w:trPr>
          <w:trHeight w:val="394"/>
        </w:trPr>
        <w:tc>
          <w:tcPr>
            <w:tcW w:w="7540" w:type="dxa"/>
            <w:vAlign w:val="bottom"/>
          </w:tcPr>
          <w:p>
            <w:pPr>
              <w:jc w:val="center"/>
              <w:ind w:left="3397"/>
              <w:spacing w:after="0"/>
              <w:rPr>
                <w:sz w:val="20"/>
                <w:szCs w:val="20"/>
                <w:color w:val="auto"/>
              </w:rPr>
            </w:pPr>
            <w:r>
              <w:rPr>
                <w:rFonts w:ascii="Arial" w:cs="Arial" w:eastAsia="Arial" w:hAnsi="Arial"/>
                <w:sz w:val="18"/>
                <w:szCs w:val="18"/>
                <w:b w:val="1"/>
                <w:bCs w:val="1"/>
                <w:color w:val="auto"/>
                <w:w w:val="90"/>
              </w:rPr>
              <w:t>Marvell Technology, Inc.</w:t>
            </w:r>
          </w:p>
        </w:tc>
        <w:tc>
          <w:tcPr>
            <w:tcW w:w="3480" w:type="dxa"/>
            <w:vAlign w:val="bottom"/>
          </w:tcPr>
          <w:p>
            <w:pPr>
              <w:spacing w:after="0"/>
              <w:rPr>
                <w:sz w:val="24"/>
                <w:szCs w:val="24"/>
                <w:color w:val="auto"/>
              </w:rPr>
            </w:pPr>
          </w:p>
        </w:tc>
      </w:tr>
      <w:tr>
        <w:trPr>
          <w:trHeight w:val="186"/>
        </w:trPr>
        <w:tc>
          <w:tcPr>
            <w:tcW w:w="7540" w:type="dxa"/>
            <w:vAlign w:val="bottom"/>
          </w:tcPr>
          <w:p>
            <w:pPr>
              <w:jc w:val="center"/>
              <w:ind w:left="3377"/>
              <w:spacing w:after="0"/>
              <w:rPr>
                <w:sz w:val="20"/>
                <w:szCs w:val="20"/>
                <w:color w:val="auto"/>
              </w:rPr>
            </w:pPr>
            <w:r>
              <w:rPr>
                <w:rFonts w:ascii="Arial" w:cs="Arial" w:eastAsia="Arial" w:hAnsi="Arial"/>
                <w:sz w:val="14"/>
                <w:szCs w:val="14"/>
                <w:b w:val="1"/>
                <w:bCs w:val="1"/>
                <w:color w:val="auto"/>
                <w:w w:val="91"/>
              </w:rPr>
              <w:t>(Issuer with respect to the Securities)</w:t>
            </w:r>
          </w:p>
        </w:tc>
        <w:tc>
          <w:tcPr>
            <w:tcW w:w="3480" w:type="dxa"/>
            <w:vAlign w:val="bottom"/>
          </w:tcPr>
          <w:p>
            <w:pPr>
              <w:spacing w:after="0"/>
              <w:rPr>
                <w:sz w:val="16"/>
                <w:szCs w:val="16"/>
                <w:color w:val="auto"/>
              </w:rPr>
            </w:pPr>
          </w:p>
        </w:tc>
      </w:tr>
      <w:tr>
        <w:trPr>
          <w:trHeight w:val="421"/>
        </w:trPr>
        <w:tc>
          <w:tcPr>
            <w:tcW w:w="7540" w:type="dxa"/>
            <w:vAlign w:val="bottom"/>
          </w:tcPr>
          <w:p>
            <w:pPr>
              <w:jc w:val="center"/>
              <w:ind w:right="1897"/>
              <w:spacing w:after="0"/>
              <w:rPr>
                <w:sz w:val="20"/>
                <w:szCs w:val="20"/>
                <w:color w:val="auto"/>
              </w:rPr>
            </w:pPr>
            <w:r>
              <w:rPr>
                <w:rFonts w:ascii="Arial" w:cs="Arial" w:eastAsia="Arial" w:hAnsi="Arial"/>
                <w:sz w:val="18"/>
                <w:szCs w:val="18"/>
                <w:b w:val="1"/>
                <w:bCs w:val="1"/>
                <w:color w:val="auto"/>
                <w:w w:val="91"/>
              </w:rPr>
              <w:t>Delaware</w:t>
            </w:r>
          </w:p>
        </w:tc>
        <w:tc>
          <w:tcPr>
            <w:tcW w:w="3480" w:type="dxa"/>
            <w:vAlign w:val="bottom"/>
          </w:tcPr>
          <w:p>
            <w:pPr>
              <w:jc w:val="center"/>
              <w:ind w:right="1800"/>
              <w:spacing w:after="0"/>
              <w:rPr>
                <w:sz w:val="20"/>
                <w:szCs w:val="20"/>
                <w:color w:val="auto"/>
              </w:rPr>
            </w:pPr>
            <w:r>
              <w:rPr>
                <w:rFonts w:ascii="Arial" w:cs="Arial" w:eastAsia="Arial" w:hAnsi="Arial"/>
                <w:sz w:val="18"/>
                <w:szCs w:val="18"/>
                <w:b w:val="1"/>
                <w:bCs w:val="1"/>
                <w:color w:val="auto"/>
                <w:w w:val="91"/>
              </w:rPr>
              <w:t>85-3971597</w:t>
            </w:r>
          </w:p>
        </w:tc>
      </w:tr>
      <w:tr>
        <w:trPr>
          <w:trHeight w:val="148"/>
        </w:trPr>
        <w:tc>
          <w:tcPr>
            <w:tcW w:w="7540" w:type="dxa"/>
            <w:vAlign w:val="bottom"/>
          </w:tcPr>
          <w:p>
            <w:pPr>
              <w:jc w:val="center"/>
              <w:ind w:right="1897"/>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480" w:type="dxa"/>
            <w:vAlign w:val="bottom"/>
          </w:tcPr>
          <w:p>
            <w:pPr>
              <w:jc w:val="center"/>
              <w:ind w:right="1800"/>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7540" w:type="dxa"/>
            <w:vAlign w:val="bottom"/>
          </w:tcPr>
          <w:p>
            <w:pPr>
              <w:jc w:val="center"/>
              <w:ind w:right="1897"/>
              <w:spacing w:after="0"/>
              <w:rPr>
                <w:sz w:val="20"/>
                <w:szCs w:val="20"/>
                <w:color w:val="auto"/>
              </w:rPr>
            </w:pPr>
            <w:r>
              <w:rPr>
                <w:rFonts w:ascii="Arial" w:cs="Arial" w:eastAsia="Arial" w:hAnsi="Arial"/>
                <w:sz w:val="14"/>
                <w:szCs w:val="14"/>
                <w:b w:val="1"/>
                <w:bCs w:val="1"/>
                <w:color w:val="auto"/>
                <w:w w:val="94"/>
              </w:rPr>
              <w:t>incorporation or organization)</w:t>
            </w:r>
          </w:p>
        </w:tc>
        <w:tc>
          <w:tcPr>
            <w:tcW w:w="3480" w:type="dxa"/>
            <w:vAlign w:val="bottom"/>
          </w:tcPr>
          <w:p>
            <w:pPr>
              <w:jc w:val="center"/>
              <w:ind w:right="1800"/>
              <w:spacing w:after="0"/>
              <w:rPr>
                <w:sz w:val="20"/>
                <w:szCs w:val="20"/>
                <w:color w:val="auto"/>
              </w:rPr>
            </w:pPr>
            <w:r>
              <w:rPr>
                <w:rFonts w:ascii="Arial" w:cs="Arial" w:eastAsia="Arial" w:hAnsi="Arial"/>
                <w:sz w:val="14"/>
                <w:szCs w:val="14"/>
                <w:b w:val="1"/>
                <w:bCs w:val="1"/>
                <w:color w:val="auto"/>
                <w:w w:val="94"/>
              </w:rPr>
              <w:t>Identification No.)</w:t>
            </w:r>
          </w:p>
        </w:tc>
      </w:tr>
      <w:tr>
        <w:trPr>
          <w:trHeight w:val="439"/>
        </w:trPr>
        <w:tc>
          <w:tcPr>
            <w:tcW w:w="7540" w:type="dxa"/>
            <w:vAlign w:val="bottom"/>
          </w:tcPr>
          <w:p>
            <w:pPr>
              <w:jc w:val="center"/>
              <w:ind w:right="1897"/>
              <w:spacing w:after="0"/>
              <w:rPr>
                <w:sz w:val="20"/>
                <w:szCs w:val="20"/>
                <w:color w:val="auto"/>
              </w:rPr>
            </w:pPr>
            <w:r>
              <w:rPr>
                <w:rFonts w:ascii="Arial" w:cs="Arial" w:eastAsia="Arial" w:hAnsi="Arial"/>
                <w:sz w:val="18"/>
                <w:szCs w:val="18"/>
                <w:b w:val="1"/>
                <w:bCs w:val="1"/>
                <w:color w:val="auto"/>
                <w:w w:val="90"/>
              </w:rPr>
              <w:t>1000 N. West Street, Suite 1200</w:t>
            </w:r>
          </w:p>
        </w:tc>
        <w:tc>
          <w:tcPr>
            <w:tcW w:w="3480" w:type="dxa"/>
            <w:vAlign w:val="bottom"/>
          </w:tcPr>
          <w:p>
            <w:pPr>
              <w:spacing w:after="0"/>
              <w:rPr>
                <w:sz w:val="24"/>
                <w:szCs w:val="24"/>
                <w:color w:val="auto"/>
              </w:rPr>
            </w:pPr>
          </w:p>
        </w:tc>
      </w:tr>
      <w:tr>
        <w:trPr>
          <w:trHeight w:val="225"/>
        </w:trPr>
        <w:tc>
          <w:tcPr>
            <w:tcW w:w="7540" w:type="dxa"/>
            <w:vAlign w:val="bottom"/>
          </w:tcPr>
          <w:p>
            <w:pPr>
              <w:jc w:val="center"/>
              <w:ind w:right="1897"/>
              <w:spacing w:after="0"/>
              <w:rPr>
                <w:sz w:val="20"/>
                <w:szCs w:val="20"/>
                <w:color w:val="auto"/>
              </w:rPr>
            </w:pPr>
            <w:r>
              <w:rPr>
                <w:rFonts w:ascii="Arial" w:cs="Arial" w:eastAsia="Arial" w:hAnsi="Arial"/>
                <w:sz w:val="18"/>
                <w:szCs w:val="18"/>
                <w:b w:val="1"/>
                <w:bCs w:val="1"/>
                <w:color w:val="auto"/>
                <w:w w:val="91"/>
              </w:rPr>
              <w:t>Wilmington, Delaware</w:t>
            </w:r>
          </w:p>
        </w:tc>
        <w:tc>
          <w:tcPr>
            <w:tcW w:w="3480" w:type="dxa"/>
            <w:vAlign w:val="bottom"/>
          </w:tcPr>
          <w:p>
            <w:pPr>
              <w:jc w:val="center"/>
              <w:ind w:right="1800"/>
              <w:spacing w:after="0"/>
              <w:rPr>
                <w:sz w:val="20"/>
                <w:szCs w:val="20"/>
                <w:color w:val="auto"/>
              </w:rPr>
            </w:pPr>
            <w:r>
              <w:rPr>
                <w:rFonts w:ascii="Arial" w:cs="Arial" w:eastAsia="Arial" w:hAnsi="Arial"/>
                <w:sz w:val="18"/>
                <w:szCs w:val="18"/>
                <w:b w:val="1"/>
                <w:bCs w:val="1"/>
                <w:color w:val="auto"/>
                <w:w w:val="87"/>
              </w:rPr>
              <w:t>19801</w:t>
            </w:r>
          </w:p>
        </w:tc>
      </w:tr>
      <w:tr>
        <w:trPr>
          <w:trHeight w:val="186"/>
        </w:trPr>
        <w:tc>
          <w:tcPr>
            <w:tcW w:w="7540" w:type="dxa"/>
            <w:vAlign w:val="bottom"/>
          </w:tcPr>
          <w:p>
            <w:pPr>
              <w:jc w:val="center"/>
              <w:ind w:right="1917"/>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3480" w:type="dxa"/>
            <w:vAlign w:val="bottom"/>
          </w:tcPr>
          <w:p>
            <w:pPr>
              <w:jc w:val="center"/>
              <w:ind w:right="1800"/>
              <w:spacing w:after="0"/>
              <w:rPr>
                <w:sz w:val="20"/>
                <w:szCs w:val="20"/>
                <w:color w:val="auto"/>
              </w:rPr>
            </w:pPr>
            <w:r>
              <w:rPr>
                <w:rFonts w:ascii="Arial" w:cs="Arial" w:eastAsia="Arial" w:hAnsi="Arial"/>
                <w:sz w:val="14"/>
                <w:szCs w:val="14"/>
                <w:b w:val="1"/>
                <w:bCs w:val="1"/>
                <w:color w:val="auto"/>
                <w:w w:val="98"/>
              </w:rPr>
              <w:t>(Zip Code)</w:t>
            </w:r>
          </w:p>
        </w:tc>
      </w:tr>
      <w:tr>
        <w:trPr>
          <w:trHeight w:val="214"/>
        </w:trPr>
        <w:tc>
          <w:tcPr>
            <w:tcW w:w="7540" w:type="dxa"/>
            <w:vAlign w:val="bottom"/>
            <w:tcBorders>
              <w:bottom w:val="single" w:sz="8" w:color="auto"/>
            </w:tcBorders>
          </w:tcPr>
          <w:p>
            <w:pPr>
              <w:spacing w:after="0"/>
              <w:rPr>
                <w:sz w:val="18"/>
                <w:szCs w:val="18"/>
                <w:color w:val="auto"/>
              </w:rPr>
            </w:pPr>
          </w:p>
        </w:tc>
        <w:tc>
          <w:tcPr>
            <w:tcW w:w="3480" w:type="dxa"/>
            <w:vAlign w:val="bottom"/>
            <w:tcBorders>
              <w:bottom w:val="single" w:sz="8" w:color="auto"/>
            </w:tcBorders>
          </w:tcPr>
          <w:p>
            <w:pPr>
              <w:spacing w:after="0"/>
              <w:rPr>
                <w:sz w:val="18"/>
                <w:szCs w:val="18"/>
                <w:color w:val="auto"/>
              </w:rPr>
            </w:pPr>
          </w:p>
        </w:tc>
      </w:tr>
      <w:tr>
        <w:trPr>
          <w:trHeight w:val="48"/>
        </w:trPr>
        <w:tc>
          <w:tcPr>
            <w:tcW w:w="7540" w:type="dxa"/>
            <w:vAlign w:val="bottom"/>
            <w:tcBorders>
              <w:bottom w:val="single" w:sz="8" w:color="auto"/>
            </w:tcBorders>
          </w:tcPr>
          <w:p>
            <w:pPr>
              <w:spacing w:after="0"/>
              <w:rPr>
                <w:sz w:val="4"/>
                <w:szCs w:val="4"/>
                <w:color w:val="auto"/>
              </w:rPr>
            </w:pPr>
          </w:p>
        </w:tc>
        <w:tc>
          <w:tcPr>
            <w:tcW w:w="3480" w:type="dxa"/>
            <w:vAlign w:val="bottom"/>
            <w:tcBorders>
              <w:bottom w:val="single" w:sz="8" w:color="auto"/>
            </w:tcBorders>
          </w:tcPr>
          <w:p>
            <w:pPr>
              <w:spacing w:after="0"/>
              <w:rPr>
                <w:sz w:val="4"/>
                <w:szCs w:val="4"/>
                <w:color w:val="auto"/>
              </w:rPr>
            </w:pPr>
          </w:p>
        </w:tc>
      </w:tr>
    </w:tbl>
    <w:p>
      <w:pPr>
        <w:sectPr>
          <w:pgSz w:w="11900" w:h="16838" w:orient="portrait"/>
          <w:cols w:equalWidth="0" w:num="1">
            <w:col w:w="11024"/>
          </w:cols>
          <w:pgMar w:left="436" w:top="121" w:right="439" w:bottom="1440" w:gutter="0" w:footer="0" w:header="0"/>
        </w:sectPr>
      </w:pPr>
    </w:p>
    <w:bookmarkStart w:id="49" w:name="page50"/>
    <w:bookmarkEnd w:id="49"/>
    <w:p>
      <w:pPr>
        <w:jc w:val="center"/>
        <w:ind w:right="-16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 T-1</w:t>
      </w:r>
    </w:p>
    <w:p>
      <w:pPr>
        <w:spacing w:after="0" w:line="252" w:lineRule="exact"/>
        <w:rPr>
          <w:sz w:val="20"/>
          <w:szCs w:val="20"/>
          <w:color w:val="auto"/>
        </w:rPr>
      </w:pPr>
    </w:p>
    <w:p>
      <w:pPr>
        <w:ind w:left="4"/>
        <w:spacing w:after="0"/>
        <w:tabs>
          <w:tab w:leader="none" w:pos="1064"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7"/>
          <w:szCs w:val="17"/>
          <w:b w:val="1"/>
          <w:bCs w:val="1"/>
          <w:color w:val="auto"/>
        </w:rPr>
        <w:t>GENERAL INFORMATION</w:t>
      </w:r>
      <w:r>
        <w:rPr>
          <w:rFonts w:ascii="Arial" w:cs="Arial" w:eastAsia="Arial" w:hAnsi="Arial"/>
          <w:sz w:val="17"/>
          <w:szCs w:val="17"/>
          <w:b w:val="1"/>
          <w:bCs w:val="1"/>
          <w:i w:val="1"/>
          <w:iCs w:val="1"/>
          <w:color w:val="auto"/>
        </w:rPr>
        <w:t>.</w:t>
      </w:r>
      <w:r>
        <w:rPr>
          <w:rFonts w:ascii="Arial" w:cs="Arial" w:eastAsia="Arial" w:hAnsi="Arial"/>
          <w:sz w:val="17"/>
          <w:szCs w:val="17"/>
          <w:b w:val="1"/>
          <w:bCs w:val="1"/>
          <w:color w:val="auto"/>
        </w:rPr>
        <w:t xml:space="preserve"> </w:t>
      </w:r>
      <w:r>
        <w:rPr>
          <w:rFonts w:ascii="Arial" w:cs="Arial" w:eastAsia="Arial" w:hAnsi="Arial"/>
          <w:sz w:val="17"/>
          <w:szCs w:val="17"/>
          <w:color w:val="auto"/>
        </w:rPr>
        <w:t>Furnish the following information as to the Trustee.</w:t>
      </w:r>
    </w:p>
    <w:p>
      <w:pPr>
        <w:spacing w:after="0" w:line="135" w:lineRule="exact"/>
        <w:rPr>
          <w:sz w:val="20"/>
          <w:szCs w:val="20"/>
          <w:color w:val="auto"/>
        </w:rPr>
      </w:pPr>
    </w:p>
    <w:p>
      <w:pPr>
        <w:ind w:left="964" w:hanging="532"/>
        <w:spacing w:after="0"/>
        <w:tabs>
          <w:tab w:leader="none" w:pos="964" w:val="left"/>
        </w:tabs>
        <w:numPr>
          <w:ilvl w:val="0"/>
          <w:numId w:val="46"/>
        </w:numPr>
        <w:rPr>
          <w:rFonts w:ascii="Arial" w:cs="Arial" w:eastAsia="Arial" w:hAnsi="Arial"/>
          <w:sz w:val="18"/>
          <w:szCs w:val="18"/>
          <w:color w:val="auto"/>
        </w:rPr>
      </w:pPr>
      <w:r>
        <w:rPr>
          <w:rFonts w:ascii="Arial" w:cs="Arial" w:eastAsia="Arial" w:hAnsi="Arial"/>
          <w:sz w:val="18"/>
          <w:szCs w:val="18"/>
          <w:i w:val="1"/>
          <w:iCs w:val="1"/>
          <w:color w:val="auto"/>
        </w:rPr>
        <w:t>Name and address of each examining or supervising authority to which it is subject.</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424" w:right="5600" w:hanging="992"/>
        <w:spacing w:after="0" w:line="402" w:lineRule="auto"/>
        <w:tabs>
          <w:tab w:leader="none" w:pos="964"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 xml:space="preserve">Whether it is authorized to exercise corporate trust powers. </w:t>
      </w:r>
      <w:r>
        <w:rPr>
          <w:rFonts w:ascii="Arial" w:cs="Arial" w:eastAsia="Arial" w:hAnsi="Arial"/>
          <w:sz w:val="18"/>
          <w:szCs w:val="18"/>
          <w:color w:val="auto"/>
        </w:rPr>
        <w:t>Yes</w:t>
      </w:r>
    </w:p>
    <w:p>
      <w:pPr>
        <w:spacing w:after="0" w:line="86" w:lineRule="exact"/>
        <w:rPr>
          <w:sz w:val="20"/>
          <w:szCs w:val="20"/>
          <w:color w:val="auto"/>
        </w:rPr>
      </w:pPr>
    </w:p>
    <w:p>
      <w:pPr>
        <w:ind w:left="1084" w:right="1280" w:hanging="1431"/>
        <w:spacing w:after="0" w:line="407" w:lineRule="auto"/>
        <w:tabs>
          <w:tab w:leader="none" w:pos="1064"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8"/>
          <w:szCs w:val="18"/>
          <w:b w:val="1"/>
          <w:bCs w:val="1"/>
          <w:color w:val="auto"/>
        </w:rPr>
        <w:t xml:space="preserve">AFFILIATIONS WITH THE OBLIGOR. </w:t>
      </w:r>
      <w:r>
        <w:rPr>
          <w:rFonts w:ascii="Arial" w:cs="Arial" w:eastAsia="Arial" w:hAnsi="Arial"/>
          <w:sz w:val="18"/>
          <w:szCs w:val="18"/>
          <w:i w:val="1"/>
          <w:iCs w:val="1"/>
          <w:color w:val="auto"/>
        </w:rPr>
        <w:t>If the obligor is an affiliate of the Trustee, describe each such affiliation.</w:t>
      </w:r>
      <w:r>
        <w:rPr>
          <w:rFonts w:ascii="Arial" w:cs="Arial" w:eastAsia="Arial" w:hAnsi="Arial"/>
          <w:sz w:val="18"/>
          <w:szCs w:val="18"/>
          <w:b w:val="1"/>
          <w:bCs w:val="1"/>
          <w:color w:val="auto"/>
        </w:rPr>
        <w:t xml:space="preserve"> </w:t>
      </w:r>
      <w:r>
        <w:rPr>
          <w:rFonts w:ascii="Arial" w:cs="Arial" w:eastAsia="Arial" w:hAnsi="Arial"/>
          <w:sz w:val="18"/>
          <w:szCs w:val="18"/>
          <w:color w:val="auto"/>
        </w:rPr>
        <w:t>None</w:t>
      </w:r>
    </w:p>
    <w:p>
      <w:pPr>
        <w:spacing w:after="0" w:line="202" w:lineRule="exact"/>
        <w:rPr>
          <w:sz w:val="20"/>
          <w:szCs w:val="20"/>
          <w:color w:val="auto"/>
        </w:rPr>
      </w:pPr>
    </w:p>
    <w:p>
      <w:pPr>
        <w:ind w:left="1084" w:hanging="1092"/>
        <w:spacing w:after="0" w:line="277" w:lineRule="auto"/>
        <w:tabs>
          <w:tab w:leader="none" w:pos="1064" w:val="left"/>
        </w:tabs>
        <w:rPr>
          <w:sz w:val="20"/>
          <w:szCs w:val="20"/>
          <w:color w:val="auto"/>
        </w:rPr>
      </w:pPr>
      <w:r>
        <w:rPr>
          <w:rFonts w:ascii="Arial" w:cs="Arial" w:eastAsia="Arial" w:hAnsi="Arial"/>
          <w:sz w:val="18"/>
          <w:szCs w:val="18"/>
          <w:b w:val="1"/>
          <w:bCs w:val="1"/>
          <w:color w:val="auto"/>
        </w:rPr>
        <w:t>Items 3-15</w:t>
      </w:r>
      <w:r>
        <w:rPr>
          <w:sz w:val="20"/>
          <w:szCs w:val="20"/>
          <w:color w:val="auto"/>
        </w:rPr>
        <w:tab/>
      </w:r>
      <w:r>
        <w:rPr>
          <w:rFonts w:ascii="Arial" w:cs="Arial" w:eastAsia="Arial" w:hAnsi="Arial"/>
          <w:sz w:val="18"/>
          <w:szCs w:val="18"/>
          <w:i w:val="1"/>
          <w:iCs w:val="1"/>
          <w:color w:val="auto"/>
        </w:rPr>
        <w:t>Items 3-15 are not applicable because to the best of the Trustee’s knowledge, the obligor is not in default under any Indenture for which the Trustee acts as Trustee.</w:t>
      </w:r>
    </w:p>
    <w:p>
      <w:pPr>
        <w:spacing w:after="0" w:line="319" w:lineRule="exact"/>
        <w:rPr>
          <w:sz w:val="20"/>
          <w:szCs w:val="20"/>
          <w:color w:val="auto"/>
        </w:rPr>
      </w:pPr>
    </w:p>
    <w:p>
      <w:pPr>
        <w:ind w:left="4"/>
        <w:spacing w:after="0"/>
        <w:tabs>
          <w:tab w:leader="none" w:pos="1064"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7"/>
          <w:szCs w:val="17"/>
          <w:b w:val="1"/>
          <w:bCs w:val="1"/>
          <w:color w:val="auto"/>
        </w:rPr>
        <w:t xml:space="preserve">LIST OF EXHIBITS: </w:t>
      </w:r>
      <w:r>
        <w:rPr>
          <w:rFonts w:ascii="Arial" w:cs="Arial" w:eastAsia="Arial" w:hAnsi="Arial"/>
          <w:sz w:val="17"/>
          <w:szCs w:val="17"/>
          <w:i w:val="1"/>
          <w:iCs w:val="1"/>
          <w:color w:val="auto"/>
        </w:rPr>
        <w:t>List below all exhibits filed as a part of this statement of eligibility and qualification.</w:t>
      </w:r>
    </w:p>
    <w:p>
      <w:pPr>
        <w:spacing w:after="0" w:line="135" w:lineRule="exact"/>
        <w:rPr>
          <w:sz w:val="20"/>
          <w:szCs w:val="20"/>
          <w:color w:val="auto"/>
        </w:rPr>
      </w:pPr>
    </w:p>
    <w:p>
      <w:pPr>
        <w:ind w:left="964" w:hanging="532"/>
        <w:spacing w:after="0"/>
        <w:tabs>
          <w:tab w:leader="none" w:pos="964" w:val="left"/>
        </w:tabs>
        <w:numPr>
          <w:ilvl w:val="1"/>
          <w:numId w:val="48"/>
        </w:numPr>
        <w:rPr>
          <w:rFonts w:ascii="Arial" w:cs="Arial" w:eastAsia="Arial" w:hAnsi="Arial"/>
          <w:sz w:val="18"/>
          <w:szCs w:val="18"/>
          <w:color w:val="auto"/>
        </w:rPr>
      </w:pPr>
      <w:r>
        <w:rPr>
          <w:rFonts w:ascii="Arial" w:cs="Arial" w:eastAsia="Arial" w:hAnsi="Arial"/>
          <w:sz w:val="18"/>
          <w:szCs w:val="18"/>
          <w:color w:val="auto"/>
        </w:rPr>
        <w:t>A copy of the Articles of Association of the Trustee.*</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1"/>
          <w:numId w:val="48"/>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commence business, attached as Exhibit 2.</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1"/>
          <w:numId w:val="48"/>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exercise corporate trust powers, attached as Exhibit 3.</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1"/>
          <w:numId w:val="48"/>
        </w:numPr>
        <w:rPr>
          <w:rFonts w:ascii="Arial" w:cs="Arial" w:eastAsia="Arial" w:hAnsi="Arial"/>
          <w:sz w:val="18"/>
          <w:szCs w:val="18"/>
          <w:color w:val="auto"/>
        </w:rPr>
      </w:pPr>
      <w:r>
        <w:rPr>
          <w:rFonts w:ascii="Arial" w:cs="Arial" w:eastAsia="Arial" w:hAnsi="Arial"/>
          <w:sz w:val="18"/>
          <w:szCs w:val="18"/>
          <w:color w:val="auto"/>
        </w:rPr>
        <w:t>A copy of the existing bylaws of the Trustee.**</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1"/>
          <w:numId w:val="48"/>
        </w:numPr>
        <w:rPr>
          <w:rFonts w:ascii="Arial" w:cs="Arial" w:eastAsia="Arial" w:hAnsi="Arial"/>
          <w:sz w:val="18"/>
          <w:szCs w:val="18"/>
          <w:color w:val="auto"/>
        </w:rPr>
      </w:pPr>
      <w:r>
        <w:rPr>
          <w:rFonts w:ascii="Arial" w:cs="Arial" w:eastAsia="Arial" w:hAnsi="Arial"/>
          <w:sz w:val="18"/>
          <w:szCs w:val="18"/>
          <w:color w:val="auto"/>
        </w:rPr>
        <w:t>A copy of each Indenture referred to in Item 4. Not applicable.</w:t>
      </w:r>
    </w:p>
    <w:p>
      <w:pPr>
        <w:spacing w:after="0" w:line="130" w:lineRule="exact"/>
        <w:rPr>
          <w:rFonts w:ascii="Arial" w:cs="Arial" w:eastAsia="Arial" w:hAnsi="Arial"/>
          <w:sz w:val="18"/>
          <w:szCs w:val="18"/>
          <w:color w:val="auto"/>
        </w:rPr>
      </w:pPr>
    </w:p>
    <w:p>
      <w:pPr>
        <w:ind w:left="964" w:hanging="532"/>
        <w:spacing w:after="0"/>
        <w:tabs>
          <w:tab w:leader="none" w:pos="964" w:val="left"/>
        </w:tabs>
        <w:numPr>
          <w:ilvl w:val="1"/>
          <w:numId w:val="48"/>
        </w:numPr>
        <w:rPr>
          <w:rFonts w:ascii="Arial" w:cs="Arial" w:eastAsia="Arial" w:hAnsi="Arial"/>
          <w:sz w:val="18"/>
          <w:szCs w:val="18"/>
          <w:color w:val="auto"/>
        </w:rPr>
      </w:pPr>
      <w:r>
        <w:rPr>
          <w:rFonts w:ascii="Arial" w:cs="Arial" w:eastAsia="Arial" w:hAnsi="Arial"/>
          <w:sz w:val="18"/>
          <w:szCs w:val="18"/>
          <w:color w:val="auto"/>
        </w:rPr>
        <w:t>The consent of the Trustee required by Section 321(b) of the Trust Indenture Act of 1939, attached as Exhibit 6.</w:t>
      </w:r>
    </w:p>
    <w:p>
      <w:pPr>
        <w:spacing w:after="0" w:line="130" w:lineRule="exact"/>
        <w:rPr>
          <w:rFonts w:ascii="Arial" w:cs="Arial" w:eastAsia="Arial" w:hAnsi="Arial"/>
          <w:sz w:val="18"/>
          <w:szCs w:val="18"/>
          <w:color w:val="auto"/>
        </w:rPr>
      </w:pPr>
    </w:p>
    <w:p>
      <w:pPr>
        <w:ind w:left="964" w:right="340" w:hanging="532"/>
        <w:spacing w:after="0" w:line="277" w:lineRule="auto"/>
        <w:tabs>
          <w:tab w:leader="none" w:pos="964" w:val="left"/>
        </w:tabs>
        <w:numPr>
          <w:ilvl w:val="1"/>
          <w:numId w:val="48"/>
        </w:numPr>
        <w:rPr>
          <w:rFonts w:ascii="Arial" w:cs="Arial" w:eastAsia="Arial" w:hAnsi="Arial"/>
          <w:sz w:val="18"/>
          <w:szCs w:val="18"/>
          <w:color w:val="auto"/>
        </w:rPr>
      </w:pPr>
      <w:r>
        <w:rPr>
          <w:rFonts w:ascii="Arial" w:cs="Arial" w:eastAsia="Arial" w:hAnsi="Arial"/>
          <w:sz w:val="18"/>
          <w:szCs w:val="18"/>
          <w:color w:val="auto"/>
        </w:rPr>
        <w:t>Report of Condition of the Trustee as of June 30, 2021 published pursuant to law or the requirements of its supervising or examining authority, attached as Exhibit 7.</w:t>
      </w:r>
    </w:p>
    <w:p>
      <w:pPr>
        <w:spacing w:after="0" w:line="197" w:lineRule="exact"/>
        <w:rPr>
          <w:rFonts w:ascii="Arial" w:cs="Arial" w:eastAsia="Arial" w:hAnsi="Arial"/>
          <w:sz w:val="18"/>
          <w:szCs w:val="18"/>
          <w:color w:val="auto"/>
        </w:rPr>
      </w:pPr>
    </w:p>
    <w:p>
      <w:pPr>
        <w:ind w:left="424" w:right="460" w:hanging="432"/>
        <w:spacing w:after="0" w:line="258" w:lineRule="auto"/>
        <w:rPr>
          <w:rFonts w:ascii="Arial" w:cs="Arial" w:eastAsia="Arial" w:hAnsi="Arial"/>
          <w:sz w:val="18"/>
          <w:szCs w:val="18"/>
          <w:color w:val="auto"/>
        </w:rPr>
      </w:pPr>
      <w:r>
        <w:rPr>
          <w:rFonts w:ascii="Arial" w:cs="Arial" w:eastAsia="Arial" w:hAnsi="Arial"/>
          <w:sz w:val="18"/>
          <w:szCs w:val="18"/>
          <w:color w:val="auto"/>
        </w:rPr>
        <w:t>*Incorporated by reference to Exhibit 25.1 to Amendment No. 2 to registration statement on S-4, Registration Number 333-128217 filed on November 15, 2005.</w:t>
      </w:r>
    </w:p>
    <w:p>
      <w:pPr>
        <w:spacing w:after="0" w:line="1" w:lineRule="exact"/>
        <w:rPr>
          <w:rFonts w:ascii="Arial" w:cs="Arial" w:eastAsia="Arial" w:hAnsi="Arial"/>
          <w:sz w:val="18"/>
          <w:szCs w:val="18"/>
          <w:color w:val="auto"/>
        </w:rPr>
      </w:pPr>
    </w:p>
    <w:p>
      <w:pPr>
        <w:ind w:left="444" w:right="5140" w:hanging="444"/>
        <w:spacing w:after="0" w:line="260" w:lineRule="auto"/>
        <w:tabs>
          <w:tab w:leader="none" w:pos="436" w:val="left"/>
        </w:tabs>
        <w:numPr>
          <w:ilvl w:val="0"/>
          <w:numId w:val="49"/>
        </w:numPr>
        <w:rPr>
          <w:rFonts w:ascii="Arial" w:cs="Arial" w:eastAsia="Arial" w:hAnsi="Arial"/>
          <w:sz w:val="18"/>
          <w:szCs w:val="18"/>
          <w:color w:val="auto"/>
        </w:rPr>
      </w:pPr>
      <w:r>
        <w:rPr>
          <w:rFonts w:ascii="Arial" w:cs="Arial" w:eastAsia="Arial" w:hAnsi="Arial"/>
          <w:sz w:val="18"/>
          <w:szCs w:val="18"/>
          <w:color w:val="auto"/>
        </w:rPr>
        <w:t>Incorporated by reference to 305(b)(2), Registration Number 333-229783 filed on June 21, 2021.</w:t>
      </w:r>
    </w:p>
    <w:p>
      <w:pPr>
        <w:spacing w:after="0" w:line="118" w:lineRule="exact"/>
        <w:rPr>
          <w:sz w:val="20"/>
          <w:szCs w:val="20"/>
          <w:color w:val="auto"/>
        </w:rPr>
      </w:pPr>
    </w:p>
    <w:p>
      <w:pPr>
        <w:jc w:val="center"/>
        <w:ind w:right="-16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864"/>
          </w:cols>
          <w:pgMar w:left="436" w:top="270" w:right="599" w:bottom="1440" w:gutter="0" w:footer="0" w:header="0"/>
        </w:sectPr>
      </w:pPr>
    </w:p>
    <w:bookmarkStart w:id="50" w:name="page51"/>
    <w:bookmarkEnd w:id="50"/>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Pursuant to the requirements of the Trust Indenture Act of 1939, as amended, the Trustee, U.S. BANK NATIONAL ASSOCIATION, a national banking association organized and existing under the laws of the United States of America, has duly caused this statement of eligibility and qualification to be signed on its behalf by the undersigned, thereunto duly authorized, all in the City of San Francisco, State of California on the August 27, 2021.</w:t>
      </w:r>
    </w:p>
    <w:p>
      <w:pPr>
        <w:spacing w:after="0" w:line="17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2">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0" w:right="479" w:bottom="1440" w:gutter="0" w:footer="0" w:header="0"/>
        </w:sectPr>
      </w:pPr>
    </w:p>
    <w:bookmarkStart w:id="51" w:name="page52"/>
    <w:bookmarkEnd w:id="51"/>
    <w:p>
      <w:pPr>
        <w:jc w:val="center"/>
        <w:ind w:right="-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171450</wp:posOffset>
            </wp:positionV>
            <wp:extent cx="394335" cy="38608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4">
                      <a:extLst>
                        <a:ext uri="{28A0092B-C50C-407E-A947-70E740481C1C}"/>
                      </a:extLst>
                    </a:blip>
                    <a:srcRect/>
                    <a:stretch>
                      <a:fillRect/>
                    </a:stretch>
                  </pic:blipFill>
                  <pic:spPr bwMode="auto">
                    <a:xfrm>
                      <a:off x="0" y="0"/>
                      <a:ext cx="394335" cy="386080"/>
                    </a:xfrm>
                    <a:prstGeom prst="rect">
                      <a:avLst/>
                    </a:prstGeom>
                    <a:noFill/>
                  </pic:spPr>
                </pic:pic>
              </a:graphicData>
            </a:graphic>
          </wp:anchor>
        </w:drawing>
      </w:r>
    </w:p>
    <w:p>
      <w:pPr>
        <w:spacing w:after="0" w:line="200" w:lineRule="exact"/>
        <w:rPr>
          <w:sz w:val="20"/>
          <w:szCs w:val="20"/>
          <w:color w:val="auto"/>
        </w:rPr>
      </w:pPr>
    </w:p>
    <w:p>
      <w:pPr>
        <w:spacing w:after="0" w:line="293" w:lineRule="exact"/>
        <w:rPr>
          <w:sz w:val="20"/>
          <w:szCs w:val="20"/>
          <w:color w:val="auto"/>
        </w:rPr>
      </w:pPr>
    </w:p>
    <w:p>
      <w:pPr>
        <w:ind w:left="884"/>
        <w:spacing w:after="0"/>
        <w:rPr>
          <w:sz w:val="20"/>
          <w:szCs w:val="20"/>
          <w:color w:val="auto"/>
        </w:rPr>
      </w:pPr>
      <w:r>
        <w:rPr>
          <w:rFonts w:ascii="Arial" w:cs="Arial" w:eastAsia="Arial" w:hAnsi="Arial"/>
          <w:sz w:val="18"/>
          <w:szCs w:val="18"/>
          <w:color w:val="auto"/>
        </w:rPr>
        <w:t>Office of the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565785</wp:posOffset>
            </wp:positionH>
            <wp:positionV relativeFrom="paragraph">
              <wp:posOffset>14605</wp:posOffset>
            </wp:positionV>
            <wp:extent cx="6429375"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5">
                      <a:extLst>
                        <a:ext uri="{28A0092B-C50C-407E-A947-70E740481C1C}"/>
                      </a:extLst>
                    </a:blip>
                    <a:srcRect/>
                    <a:stretch>
                      <a:fillRect/>
                    </a:stretch>
                  </pic:blipFill>
                  <pic:spPr bwMode="auto">
                    <a:xfrm>
                      <a:off x="0" y="0"/>
                      <a:ext cx="6429375" cy="8890"/>
                    </a:xfrm>
                    <a:prstGeom prst="rect">
                      <a:avLst/>
                    </a:prstGeom>
                    <a:noFill/>
                  </pic:spPr>
                </pic:pic>
              </a:graphicData>
            </a:graphic>
          </wp:anchor>
        </w:drawing>
      </w:r>
    </w:p>
    <w:p>
      <w:pPr>
        <w:spacing w:after="0" w:line="12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Washington, DC 20219</w:t>
      </w:r>
    </w:p>
    <w:p>
      <w:pPr>
        <w:spacing w:after="0" w:line="200" w:lineRule="exact"/>
        <w:rPr>
          <w:sz w:val="20"/>
          <w:szCs w:val="20"/>
          <w:color w:val="auto"/>
        </w:rPr>
      </w:pPr>
    </w:p>
    <w:p>
      <w:pPr>
        <w:spacing w:after="0" w:line="237" w:lineRule="exact"/>
        <w:rPr>
          <w:sz w:val="20"/>
          <w:szCs w:val="20"/>
          <w:color w:val="auto"/>
        </w:rPr>
      </w:pPr>
    </w:p>
    <w:p>
      <w:pPr>
        <w:ind w:left="3604"/>
        <w:spacing w:after="0"/>
        <w:rPr>
          <w:sz w:val="20"/>
          <w:szCs w:val="20"/>
          <w:color w:val="auto"/>
        </w:rPr>
      </w:pPr>
      <w:r>
        <w:rPr>
          <w:rFonts w:ascii="Arial" w:cs="Arial" w:eastAsia="Arial" w:hAnsi="Arial"/>
          <w:sz w:val="18"/>
          <w:szCs w:val="18"/>
          <w:b w:val="1"/>
          <w:bCs w:val="1"/>
          <w:color w:val="auto"/>
        </w:rPr>
        <w:t>CERTIFICATE OF CORPORATE EXISTENCE</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8"/>
          <w:szCs w:val="18"/>
          <w:color w:val="auto"/>
        </w:rPr>
        <w:t>I, Michael J. Hsu, Acting Comptroller of the Currency, do hereby certify that:</w:t>
      </w:r>
    </w:p>
    <w:p>
      <w:pPr>
        <w:spacing w:after="0" w:line="225" w:lineRule="exact"/>
        <w:rPr>
          <w:sz w:val="20"/>
          <w:szCs w:val="20"/>
          <w:color w:val="auto"/>
        </w:rPr>
      </w:pPr>
    </w:p>
    <w:p>
      <w:pPr>
        <w:ind w:left="4" w:right="220" w:hanging="4"/>
        <w:spacing w:after="0" w:line="308" w:lineRule="auto"/>
        <w:tabs>
          <w:tab w:leader="none" w:pos="184" w:val="left"/>
        </w:tabs>
        <w:numPr>
          <w:ilvl w:val="0"/>
          <w:numId w:val="50"/>
        </w:numPr>
        <w:rPr>
          <w:rFonts w:ascii="Arial" w:cs="Arial" w:eastAsia="Arial" w:hAnsi="Arial"/>
          <w:sz w:val="17"/>
          <w:szCs w:val="17"/>
          <w:color w:val="auto"/>
        </w:rPr>
      </w:pPr>
      <w:r>
        <w:rPr>
          <w:rFonts w:ascii="Arial" w:cs="Arial" w:eastAsia="Arial" w:hAnsi="Arial"/>
          <w:sz w:val="17"/>
          <w:szCs w:val="17"/>
          <w:color w:val="auto"/>
        </w:rPr>
        <w:t>The Comptroller of the Currency, pursuant to Revised Statutes 324, et seq, as amended, and 12 USC 1, et seq, as amended, has possession, custody, and control of all records pertaining to the chartering, regulation, and supervision of all national banking associations.</w:t>
      </w:r>
    </w:p>
    <w:p>
      <w:pPr>
        <w:spacing w:after="0" w:line="146" w:lineRule="exact"/>
        <w:rPr>
          <w:rFonts w:ascii="Arial" w:cs="Arial" w:eastAsia="Arial" w:hAnsi="Arial"/>
          <w:sz w:val="17"/>
          <w:szCs w:val="17"/>
          <w:color w:val="auto"/>
        </w:rPr>
      </w:pPr>
    </w:p>
    <w:p>
      <w:pPr>
        <w:ind w:left="4" w:right="300" w:hanging="4"/>
        <w:spacing w:after="0" w:line="277" w:lineRule="auto"/>
        <w:tabs>
          <w:tab w:leader="none" w:pos="184" w:val="left"/>
        </w:tabs>
        <w:numPr>
          <w:ilvl w:val="0"/>
          <w:numId w:val="50"/>
        </w:numPr>
        <w:rPr>
          <w:rFonts w:ascii="Arial" w:cs="Arial" w:eastAsia="Arial" w:hAnsi="Arial"/>
          <w:sz w:val="18"/>
          <w:szCs w:val="18"/>
          <w:color w:val="auto"/>
        </w:rPr>
      </w:pPr>
      <w:r>
        <w:rPr>
          <w:rFonts w:ascii="Arial" w:cs="Arial" w:eastAsia="Arial" w:hAnsi="Arial"/>
          <w:sz w:val="18"/>
          <w:szCs w:val="18"/>
          <w:color w:val="auto"/>
        </w:rPr>
        <w:t>“U.S. Bank National Association,” Cincinnati, Ohio (Charter No. 24), is a national banking association formed under the laws of the United States and is authorized thereunder to transact the business of banking on the date of this certificate.</w:t>
      </w:r>
    </w:p>
    <w:p>
      <w:pPr>
        <w:spacing w:after="0" w:line="170" w:lineRule="exact"/>
        <w:rPr>
          <w:sz w:val="20"/>
          <w:szCs w:val="20"/>
          <w:color w:val="auto"/>
        </w:rPr>
      </w:pPr>
    </w:p>
    <w:p>
      <w:pPr>
        <w:ind w:left="4" w:right="120"/>
        <w:spacing w:after="0" w:line="277" w:lineRule="auto"/>
        <w:rPr>
          <w:sz w:val="20"/>
          <w:szCs w:val="20"/>
          <w:color w:val="auto"/>
        </w:rPr>
      </w:pPr>
      <w:r>
        <w:rPr>
          <w:rFonts w:ascii="Arial" w:cs="Arial" w:eastAsia="Arial" w:hAnsi="Arial"/>
          <w:sz w:val="18"/>
          <w:szCs w:val="18"/>
          <w:color w:val="auto"/>
        </w:rPr>
        <w:t>IN TESTIMONY WHEREOF, today, July 23, 2021, I have hereunto subscribed my name and caused my seal of office to be affixed to these presents at the U.S. Department of the Treasury, in the City of Washington, District of Columbia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2494280</wp:posOffset>
            </wp:positionH>
            <wp:positionV relativeFrom="paragraph">
              <wp:posOffset>134620</wp:posOffset>
            </wp:positionV>
            <wp:extent cx="2014220" cy="61722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6">
                      <a:extLst>
                        <a:ext uri="{28A0092B-C50C-407E-A947-70E740481C1C}"/>
                      </a:extLst>
                    </a:blip>
                    <a:srcRect/>
                    <a:stretch>
                      <a:fillRect/>
                    </a:stretch>
                  </pic:blipFill>
                  <pic:spPr bwMode="auto">
                    <a:xfrm>
                      <a:off x="0" y="0"/>
                      <a:ext cx="2014220" cy="6172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Acting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2665730</wp:posOffset>
            </wp:positionH>
            <wp:positionV relativeFrom="paragraph">
              <wp:posOffset>168910</wp:posOffset>
            </wp:positionV>
            <wp:extent cx="1671320" cy="177482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7">
                      <a:extLst>
                        <a:ext uri="{28A0092B-C50C-407E-A947-70E740481C1C}"/>
                      </a:extLst>
                    </a:blip>
                    <a:srcRect/>
                    <a:stretch>
                      <a:fillRect/>
                    </a:stretch>
                  </pic:blipFill>
                  <pic:spPr bwMode="auto">
                    <a:xfrm>
                      <a:off x="0" y="0"/>
                      <a:ext cx="1671320" cy="17748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4"/>
        <w:spacing w:after="0"/>
        <w:rPr>
          <w:sz w:val="20"/>
          <w:szCs w:val="20"/>
          <w:color w:val="auto"/>
        </w:rPr>
      </w:pPr>
      <w:r>
        <w:rPr>
          <w:rFonts w:ascii="Arial" w:cs="Arial" w:eastAsia="Arial" w:hAnsi="Arial"/>
          <w:sz w:val="18"/>
          <w:szCs w:val="18"/>
          <w:color w:val="auto"/>
        </w:rPr>
        <w:t>2021-00903-C</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4"/>
          </w:cols>
          <w:pgMar w:left="436" w:top="270" w:right="439" w:bottom="1440" w:gutter="0" w:footer="0" w:header="0"/>
        </w:sectPr>
      </w:pPr>
    </w:p>
    <w:bookmarkStart w:id="52" w:name="page53"/>
    <w:bookmarkEnd w:id="52"/>
    <w:p>
      <w:pPr>
        <w:jc w:val="center"/>
        <w:ind w:right="-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171450</wp:posOffset>
            </wp:positionV>
            <wp:extent cx="377190" cy="3943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9">
                      <a:extLst>
                        <a:ext uri="{28A0092B-C50C-407E-A947-70E740481C1C}"/>
                      </a:extLst>
                    </a:blip>
                    <a:srcRect/>
                    <a:stretch>
                      <a:fillRect/>
                    </a:stretch>
                  </pic:blipFill>
                  <pic:spPr bwMode="auto">
                    <a:xfrm>
                      <a:off x="0" y="0"/>
                      <a:ext cx="377190" cy="394335"/>
                    </a:xfrm>
                    <a:prstGeom prst="rect">
                      <a:avLst/>
                    </a:prstGeom>
                    <a:noFill/>
                  </pic:spPr>
                </pic:pic>
              </a:graphicData>
            </a:graphic>
          </wp:anchor>
        </w:drawing>
      </w:r>
    </w:p>
    <w:p>
      <w:pPr>
        <w:spacing w:after="0" w:line="200" w:lineRule="exact"/>
        <w:rPr>
          <w:sz w:val="20"/>
          <w:szCs w:val="20"/>
          <w:color w:val="auto"/>
        </w:rPr>
      </w:pPr>
    </w:p>
    <w:p>
      <w:pPr>
        <w:spacing w:after="0" w:line="293" w:lineRule="exact"/>
        <w:rPr>
          <w:sz w:val="20"/>
          <w:szCs w:val="20"/>
          <w:color w:val="auto"/>
        </w:rPr>
      </w:pPr>
    </w:p>
    <w:p>
      <w:pPr>
        <w:ind w:left="784"/>
        <w:spacing w:after="0"/>
        <w:rPr>
          <w:sz w:val="20"/>
          <w:szCs w:val="20"/>
          <w:color w:val="auto"/>
        </w:rPr>
      </w:pPr>
      <w:r>
        <w:rPr>
          <w:rFonts w:ascii="Arial" w:cs="Arial" w:eastAsia="Arial" w:hAnsi="Arial"/>
          <w:sz w:val="18"/>
          <w:szCs w:val="18"/>
          <w:color w:val="auto"/>
        </w:rPr>
        <w:t>Office of the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497205</wp:posOffset>
            </wp:positionH>
            <wp:positionV relativeFrom="paragraph">
              <wp:posOffset>14605</wp:posOffset>
            </wp:positionV>
            <wp:extent cx="6497955"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0">
                      <a:extLst>
                        <a:ext uri="{28A0092B-C50C-407E-A947-70E740481C1C}"/>
                      </a:extLst>
                    </a:blip>
                    <a:srcRect/>
                    <a:stretch>
                      <a:fillRect/>
                    </a:stretch>
                  </pic:blipFill>
                  <pic:spPr bwMode="auto">
                    <a:xfrm>
                      <a:off x="0" y="0"/>
                      <a:ext cx="6497955" cy="8890"/>
                    </a:xfrm>
                    <a:prstGeom prst="rect">
                      <a:avLst/>
                    </a:prstGeom>
                    <a:noFill/>
                  </pic:spPr>
                </pic:pic>
              </a:graphicData>
            </a:graphic>
          </wp:anchor>
        </w:drawing>
      </w:r>
    </w:p>
    <w:p>
      <w:pPr>
        <w:spacing w:after="0" w:line="13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Washington, DC 20219</w:t>
      </w:r>
    </w:p>
    <w:p>
      <w:pPr>
        <w:spacing w:after="0" w:line="200" w:lineRule="exact"/>
        <w:rPr>
          <w:sz w:val="20"/>
          <w:szCs w:val="20"/>
          <w:color w:val="auto"/>
        </w:rPr>
      </w:pPr>
    </w:p>
    <w:p>
      <w:pPr>
        <w:spacing w:after="0" w:line="237" w:lineRule="exact"/>
        <w:rPr>
          <w:sz w:val="20"/>
          <w:szCs w:val="20"/>
          <w:color w:val="auto"/>
        </w:rPr>
      </w:pPr>
    </w:p>
    <w:p>
      <w:pPr>
        <w:ind w:left="3804"/>
        <w:spacing w:after="0"/>
        <w:rPr>
          <w:sz w:val="20"/>
          <w:szCs w:val="20"/>
          <w:color w:val="auto"/>
        </w:rPr>
      </w:pPr>
      <w:r>
        <w:rPr>
          <w:rFonts w:ascii="Arial" w:cs="Arial" w:eastAsia="Arial" w:hAnsi="Arial"/>
          <w:sz w:val="18"/>
          <w:szCs w:val="18"/>
          <w:b w:val="1"/>
          <w:bCs w:val="1"/>
          <w:color w:val="auto"/>
        </w:rPr>
        <w:t>CERTIFICATE OF FIDUCIARY POWERS</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color w:val="auto"/>
        </w:rPr>
        <w:t>I, Michael J. Hsu, Acting Comptroller of the Currency, do hereby certify that:</w:t>
      </w:r>
    </w:p>
    <w:p>
      <w:pPr>
        <w:spacing w:after="0" w:line="225" w:lineRule="exact"/>
        <w:rPr>
          <w:sz w:val="20"/>
          <w:szCs w:val="20"/>
          <w:color w:val="auto"/>
        </w:rPr>
      </w:pPr>
    </w:p>
    <w:p>
      <w:pPr>
        <w:ind w:left="4" w:right="760" w:hanging="4"/>
        <w:spacing w:after="0" w:line="342" w:lineRule="auto"/>
        <w:tabs>
          <w:tab w:leader="none" w:pos="184" w:val="left"/>
        </w:tabs>
        <w:numPr>
          <w:ilvl w:val="0"/>
          <w:numId w:val="51"/>
        </w:numPr>
        <w:rPr>
          <w:rFonts w:ascii="Arial" w:cs="Arial" w:eastAsia="Arial" w:hAnsi="Arial"/>
          <w:sz w:val="16"/>
          <w:szCs w:val="16"/>
          <w:color w:val="auto"/>
        </w:rPr>
      </w:pPr>
      <w:r>
        <w:rPr>
          <w:rFonts w:ascii="Arial" w:cs="Arial" w:eastAsia="Arial" w:hAnsi="Arial"/>
          <w:sz w:val="16"/>
          <w:szCs w:val="16"/>
          <w:color w:val="auto"/>
        </w:rPr>
        <w:t>The Office of the Comptroller of the Currency, pursuant to Revised Statutes 324, et seq, as amended, and 12 USC 1, et seq, as amended, has possession, custody, and control of all records pertaining to the chartering, regulation, and supervision of all national banking associations.</w:t>
      </w:r>
    </w:p>
    <w:p>
      <w:pPr>
        <w:spacing w:after="0" w:line="123" w:lineRule="exact"/>
        <w:rPr>
          <w:rFonts w:ascii="Arial" w:cs="Arial" w:eastAsia="Arial" w:hAnsi="Arial"/>
          <w:sz w:val="16"/>
          <w:szCs w:val="16"/>
          <w:color w:val="auto"/>
        </w:rPr>
      </w:pPr>
    </w:p>
    <w:p>
      <w:pPr>
        <w:ind w:left="4" w:right="180" w:hanging="4"/>
        <w:spacing w:after="0" w:line="263" w:lineRule="auto"/>
        <w:tabs>
          <w:tab w:leader="none" w:pos="184" w:val="left"/>
        </w:tabs>
        <w:numPr>
          <w:ilvl w:val="0"/>
          <w:numId w:val="51"/>
        </w:numPr>
        <w:rPr>
          <w:rFonts w:ascii="Arial" w:cs="Arial" w:eastAsia="Arial" w:hAnsi="Arial"/>
          <w:sz w:val="18"/>
          <w:szCs w:val="18"/>
          <w:color w:val="auto"/>
        </w:rPr>
      </w:pPr>
      <w:r>
        <w:rPr>
          <w:rFonts w:ascii="Arial" w:cs="Arial" w:eastAsia="Arial" w:hAnsi="Arial"/>
          <w:sz w:val="18"/>
          <w:szCs w:val="18"/>
          <w:color w:val="auto"/>
        </w:rPr>
        <w:t>“U.S. Bank National Association,” Cincinnati, Ohio (Charter No. 24), was granted, under the hand and seal of the Comptroller, the right to act in all fiduciary capacities authorized under the provisions of the Act of Congress approved September 28, 1962, 76 Stat. 668, 12 USC 92a, and that the authority so granted remains in full force and effect on the date of this certificate.</w:t>
      </w:r>
    </w:p>
    <w:p>
      <w:pPr>
        <w:spacing w:after="0" w:line="184" w:lineRule="exact"/>
        <w:rPr>
          <w:sz w:val="20"/>
          <w:szCs w:val="20"/>
          <w:color w:val="auto"/>
        </w:rPr>
      </w:pPr>
    </w:p>
    <w:p>
      <w:pPr>
        <w:ind w:left="4" w:right="120"/>
        <w:spacing w:after="0" w:line="277" w:lineRule="auto"/>
        <w:rPr>
          <w:sz w:val="20"/>
          <w:szCs w:val="20"/>
          <w:color w:val="auto"/>
        </w:rPr>
      </w:pPr>
      <w:r>
        <w:rPr>
          <w:rFonts w:ascii="Arial" w:cs="Arial" w:eastAsia="Arial" w:hAnsi="Arial"/>
          <w:sz w:val="18"/>
          <w:szCs w:val="18"/>
          <w:color w:val="auto"/>
        </w:rPr>
        <w:t>IN TESTIMONY WHEREOF, today, July 23, 2021, I have hereunto subscribed my name and caused my seal of office to be affixed to these presents at the U.S. Department of the Treasury, in the City of Washington, District of Columbia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2494280</wp:posOffset>
            </wp:positionH>
            <wp:positionV relativeFrom="paragraph">
              <wp:posOffset>134620</wp:posOffset>
            </wp:positionV>
            <wp:extent cx="2014220" cy="61722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1">
                      <a:extLst>
                        <a:ext uri="{28A0092B-C50C-407E-A947-70E740481C1C}"/>
                      </a:extLst>
                    </a:blip>
                    <a:srcRect/>
                    <a:stretch>
                      <a:fillRect/>
                    </a:stretch>
                  </pic:blipFill>
                  <pic:spPr bwMode="auto">
                    <a:xfrm>
                      <a:off x="0" y="0"/>
                      <a:ext cx="2014220" cy="6172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Acting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2648585</wp:posOffset>
            </wp:positionH>
            <wp:positionV relativeFrom="paragraph">
              <wp:posOffset>168910</wp:posOffset>
            </wp:positionV>
            <wp:extent cx="1697355" cy="17487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2">
                      <a:extLst>
                        <a:ext uri="{28A0092B-C50C-407E-A947-70E740481C1C}"/>
                      </a:extLst>
                    </a:blip>
                    <a:srcRect/>
                    <a:stretch>
                      <a:fillRect/>
                    </a:stretch>
                  </pic:blipFill>
                  <pic:spPr bwMode="auto">
                    <a:xfrm>
                      <a:off x="0" y="0"/>
                      <a:ext cx="1697355" cy="17487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4"/>
        <w:spacing w:after="0"/>
        <w:rPr>
          <w:sz w:val="20"/>
          <w:szCs w:val="20"/>
          <w:color w:val="auto"/>
        </w:rPr>
      </w:pPr>
      <w:r>
        <w:rPr>
          <w:rFonts w:ascii="Arial" w:cs="Arial" w:eastAsia="Arial" w:hAnsi="Arial"/>
          <w:sz w:val="18"/>
          <w:szCs w:val="18"/>
          <w:color w:val="auto"/>
        </w:rPr>
        <w:t>2021-00903-C</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4"/>
          </w:cols>
          <w:pgMar w:left="436" w:top="270" w:right="439" w:bottom="1440" w:gutter="0" w:footer="0" w:header="0"/>
        </w:sectPr>
      </w:pPr>
    </w:p>
    <w:bookmarkStart w:id="53" w:name="page54"/>
    <w:bookmarkEnd w:id="53"/>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6</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w:t>
      </w:r>
    </w:p>
    <w:p>
      <w:pPr>
        <w:spacing w:after="0" w:line="229"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In accordance with Section 321(b) of the Trust Indenture Act of 1939, the undersigned, U.S. BANK NATIONAL ASSOCIATION hereby consents that reports of examination of the undersigned by Federal, State, Territorial or District authorities may be furnished by such authorities to the Securities and Exchange Commission upon its request therefor.</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Dated: August 27,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0" w:right="459" w:bottom="1440" w:gutter="0" w:footer="0" w:header="0"/>
        </w:sectPr>
      </w:pPr>
    </w:p>
    <w:bookmarkStart w:id="54" w:name="page55"/>
    <w:bookmarkEnd w:id="54"/>
    <w:tbl>
      <w:tblPr>
        <w:tblLayout w:type="fixed"/>
        <w:tblInd w:w="0" w:type="dxa"/>
        <w:tblCellMar>
          <w:top w:w="0" w:type="dxa"/>
          <w:left w:w="0" w:type="dxa"/>
          <w:bottom w:w="0" w:type="dxa"/>
          <w:right w:w="0" w:type="dxa"/>
        </w:tblCellMar>
      </w:tblPr>
      <w:tr>
        <w:trPr>
          <w:trHeight w:val="207"/>
        </w:trPr>
        <w:tc>
          <w:tcPr>
            <w:tcW w:w="42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Exhibit 7</w:t>
            </w:r>
          </w:p>
        </w:tc>
        <w:tc>
          <w:tcPr>
            <w:tcW w:w="4200" w:type="dxa"/>
            <w:vAlign w:val="bottom"/>
            <w:gridSpan w:val="2"/>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18"/>
        </w:trPr>
        <w:tc>
          <w:tcPr>
            <w:tcW w:w="4220" w:type="dxa"/>
            <w:vAlign w:val="bottom"/>
          </w:tcPr>
          <w:p>
            <w:pPr>
              <w:spacing w:after="0"/>
              <w:rPr>
                <w:sz w:val="18"/>
                <w:szCs w:val="18"/>
                <w:color w:val="auto"/>
              </w:rPr>
            </w:pPr>
          </w:p>
        </w:tc>
        <w:tc>
          <w:tcPr>
            <w:tcW w:w="5840" w:type="dxa"/>
            <w:vAlign w:val="bottom"/>
            <w:gridSpan w:val="4"/>
          </w:tcPr>
          <w:p>
            <w:pPr>
              <w:jc w:val="center"/>
              <w:ind w:right="3280"/>
              <w:spacing w:after="0"/>
              <w:rPr>
                <w:sz w:val="20"/>
                <w:szCs w:val="20"/>
                <w:color w:val="auto"/>
              </w:rPr>
            </w:pPr>
            <w:r>
              <w:rPr>
                <w:rFonts w:ascii="Arial" w:cs="Arial" w:eastAsia="Arial" w:hAnsi="Arial"/>
                <w:sz w:val="18"/>
                <w:szCs w:val="18"/>
                <w:b w:val="1"/>
                <w:bCs w:val="1"/>
                <w:color w:val="auto"/>
                <w:w w:val="89"/>
              </w:rPr>
              <w:t>U.S. Bank National Association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220" w:type="dxa"/>
            <w:vAlign w:val="bottom"/>
          </w:tcPr>
          <w:p>
            <w:pPr>
              <w:spacing w:after="0"/>
              <w:rPr>
                <w:sz w:val="18"/>
                <w:szCs w:val="18"/>
                <w:color w:val="auto"/>
              </w:rPr>
            </w:pPr>
          </w:p>
        </w:tc>
        <w:tc>
          <w:tcPr>
            <w:tcW w:w="5840" w:type="dxa"/>
            <w:vAlign w:val="bottom"/>
            <w:gridSpan w:val="4"/>
          </w:tcPr>
          <w:p>
            <w:pPr>
              <w:jc w:val="center"/>
              <w:ind w:right="3280"/>
              <w:spacing w:after="0"/>
              <w:rPr>
                <w:sz w:val="20"/>
                <w:szCs w:val="20"/>
                <w:color w:val="auto"/>
              </w:rPr>
            </w:pPr>
            <w:r>
              <w:rPr>
                <w:rFonts w:ascii="Arial" w:cs="Arial" w:eastAsia="Arial" w:hAnsi="Arial"/>
                <w:sz w:val="18"/>
                <w:szCs w:val="18"/>
                <w:b w:val="1"/>
                <w:bCs w:val="1"/>
                <w:color w:val="auto"/>
                <w:w w:val="91"/>
              </w:rPr>
              <w:t>Statement of Financial Condition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34"/>
        </w:trPr>
        <w:tc>
          <w:tcPr>
            <w:tcW w:w="4220" w:type="dxa"/>
            <w:vAlign w:val="bottom"/>
          </w:tcPr>
          <w:p>
            <w:pPr>
              <w:spacing w:after="0"/>
              <w:rPr>
                <w:sz w:val="20"/>
                <w:szCs w:val="20"/>
                <w:color w:val="auto"/>
              </w:rPr>
            </w:pPr>
          </w:p>
        </w:tc>
        <w:tc>
          <w:tcPr>
            <w:tcW w:w="5840" w:type="dxa"/>
            <w:vAlign w:val="bottom"/>
            <w:gridSpan w:val="4"/>
          </w:tcPr>
          <w:p>
            <w:pPr>
              <w:jc w:val="center"/>
              <w:ind w:right="3280"/>
              <w:spacing w:after="0"/>
              <w:rPr>
                <w:sz w:val="20"/>
                <w:szCs w:val="20"/>
                <w:color w:val="auto"/>
              </w:rPr>
            </w:pPr>
            <w:r>
              <w:rPr>
                <w:rFonts w:ascii="Arial" w:cs="Arial" w:eastAsia="Arial" w:hAnsi="Arial"/>
                <w:sz w:val="18"/>
                <w:szCs w:val="18"/>
                <w:b w:val="1"/>
                <w:bCs w:val="1"/>
                <w:color w:val="auto"/>
                <w:w w:val="89"/>
              </w:rPr>
              <w:t>As of 6/30/2021</w:t>
            </w: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r>
      <w:tr>
        <w:trPr>
          <w:trHeight w:val="432"/>
        </w:trPr>
        <w:tc>
          <w:tcPr>
            <w:tcW w:w="42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4900" w:type="dxa"/>
            <w:vAlign w:val="bottom"/>
            <w:gridSpan w:val="3"/>
          </w:tcPr>
          <w:p>
            <w:pPr>
              <w:jc w:val="center"/>
              <w:ind w:right="4220"/>
              <w:spacing w:after="0"/>
              <w:rPr>
                <w:sz w:val="20"/>
                <w:szCs w:val="20"/>
                <w:color w:val="auto"/>
              </w:rPr>
            </w:pPr>
            <w:r>
              <w:rPr>
                <w:rFonts w:ascii="Arial" w:cs="Arial" w:eastAsia="Arial" w:hAnsi="Arial"/>
                <w:sz w:val="18"/>
                <w:szCs w:val="18"/>
                <w:b w:val="1"/>
                <w:bCs w:val="1"/>
                <w:color w:val="auto"/>
                <w:w w:val="89"/>
              </w:rPr>
              <w:t>($000’s)</w:t>
            </w: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392"/>
        </w:trPr>
        <w:tc>
          <w:tcPr>
            <w:tcW w:w="4220" w:type="dxa"/>
            <w:vAlign w:val="bottom"/>
            <w:tcBorders>
              <w:bottom w:val="single" w:sz="8" w:color="CCEEFF"/>
            </w:tcBorders>
          </w:tcPr>
          <w:p>
            <w:pPr>
              <w:spacing w:after="0"/>
              <w:rPr>
                <w:sz w:val="24"/>
                <w:szCs w:val="24"/>
                <w:color w:val="auto"/>
              </w:rPr>
            </w:pPr>
          </w:p>
        </w:tc>
        <w:tc>
          <w:tcPr>
            <w:tcW w:w="940" w:type="dxa"/>
            <w:vAlign w:val="bottom"/>
            <w:tcBorders>
              <w:bottom w:val="single" w:sz="8" w:color="CCEEFF"/>
            </w:tcBorders>
          </w:tcPr>
          <w:p>
            <w:pPr>
              <w:spacing w:after="0"/>
              <w:rPr>
                <w:sz w:val="24"/>
                <w:szCs w:val="24"/>
                <w:color w:val="auto"/>
              </w:rPr>
            </w:pPr>
          </w:p>
        </w:tc>
        <w:tc>
          <w:tcPr>
            <w:tcW w:w="700" w:type="dxa"/>
            <w:vAlign w:val="bottom"/>
            <w:tcBorders>
              <w:bottom w:val="single" w:sz="8" w:color="CCEEFF"/>
            </w:tcBorders>
          </w:tcPr>
          <w:p>
            <w:pPr>
              <w:spacing w:after="0"/>
              <w:rPr>
                <w:sz w:val="24"/>
                <w:szCs w:val="24"/>
                <w:color w:val="auto"/>
              </w:rPr>
            </w:pPr>
          </w:p>
        </w:tc>
        <w:tc>
          <w:tcPr>
            <w:tcW w:w="4100" w:type="dxa"/>
            <w:vAlign w:val="bottom"/>
            <w:tcBorders>
              <w:bottom w:val="single" w:sz="8" w:color="CCEEFF"/>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6/30/2021</w:t>
            </w:r>
          </w:p>
        </w:tc>
        <w:tc>
          <w:tcPr>
            <w:tcW w:w="60" w:type="dxa"/>
            <w:vAlign w:val="bottom"/>
            <w:tcBorders>
              <w:bottom w:val="single" w:sz="8" w:color="CCEEFF"/>
            </w:tcBorders>
          </w:tcPr>
          <w:p>
            <w:pPr>
              <w:spacing w:after="0"/>
              <w:rPr>
                <w:sz w:val="24"/>
                <w:szCs w:val="24"/>
                <w:color w:val="auto"/>
              </w:rPr>
            </w:pPr>
          </w:p>
        </w:tc>
      </w:tr>
      <w:tr>
        <w:trPr>
          <w:trHeight w:val="196"/>
        </w:trPr>
        <w:tc>
          <w:tcPr>
            <w:tcW w:w="42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9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w w:val="90"/>
              </w:rPr>
              <w:t>Cash and Balances Due From Depository Institutions</w:t>
            </w:r>
          </w:p>
        </w:tc>
        <w:tc>
          <w:tcPr>
            <w:tcW w:w="5840" w:type="dxa"/>
            <w:vAlign w:val="bottom"/>
            <w:gridSpan w:val="4"/>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44,435,957</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Securities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158,894,854</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Federal Funds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2,376</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Loans &amp; Lease Financing Receivables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296,741,901</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Fixed Assets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6,294,698</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Intangible Assets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13,278,545</w:t>
            </w:r>
          </w:p>
        </w:tc>
      </w:tr>
      <w:tr>
        <w:trPr>
          <w:trHeight w:val="223"/>
        </w:trPr>
        <w:tc>
          <w:tcPr>
            <w:tcW w:w="4220" w:type="dxa"/>
            <w:vAlign w:val="bottom"/>
          </w:tcPr>
          <w:p>
            <w:pPr>
              <w:ind w:left="360"/>
              <w:spacing w:after="0"/>
              <w:rPr>
                <w:sz w:val="20"/>
                <w:szCs w:val="20"/>
                <w:color w:val="auto"/>
              </w:rPr>
            </w:pPr>
            <w:r>
              <w:rPr>
                <w:rFonts w:ascii="Arial" w:cs="Arial" w:eastAsia="Arial" w:hAnsi="Arial"/>
                <w:sz w:val="18"/>
                <w:szCs w:val="18"/>
                <w:color w:val="auto"/>
              </w:rPr>
              <w:t>Other Assets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28,204,350</w:t>
            </w:r>
          </w:p>
        </w:tc>
        <w:tc>
          <w:tcPr>
            <w:tcW w:w="60" w:type="dxa"/>
            <w:vAlign w:val="bottom"/>
          </w:tcPr>
          <w:p>
            <w:pPr>
              <w:spacing w:after="0"/>
              <w:rPr>
                <w:sz w:val="19"/>
                <w:szCs w:val="19"/>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b w:val="1"/>
                <w:bCs w:val="1"/>
                <w:color w:val="auto"/>
              </w:rPr>
              <w:t>Total Assets</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87"/>
              </w:rPr>
              <w:t>547,852,681</w:t>
            </w:r>
          </w:p>
        </w:tc>
      </w:tr>
      <w:tr>
        <w:trPr>
          <w:trHeight w:val="324"/>
        </w:trPr>
        <w:tc>
          <w:tcPr>
            <w:tcW w:w="4220" w:type="dxa"/>
            <w:vAlign w:val="bottom"/>
          </w:tcPr>
          <w:p>
            <w:pPr>
              <w:spacing w:after="0"/>
              <w:rPr>
                <w:sz w:val="20"/>
                <w:szCs w:val="20"/>
                <w:color w:val="auto"/>
              </w:rPr>
            </w:pPr>
            <w:r>
              <w:rPr>
                <w:rFonts w:ascii="Arial" w:cs="Arial" w:eastAsia="Arial" w:hAnsi="Arial"/>
                <w:sz w:val="18"/>
                <w:szCs w:val="18"/>
                <w:b w:val="1"/>
                <w:bCs w:val="1"/>
                <w:color w:val="auto"/>
              </w:rPr>
              <w:t>Liabilities</w:t>
            </w:r>
          </w:p>
        </w:tc>
        <w:tc>
          <w:tcPr>
            <w:tcW w:w="9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Deposits</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442,902,823</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Fed Funds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1,412,092</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Treasury Demand Notes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Trading Liabilities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1,119,485</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Borrowed Money</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31,883,676</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Acceptances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Subordinated Notes and Debentures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3,600,000</w:t>
            </w:r>
          </w:p>
        </w:tc>
      </w:tr>
      <w:tr>
        <w:trPr>
          <w:trHeight w:val="223"/>
        </w:trPr>
        <w:tc>
          <w:tcPr>
            <w:tcW w:w="4220" w:type="dxa"/>
            <w:vAlign w:val="bottom"/>
          </w:tcPr>
          <w:p>
            <w:pPr>
              <w:ind w:left="360"/>
              <w:spacing w:after="0"/>
              <w:rPr>
                <w:sz w:val="20"/>
                <w:szCs w:val="20"/>
                <w:color w:val="auto"/>
              </w:rPr>
            </w:pPr>
            <w:r>
              <w:rPr>
                <w:rFonts w:ascii="Arial" w:cs="Arial" w:eastAsia="Arial" w:hAnsi="Arial"/>
                <w:sz w:val="18"/>
                <w:szCs w:val="18"/>
                <w:color w:val="auto"/>
              </w:rPr>
              <w:t>Other Liabilities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14,222,155</w:t>
            </w:r>
          </w:p>
        </w:tc>
        <w:tc>
          <w:tcPr>
            <w:tcW w:w="60" w:type="dxa"/>
            <w:vAlign w:val="bottom"/>
          </w:tcPr>
          <w:p>
            <w:pPr>
              <w:spacing w:after="0"/>
              <w:rPr>
                <w:sz w:val="19"/>
                <w:szCs w:val="19"/>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b w:val="1"/>
                <w:bCs w:val="1"/>
                <w:color w:val="auto"/>
              </w:rPr>
              <w:t>Total Liabilities</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87"/>
              </w:rPr>
              <w:t>495,140,231</w:t>
            </w:r>
          </w:p>
        </w:tc>
      </w:tr>
      <w:tr>
        <w:trPr>
          <w:trHeight w:val="324"/>
        </w:trPr>
        <w:tc>
          <w:tcPr>
            <w:tcW w:w="4220" w:type="dxa"/>
            <w:vAlign w:val="bottom"/>
          </w:tcPr>
          <w:p>
            <w:pPr>
              <w:spacing w:after="0"/>
              <w:rPr>
                <w:sz w:val="20"/>
                <w:szCs w:val="20"/>
                <w:color w:val="auto"/>
              </w:rPr>
            </w:pPr>
            <w:r>
              <w:rPr>
                <w:rFonts w:ascii="Arial" w:cs="Arial" w:eastAsia="Arial" w:hAnsi="Arial"/>
                <w:sz w:val="18"/>
                <w:szCs w:val="18"/>
                <w:b w:val="1"/>
                <w:bCs w:val="1"/>
                <w:color w:val="auto"/>
              </w:rPr>
              <w:t>Equity</w:t>
            </w:r>
          </w:p>
        </w:tc>
        <w:tc>
          <w:tcPr>
            <w:tcW w:w="9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and Preferred Stock</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18,200</w:t>
            </w:r>
          </w:p>
        </w:tc>
      </w:tr>
      <w:tr>
        <w:trPr>
          <w:trHeight w:val="216"/>
        </w:trPr>
        <w:tc>
          <w:tcPr>
            <w:tcW w:w="4220" w:type="dxa"/>
            <w:vAlign w:val="bottom"/>
          </w:tcPr>
          <w:p>
            <w:pPr>
              <w:ind w:left="360"/>
              <w:spacing w:after="0"/>
              <w:rPr>
                <w:sz w:val="20"/>
                <w:szCs w:val="20"/>
                <w:color w:val="auto"/>
              </w:rPr>
            </w:pPr>
            <w:r>
              <w:rPr>
                <w:rFonts w:ascii="Arial" w:cs="Arial" w:eastAsia="Arial" w:hAnsi="Arial"/>
                <w:sz w:val="18"/>
                <w:szCs w:val="18"/>
                <w:color w:val="auto"/>
              </w:rPr>
              <w:t>Surplus</w:t>
            </w:r>
          </w:p>
        </w:tc>
        <w:tc>
          <w:tcPr>
            <w:tcW w:w="9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14,266,915</w:t>
            </w:r>
          </w:p>
        </w:tc>
      </w:tr>
      <w:tr>
        <w:trPr>
          <w:trHeight w:val="216"/>
        </w:trPr>
        <w:tc>
          <w:tcPr>
            <w:tcW w:w="4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Undivided Profits</w:t>
            </w:r>
          </w:p>
        </w:tc>
        <w:tc>
          <w:tcPr>
            <w:tcW w:w="9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37,622,248</w:t>
            </w:r>
          </w:p>
        </w:tc>
      </w:tr>
      <w:tr>
        <w:trPr>
          <w:trHeight w:val="223"/>
        </w:trPr>
        <w:tc>
          <w:tcPr>
            <w:tcW w:w="4220" w:type="dxa"/>
            <w:vAlign w:val="bottom"/>
          </w:tcPr>
          <w:p>
            <w:pPr>
              <w:ind w:left="360"/>
              <w:spacing w:after="0"/>
              <w:rPr>
                <w:sz w:val="20"/>
                <w:szCs w:val="20"/>
                <w:color w:val="auto"/>
              </w:rPr>
            </w:pPr>
            <w:r>
              <w:rPr>
                <w:rFonts w:ascii="Arial" w:cs="Arial" w:eastAsia="Arial" w:hAnsi="Arial"/>
                <w:sz w:val="18"/>
                <w:szCs w:val="18"/>
                <w:color w:val="auto"/>
              </w:rPr>
              <w:t>Minority Interest in Subsidiaries</w:t>
            </w: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805,087</w:t>
            </w:r>
          </w:p>
        </w:tc>
        <w:tc>
          <w:tcPr>
            <w:tcW w:w="60" w:type="dxa"/>
            <w:vAlign w:val="bottom"/>
          </w:tcPr>
          <w:p>
            <w:pPr>
              <w:spacing w:after="0"/>
              <w:rPr>
                <w:sz w:val="19"/>
                <w:szCs w:val="19"/>
                <w:color w:val="auto"/>
              </w:rPr>
            </w:pPr>
          </w:p>
        </w:tc>
      </w:tr>
      <w:tr>
        <w:trPr>
          <w:trHeight w:val="216"/>
        </w:trPr>
        <w:tc>
          <w:tcPr>
            <w:tcW w:w="4220" w:type="dxa"/>
            <w:vAlign w:val="bottom"/>
            <w:shd w:val="clear" w:color="auto" w:fill="CCEEFF"/>
          </w:tcPr>
          <w:p>
            <w:pPr>
              <w:ind w:left="720"/>
              <w:spacing w:after="0"/>
              <w:rPr>
                <w:sz w:val="20"/>
                <w:szCs w:val="20"/>
                <w:color w:val="auto"/>
              </w:rPr>
            </w:pPr>
            <w:r>
              <w:rPr>
                <w:rFonts w:ascii="Arial" w:cs="Arial" w:eastAsia="Arial" w:hAnsi="Arial"/>
                <w:sz w:val="18"/>
                <w:szCs w:val="18"/>
                <w:b w:val="1"/>
                <w:bCs w:val="1"/>
                <w:color w:val="auto"/>
              </w:rPr>
              <w:t>Total Equity Capital</w:t>
            </w:r>
          </w:p>
        </w:tc>
        <w:tc>
          <w:tcPr>
            <w:tcW w:w="58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97"/>
              </w:rPr>
              <w:t>52,712,450</w:t>
            </w:r>
          </w:p>
        </w:tc>
      </w:tr>
      <w:tr>
        <w:trPr>
          <w:trHeight w:val="324"/>
        </w:trPr>
        <w:tc>
          <w:tcPr>
            <w:tcW w:w="4220" w:type="dxa"/>
            <w:vAlign w:val="bottom"/>
          </w:tcPr>
          <w:p>
            <w:pPr>
              <w:spacing w:after="0"/>
              <w:rPr>
                <w:sz w:val="20"/>
                <w:szCs w:val="20"/>
                <w:color w:val="auto"/>
              </w:rPr>
            </w:pPr>
            <w:r>
              <w:rPr>
                <w:rFonts w:ascii="Arial" w:cs="Arial" w:eastAsia="Arial" w:hAnsi="Arial"/>
                <w:sz w:val="18"/>
                <w:szCs w:val="18"/>
                <w:b w:val="1"/>
                <w:bCs w:val="1"/>
                <w:color w:val="auto"/>
              </w:rPr>
              <w:t>Total Liabilities and Equity Capital</w:t>
            </w:r>
          </w:p>
        </w:tc>
        <w:tc>
          <w:tcPr>
            <w:tcW w:w="5840" w:type="dxa"/>
            <w:vAlign w:val="bottom"/>
            <w:gridSpan w:val="4"/>
          </w:tcPr>
          <w:p>
            <w:pPr>
              <w:jc w:val="right"/>
              <w:ind w:right="20"/>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b w:val="1"/>
                <w:bCs w:val="1"/>
                <w:color w:val="auto"/>
                <w:w w:val="87"/>
              </w:rPr>
              <w:t>547,852,681</w:t>
            </w:r>
          </w:p>
        </w:tc>
      </w:tr>
      <w:tr>
        <w:trPr>
          <w:trHeight w:val="365"/>
        </w:trPr>
        <w:tc>
          <w:tcPr>
            <w:tcW w:w="4220" w:type="dxa"/>
            <w:vAlign w:val="bottom"/>
          </w:tcPr>
          <w:p>
            <w:pPr>
              <w:spacing w:after="0"/>
              <w:rPr>
                <w:sz w:val="24"/>
                <w:szCs w:val="24"/>
                <w:color w:val="auto"/>
              </w:rPr>
            </w:pPr>
          </w:p>
        </w:tc>
        <w:tc>
          <w:tcPr>
            <w:tcW w:w="1640" w:type="dxa"/>
            <w:vAlign w:val="bottom"/>
            <w:gridSpan w:val="2"/>
          </w:tcPr>
          <w:p>
            <w:pPr>
              <w:jc w:val="right"/>
              <w:ind w:right="230"/>
              <w:spacing w:after="0"/>
              <w:rPr>
                <w:sz w:val="20"/>
                <w:szCs w:val="20"/>
                <w:color w:val="auto"/>
              </w:rPr>
            </w:pPr>
            <w:r>
              <w:rPr>
                <w:rFonts w:ascii="Arial" w:cs="Arial" w:eastAsia="Arial" w:hAnsi="Arial"/>
                <w:sz w:val="18"/>
                <w:szCs w:val="18"/>
                <w:color w:val="auto"/>
              </w:rPr>
              <w:t>7</w:t>
            </w:r>
          </w:p>
        </w:tc>
        <w:tc>
          <w:tcPr>
            <w:tcW w:w="4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sectPr>
      <w:pgSz w:w="11900" w:h="16838" w:orient="portrait"/>
      <w:cols w:equalWidth="0" w:num="1">
        <w:col w:w="11020"/>
      </w:cols>
      <w:pgMar w:left="440" w:top="25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B03E0C6"/>
    <w:multiLevelType w:val="hybridMultilevel"/>
    <w:lvl w:ilvl="0">
      <w:lvlJc w:val="left"/>
      <w:lvlText w:val="(%1)"/>
      <w:numFmt w:val="decimal"/>
      <w:start w:val="1"/>
    </w:lvl>
  </w:abstractNum>
  <w:abstractNum w:abstractNumId="1">
    <w:nsid w:val="189A769B"/>
    <w:multiLevelType w:val="hybridMultilevel"/>
    <w:lvl w:ilvl="0">
      <w:lvlJc w:val="left"/>
      <w:lvlText w:val="•"/>
      <w:numFmt w:val="bullet"/>
      <w:start w:val="1"/>
    </w:lvl>
  </w:abstractNum>
  <w:abstractNum w:abstractNumId="2">
    <w:nsid w:val="54E49EB4"/>
    <w:multiLevelType w:val="hybridMultilevel"/>
    <w:lvl w:ilvl="0">
      <w:lvlJc w:val="left"/>
      <w:lvlText w:val="•"/>
      <w:numFmt w:val="bullet"/>
      <w:start w:val="1"/>
    </w:lvl>
  </w:abstractNum>
  <w:abstractNum w:abstractNumId="3">
    <w:nsid w:val="71F32454"/>
    <w:multiLevelType w:val="hybridMultilevel"/>
    <w:lvl w:ilvl="0">
      <w:lvlJc w:val="left"/>
      <w:lvlText w:val="(%1)"/>
      <w:numFmt w:val="decimal"/>
      <w:start w:val="408"/>
    </w:lvl>
  </w:abstractNum>
  <w:abstractNum w:abstractNumId="4">
    <w:nsid w:val="2CA88611"/>
    <w:multiLevelType w:val="hybridMultilevel"/>
    <w:lvl w:ilvl="0">
      <w:lvlJc w:val="left"/>
      <w:lvlText w:val="•"/>
      <w:numFmt w:val="bullet"/>
      <w:start w:val="1"/>
    </w:lvl>
  </w:abstractNum>
  <w:abstractNum w:abstractNumId="5">
    <w:nsid w:val="836C40E"/>
    <w:multiLevelType w:val="hybridMultilevel"/>
    <w:lvl w:ilvl="0">
      <w:lvlJc w:val="left"/>
      <w:lvlText w:val="•"/>
      <w:numFmt w:val="bullet"/>
      <w:start w:val="1"/>
    </w:lvl>
  </w:abstractNum>
  <w:abstractNum w:abstractNumId="6">
    <w:nsid w:val="2901D82"/>
    <w:multiLevelType w:val="hybridMultilevel"/>
    <w:lvl w:ilvl="0">
      <w:lvlJc w:val="left"/>
      <w:lvlText w:val="•"/>
      <w:numFmt w:val="bullet"/>
      <w:start w:val="1"/>
    </w:lvl>
  </w:abstractNum>
  <w:abstractNum w:abstractNumId="7">
    <w:nsid w:val="3A95F874"/>
    <w:multiLevelType w:val="hybridMultilevel"/>
    <w:lvl w:ilvl="0">
      <w:lvlJc w:val="left"/>
      <w:lvlText w:val="•"/>
      <w:numFmt w:val="bullet"/>
      <w:start w:val="1"/>
    </w:lvl>
  </w:abstractNum>
  <w:abstractNum w:abstractNumId="8">
    <w:nsid w:val="8138641"/>
    <w:multiLevelType w:val="hybridMultilevel"/>
    <w:lvl w:ilvl="0">
      <w:lvlJc w:val="left"/>
      <w:lvlText w:val="•"/>
      <w:numFmt w:val="bullet"/>
      <w:start w:val="1"/>
    </w:lvl>
  </w:abstractNum>
  <w:abstractNum w:abstractNumId="9">
    <w:nsid w:val="1E7FF521"/>
    <w:multiLevelType w:val="hybridMultilevel"/>
    <w:lvl w:ilvl="0">
      <w:lvlJc w:val="left"/>
      <w:lvlText w:val="(%1)"/>
      <w:numFmt w:val="decimal"/>
      <w:start w:val="1"/>
    </w:lvl>
  </w:abstractNum>
  <w:abstractNum w:abstractNumId="10">
    <w:nsid w:val="7C3DBD3D"/>
    <w:multiLevelType w:val="hybridMultilevel"/>
    <w:lvl w:ilvl="0">
      <w:lvlJc w:val="left"/>
      <w:lvlText w:val="(%1)"/>
      <w:numFmt w:val="lowerRoman"/>
      <w:start w:val="2"/>
    </w:lvl>
  </w:abstractNum>
  <w:abstractNum w:abstractNumId="11">
    <w:nsid w:val="737B8DDC"/>
    <w:multiLevelType w:val="hybridMultilevel"/>
    <w:lvl w:ilvl="0">
      <w:lvlJc w:val="left"/>
      <w:lvlText w:val="(%1)"/>
      <w:numFmt w:val="decimal"/>
      <w:start w:val="1"/>
    </w:lvl>
  </w:abstractNum>
  <w:abstractNum w:abstractNumId="12">
    <w:nsid w:val="6CEAF087"/>
    <w:multiLevelType w:val="hybridMultilevel"/>
    <w:lvl w:ilvl="0">
      <w:lvlJc w:val="left"/>
      <w:lvlText w:val="(%1)"/>
      <w:numFmt w:val="decimal"/>
      <w:start w:val="1"/>
    </w:lvl>
  </w:abstractNum>
  <w:abstractNum w:abstractNumId="13">
    <w:nsid w:val="22221A70"/>
    <w:multiLevelType w:val="hybridMultilevel"/>
    <w:lvl w:ilvl="0">
      <w:lvlJc w:val="left"/>
      <w:lvlText w:val="(%1)"/>
      <w:numFmt w:val="decimal"/>
      <w:start w:val="1"/>
    </w:lvl>
  </w:abstractNum>
  <w:abstractNum w:abstractNumId="14">
    <w:nsid w:val="4516DDE9"/>
    <w:multiLevelType w:val="hybridMultilevel"/>
    <w:lvl w:ilvl="0">
      <w:lvlJc w:val="left"/>
      <w:lvlText w:val="•"/>
      <w:numFmt w:val="bullet"/>
      <w:start w:val="1"/>
    </w:lvl>
  </w:abstractNum>
  <w:abstractNum w:abstractNumId="15">
    <w:nsid w:val="3006C83E"/>
    <w:multiLevelType w:val="hybridMultilevel"/>
    <w:lvl w:ilvl="0">
      <w:lvlJc w:val="left"/>
      <w:lvlText w:val="•"/>
      <w:numFmt w:val="bullet"/>
      <w:start w:val="1"/>
    </w:lvl>
  </w:abstractNum>
  <w:abstractNum w:abstractNumId="16">
    <w:nsid w:val="614FD4A1"/>
    <w:multiLevelType w:val="hybridMultilevel"/>
    <w:lvl w:ilvl="0">
      <w:lvlJc w:val="left"/>
      <w:lvlText w:val="•"/>
      <w:numFmt w:val="bullet"/>
      <w:start w:val="1"/>
    </w:lvl>
  </w:abstractNum>
  <w:abstractNum w:abstractNumId="17">
    <w:nsid w:val="419AC241"/>
    <w:multiLevelType w:val="hybridMultilevel"/>
    <w:lvl w:ilvl="0">
      <w:lvlJc w:val="left"/>
      <w:lvlText w:val="•"/>
      <w:numFmt w:val="bullet"/>
      <w:start w:val="1"/>
    </w:lvl>
  </w:abstractNum>
  <w:abstractNum w:abstractNumId="18">
    <w:nsid w:val="5577F8E1"/>
    <w:multiLevelType w:val="hybridMultilevel"/>
    <w:lvl w:ilvl="0">
      <w:lvlJc w:val="left"/>
      <w:lvlText w:val="(%1)"/>
      <w:numFmt w:val="decimal"/>
      <w:start w:val="1"/>
    </w:lvl>
  </w:abstractNum>
  <w:abstractNum w:abstractNumId="19">
    <w:nsid w:val="440BADFC"/>
    <w:multiLevelType w:val="hybridMultilevel"/>
    <w:lvl w:ilvl="0">
      <w:lvlJc w:val="left"/>
      <w:lvlText w:val="(%1)"/>
      <w:numFmt w:val="decimal"/>
      <w:start w:val="2"/>
    </w:lvl>
  </w:abstractNum>
  <w:abstractNum w:abstractNumId="20">
    <w:nsid w:val="5072367"/>
    <w:multiLevelType w:val="hybridMultilevel"/>
    <w:lvl w:ilvl="0">
      <w:lvlJc w:val="left"/>
      <w:lvlText w:val="(%1)"/>
      <w:numFmt w:val="lowerRoman"/>
      <w:start w:val="1"/>
    </w:lvl>
  </w:abstractNum>
  <w:abstractNum w:abstractNumId="21">
    <w:nsid w:val="3804823E"/>
    <w:multiLevelType w:val="hybridMultilevel"/>
    <w:lvl w:ilvl="0">
      <w:lvlJc w:val="left"/>
      <w:lvlText w:val="•"/>
      <w:numFmt w:val="bullet"/>
      <w:start w:val="1"/>
    </w:lvl>
  </w:abstractNum>
  <w:abstractNum w:abstractNumId="22">
    <w:nsid w:val="77465F01"/>
    <w:multiLevelType w:val="hybridMultilevel"/>
    <w:lvl w:ilvl="0">
      <w:lvlJc w:val="left"/>
      <w:lvlText w:val="•"/>
      <w:numFmt w:val="bullet"/>
      <w:start w:val="1"/>
    </w:lvl>
  </w:abstractNum>
  <w:abstractNum w:abstractNumId="23">
    <w:nsid w:val="7724C67E"/>
    <w:multiLevelType w:val="hybridMultilevel"/>
    <w:lvl w:ilvl="0">
      <w:lvlJc w:val="left"/>
      <w:lvlText w:val="•"/>
      <w:numFmt w:val="bullet"/>
      <w:start w:val="1"/>
    </w:lvl>
  </w:abstractNum>
  <w:abstractNum w:abstractNumId="24">
    <w:nsid w:val="5C482A97"/>
    <w:multiLevelType w:val="hybridMultilevel"/>
    <w:lvl w:ilvl="0">
      <w:lvlJc w:val="left"/>
      <w:lvlText w:val="•"/>
      <w:numFmt w:val="bullet"/>
      <w:start w:val="1"/>
    </w:lvl>
  </w:abstractNum>
  <w:abstractNum w:abstractNumId="25">
    <w:nsid w:val="2463B9EA"/>
    <w:multiLevelType w:val="hybridMultilevel"/>
    <w:lvl w:ilvl="0">
      <w:lvlJc w:val="left"/>
      <w:lvlText w:val="*"/>
      <w:numFmt w:val="bullet"/>
      <w:start w:val="1"/>
    </w:lvl>
  </w:abstractNum>
  <w:abstractNum w:abstractNumId="26">
    <w:nsid w:val="5E884ADC"/>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27">
    <w:nsid w:val="51EAD36B"/>
    <w:multiLevelType w:val="hybridMultilevel"/>
    <w:lvl w:ilvl="0">
      <w:lvlJc w:val="left"/>
      <w:lvlText w:val="(%1)"/>
      <w:numFmt w:val="decimal"/>
      <w:start w:val="2"/>
    </w:lvl>
  </w:abstractNum>
  <w:abstractNum w:abstractNumId="28">
    <w:nsid w:val="2D517796"/>
    <w:multiLevelType w:val="hybridMultilevel"/>
    <w:lvl w:ilvl="0">
      <w:lvlJc w:val="left"/>
      <w:lvlText w:val="%1"/>
      <w:numFmt w:val="decimal"/>
      <w:start w:val="1"/>
    </w:lvl>
    <w:lvl w:ilvl="1">
      <w:lvlJc w:val="left"/>
      <w:lvlText w:val="(%2)"/>
      <w:numFmt w:val="decimal"/>
      <w:start w:val="5"/>
    </w:lvl>
    <w:lvl w:ilvl="2">
      <w:lvlJc w:val="left"/>
      <w:lvlText w:val="(%3)"/>
      <w:numFmt w:val="lowerRoman"/>
      <w:start w:val="1"/>
    </w:lvl>
  </w:abstractNum>
  <w:abstractNum w:abstractNumId="29">
    <w:nsid w:val="580BD78F"/>
    <w:multiLevelType w:val="hybridMultilevel"/>
    <w:lvl w:ilvl="0">
      <w:lvlJc w:val="left"/>
      <w:lvlText w:val="(%1)"/>
      <w:numFmt w:val="decimal"/>
      <w:start w:val="6"/>
    </w:lvl>
    <w:lvl w:ilvl="1">
      <w:lvlJc w:val="left"/>
      <w:lvlText w:val="%2"/>
      <w:numFmt w:val="decimal"/>
      <w:start w:val="1"/>
    </w:lvl>
    <w:lvl w:ilvl="2">
      <w:lvlJc w:val="left"/>
      <w:lvlText w:val="%3"/>
      <w:numFmt w:val="lowerRoman"/>
      <w:start w:val="1"/>
    </w:lvl>
  </w:abstractNum>
  <w:abstractNum w:abstractNumId="30">
    <w:nsid w:val="153EA438"/>
    <w:multiLevelType w:val="hybridMultilevel"/>
    <w:lvl w:ilvl="0">
      <w:lvlJc w:val="left"/>
      <w:lvlText w:val="%1"/>
      <w:numFmt w:val="lowerLetter"/>
      <w:start w:val="1"/>
    </w:lvl>
    <w:lvl w:ilvl="1">
      <w:lvlJc w:val="left"/>
      <w:lvlText w:val="(%2)"/>
      <w:numFmt w:val="lowerRoman"/>
      <w:start w:val="1"/>
    </w:lvl>
  </w:abstractNum>
  <w:abstractNum w:abstractNumId="31">
    <w:nsid w:val="3855585C"/>
    <w:multiLevelType w:val="hybridMultilevel"/>
    <w:lvl w:ilvl="0">
      <w:lvlJc w:val="left"/>
      <w:lvlText w:val="(%1)"/>
      <w:numFmt w:val="lowerLetter"/>
      <w:start w:val="2"/>
    </w:lvl>
    <w:lvl w:ilvl="1">
      <w:lvlJc w:val="left"/>
      <w:lvlText w:val="%2"/>
      <w:numFmt w:val="lowerRoman"/>
      <w:start w:val="1"/>
    </w:lvl>
  </w:abstractNum>
  <w:abstractNum w:abstractNumId="32">
    <w:nsid w:val="70A64E2A"/>
    <w:multiLevelType w:val="hybridMultilevel"/>
    <w:lvl w:ilvl="0">
      <w:lvlJc w:val="left"/>
      <w:lvlText w:val="(%1)"/>
      <w:numFmt w:val="lowerLetter"/>
      <w:start w:val="8"/>
    </w:lvl>
  </w:abstractNum>
  <w:abstractNum w:abstractNumId="33">
    <w:nsid w:val="6A2342EC"/>
    <w:multiLevelType w:val="hybridMultilevel"/>
    <w:lvl w:ilvl="0">
      <w:lvlJc w:val="left"/>
      <w:lvlText w:val="(%1)"/>
      <w:numFmt w:val="lowerLetter"/>
      <w:start w:val="10"/>
    </w:lvl>
  </w:abstractNum>
  <w:abstractNum w:abstractNumId="34">
    <w:nsid w:val="2A487CB0"/>
    <w:multiLevelType w:val="hybridMultilevel"/>
    <w:lvl w:ilvl="0">
      <w:lvlJc w:val="left"/>
      <w:lvlText w:val="*"/>
      <w:numFmt w:val="bullet"/>
      <w:start w:val="1"/>
    </w:lvl>
  </w:abstractNum>
  <w:abstractNum w:abstractNumId="35">
    <w:nsid w:val="1D4ED43B"/>
    <w:multiLevelType w:val="hybridMultilevel"/>
    <w:lvl w:ilvl="0">
      <w:lvlJc w:val="left"/>
      <w:lvlText w:val="(%1)"/>
      <w:numFmt w:val="lowerLetter"/>
      <w:start w:val="1"/>
    </w:lvl>
  </w:abstractNum>
  <w:abstractNum w:abstractNumId="36">
    <w:nsid w:val="725A06FB"/>
    <w:multiLevelType w:val="hybridMultilevel"/>
    <w:lvl w:ilvl="0">
      <w:lvlJc w:val="left"/>
      <w:lvlText w:val="(%1)"/>
      <w:numFmt w:val="lowerRoman"/>
      <w:start w:val="1"/>
    </w:lvl>
  </w:abstractNum>
  <w:abstractNum w:abstractNumId="37">
    <w:nsid w:val="2CD89A32"/>
    <w:multiLevelType w:val="hybridMultilevel"/>
    <w:lvl w:ilvl="0">
      <w:lvlJc w:val="left"/>
      <w:lvlText w:val="(%1)"/>
      <w:numFmt w:val="lowerRoman"/>
      <w:start w:val="7"/>
    </w:lvl>
  </w:abstractNum>
  <w:abstractNum w:abstractNumId="38">
    <w:nsid w:val="57E4CCAF"/>
    <w:multiLevelType w:val="hybridMultilevel"/>
    <w:lvl w:ilvl="0">
      <w:lvlJc w:val="left"/>
      <w:lvlText w:val="%1."/>
      <w:numFmt w:val="decimal"/>
      <w:start w:val="1"/>
    </w:lvl>
    <w:lvl w:ilvl="1">
      <w:lvlJc w:val="left"/>
      <w:lvlText w:val="%2."/>
      <w:numFmt w:val="lowerLetter"/>
      <w:start w:val="1"/>
    </w:lvl>
  </w:abstractNum>
  <w:abstractNum w:abstractNumId="39">
    <w:nsid w:val="7A6D8D3C"/>
    <w:multiLevelType w:val="hybridMultilevel"/>
    <w:lvl w:ilvl="0">
      <w:lvlJc w:val="left"/>
      <w:lvlText w:val="%1."/>
      <w:numFmt w:val="decimal"/>
      <w:start w:val="2"/>
    </w:lvl>
    <w:lvl w:ilvl="1">
      <w:lvlJc w:val="left"/>
      <w:lvlText w:val="%2."/>
      <w:numFmt w:val="lowerLetter"/>
      <w:start w:val="1"/>
    </w:lvl>
  </w:abstractNum>
  <w:abstractNum w:abstractNumId="40">
    <w:nsid w:val="4B588F54"/>
    <w:multiLevelType w:val="hybridMultilevel"/>
    <w:lvl w:ilvl="0">
      <w:lvlJc w:val="left"/>
      <w:lvlText w:val="%1."/>
      <w:numFmt w:val="lowerLetter"/>
      <w:start w:val="2"/>
    </w:lvl>
  </w:abstractNum>
  <w:abstractNum w:abstractNumId="41">
    <w:nsid w:val="542289EC"/>
    <w:multiLevelType w:val="hybridMultilevel"/>
    <w:lvl w:ilvl="0">
      <w:lvlJc w:val="left"/>
      <w:lvlText w:val="%1."/>
      <w:numFmt w:val="decimal"/>
      <w:start w:val="3"/>
    </w:lvl>
    <w:lvl w:ilvl="1">
      <w:lvlJc w:val="left"/>
      <w:lvlText w:val="%2."/>
      <w:numFmt w:val="lowerLetter"/>
      <w:start w:val="1"/>
    </w:lvl>
  </w:abstractNum>
  <w:abstractNum w:abstractNumId="42">
    <w:nsid w:val="6DE91B18"/>
    <w:multiLevelType w:val="hybridMultilevel"/>
    <w:lvl w:ilvl="0">
      <w:lvlJc w:val="left"/>
      <w:lvlText w:val="%1."/>
      <w:numFmt w:val="decimal"/>
      <w:start w:val="4"/>
    </w:lvl>
    <w:lvl w:ilvl="1">
      <w:lvlJc w:val="left"/>
      <w:lvlText w:val="%2."/>
      <w:numFmt w:val="lowerLetter"/>
      <w:start w:val="1"/>
    </w:lvl>
  </w:abstractNum>
  <w:abstractNum w:abstractNumId="43">
    <w:nsid w:val="38437FDB"/>
    <w:multiLevelType w:val="hybridMultilevel"/>
    <w:lvl w:ilvl="0">
      <w:lvlJc w:val="left"/>
      <w:lvlText w:val="(%1)"/>
      <w:numFmt w:val="lowerRoman"/>
      <w:start w:val="10"/>
    </w:lvl>
  </w:abstractNum>
  <w:abstractNum w:abstractNumId="44">
    <w:nsid w:val="7644A45C"/>
    <w:multiLevelType w:val="hybridMultilevel"/>
    <w:lvl w:ilvl="0">
      <w:lvlJc w:val="left"/>
      <w:lvlText w:val="☐"/>
      <w:numFmt w:val="bullet"/>
      <w:start w:val="1"/>
    </w:lvl>
  </w:abstractNum>
  <w:abstractNum w:abstractNumId="45">
    <w:nsid w:val="32FFF902"/>
    <w:multiLevelType w:val="hybridMultilevel"/>
    <w:lvl w:ilvl="0">
      <w:lvlJc w:val="left"/>
      <w:lvlText w:val="%1)"/>
      <w:numFmt w:val="lowerLetter"/>
      <w:start w:val="1"/>
    </w:lvl>
  </w:abstractNum>
  <w:abstractNum w:abstractNumId="46">
    <w:nsid w:val="684A481A"/>
    <w:multiLevelType w:val="hybridMultilevel"/>
    <w:lvl w:ilvl="0">
      <w:lvlJc w:val="left"/>
      <w:lvlText w:val="%1)"/>
      <w:numFmt w:val="lowerLetter"/>
      <w:start w:val="2"/>
    </w:lvl>
  </w:abstractNum>
  <w:abstractNum w:abstractNumId="47">
    <w:nsid w:val="579478FE"/>
    <w:multiLevelType w:val="hybridMultilevel"/>
    <w:lvl w:ilvl="0">
      <w:lvlJc w:val="left"/>
      <w:lvlText w:val="*"/>
      <w:numFmt w:val="bullet"/>
      <w:start w:val="1"/>
    </w:lvl>
    <w:lvl w:ilvl="1">
      <w:lvlJc w:val="left"/>
      <w:lvlText w:val="%2."/>
      <w:numFmt w:val="decimal"/>
      <w:start w:val="1"/>
    </w:lvl>
  </w:abstractNum>
  <w:abstractNum w:abstractNumId="48">
    <w:nsid w:val="749ABB43"/>
    <w:multiLevelType w:val="hybridMultilevel"/>
    <w:lvl w:ilvl="0">
      <w:lvlJc w:val="left"/>
      <w:lvlText w:val="**"/>
      <w:numFmt w:val="bullet"/>
      <w:start w:val="1"/>
    </w:lvl>
    <w:lvl w:ilvl="1">
      <w:lvlJc w:val="left"/>
      <w:lvlText w:val="%2"/>
      <w:numFmt w:val="decimal"/>
      <w:start w:val="1"/>
    </w:lvl>
  </w:abstractNum>
  <w:abstractNum w:abstractNumId="49">
    <w:nsid w:val="3DC240FB"/>
    <w:multiLevelType w:val="hybridMultilevel"/>
    <w:lvl w:ilvl="0">
      <w:lvlJc w:val="left"/>
      <w:lvlText w:val="%1."/>
      <w:numFmt w:val="decimal"/>
      <w:start w:val="1"/>
    </w:lvl>
  </w:abstractNum>
  <w:abstractNum w:abstractNumId="50">
    <w:nsid w:val="1BA026FA"/>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43" Type="http://schemas.openxmlformats.org/officeDocument/2006/relationships/image" Target="media/image20.png"/><Relationship Id="rId44" Type="http://schemas.openxmlformats.org/officeDocument/2006/relationships/image" Target="media/image21.png"/><Relationship Id="rId45" Type="http://schemas.openxmlformats.org/officeDocument/2006/relationships/image" Target="media/image22.png"/><Relationship Id="rId46" Type="http://schemas.openxmlformats.org/officeDocument/2006/relationships/image" Target="media/image23.png"/><Relationship Id="rId47" Type="http://schemas.openxmlformats.org/officeDocument/2006/relationships/image" Target="media/image24.png"/><Relationship Id="rId48" Type="http://schemas.openxmlformats.org/officeDocument/2006/relationships/image" Target="media/image25.png"/><Relationship Id="rId49" Type="http://schemas.openxmlformats.org/officeDocument/2006/relationships/image" Target="media/image26.png"/><Relationship Id="rId50" Type="http://schemas.openxmlformats.org/officeDocument/2006/relationships/image" Target="media/image27.png"/><Relationship Id="rId51" Type="http://schemas.openxmlformats.org/officeDocument/2006/relationships/image" Target="media/image28.png"/><Relationship Id="rId52" Type="http://schemas.openxmlformats.org/officeDocument/2006/relationships/image" Target="media/image29.png"/><Relationship Id="rId53" Type="http://schemas.openxmlformats.org/officeDocument/2006/relationships/image" Target="media/image30.png"/><Relationship Id="rId54" Type="http://schemas.openxmlformats.org/officeDocument/2006/relationships/image" Target="media/image31.png"/><Relationship Id="rId55" Type="http://schemas.openxmlformats.org/officeDocument/2006/relationships/image" Target="media/image32.png"/><Relationship Id="rId56" Type="http://schemas.openxmlformats.org/officeDocument/2006/relationships/image" Target="media/image33.png"/><Relationship Id="rId57" Type="http://schemas.openxmlformats.org/officeDocument/2006/relationships/image" Target="media/image34.png"/><Relationship Id="rId58" Type="http://schemas.openxmlformats.org/officeDocument/2006/relationships/image" Target="media/image35.png"/><Relationship Id="rId59" Type="http://schemas.openxmlformats.org/officeDocument/2006/relationships/image" Target="media/image36.png"/><Relationship Id="rId60" Type="http://schemas.openxmlformats.org/officeDocument/2006/relationships/image" Target="media/image37.png"/><Relationship Id="rId61" Type="http://schemas.openxmlformats.org/officeDocument/2006/relationships/image" Target="media/image38.png"/><Relationship Id="rId62" Type="http://schemas.openxmlformats.org/officeDocument/2006/relationships/image" Target="media/image39.png"/><Relationship Id="rId63" Type="http://schemas.openxmlformats.org/officeDocument/2006/relationships/image" Target="media/image40.png"/><Relationship Id="rId64" Type="http://schemas.openxmlformats.org/officeDocument/2006/relationships/image" Target="media/image41.png"/><Relationship Id="rId65" Type="http://schemas.openxmlformats.org/officeDocument/2006/relationships/image" Target="media/image42.png"/><Relationship Id="rId66" Type="http://schemas.openxmlformats.org/officeDocument/2006/relationships/image" Target="media/image43.png"/><Relationship Id="rId67" Type="http://schemas.openxmlformats.org/officeDocument/2006/relationships/image" Target="media/image44.png"/><Relationship Id="rId68" Type="http://schemas.openxmlformats.org/officeDocument/2006/relationships/image" Target="media/image45.png"/><Relationship Id="rId69" Type="http://schemas.openxmlformats.org/officeDocument/2006/relationships/image" Target="media/image46.png"/><Relationship Id="rId70" Type="http://schemas.openxmlformats.org/officeDocument/2006/relationships/image" Target="media/image47.png"/><Relationship Id="rId71" Type="http://schemas.openxmlformats.org/officeDocument/2006/relationships/image" Target="media/image48.png"/><Relationship Id="rId72" Type="http://schemas.openxmlformats.org/officeDocument/2006/relationships/image" Target="media/image49.png"/><Relationship Id="rId73" Type="http://schemas.openxmlformats.org/officeDocument/2006/relationships/image" Target="media/image50.png"/><Relationship Id="rId74" Type="http://schemas.openxmlformats.org/officeDocument/2006/relationships/image" Target="media/image51.png"/><Relationship Id="rId75" Type="http://schemas.openxmlformats.org/officeDocument/2006/relationships/image" Target="media/image52.png"/><Relationship Id="rId76" Type="http://schemas.openxmlformats.org/officeDocument/2006/relationships/image" Target="media/image53.png"/><Relationship Id="rId80" Type="http://schemas.openxmlformats.org/officeDocument/2006/relationships/image" Target="media/image54.png"/><Relationship Id="rId81" Type="http://schemas.openxmlformats.org/officeDocument/2006/relationships/image" Target="media/image55.png"/><Relationship Id="rId82" Type="http://schemas.openxmlformats.org/officeDocument/2006/relationships/image" Target="media/image56.png"/><Relationship Id="rId83" Type="http://schemas.openxmlformats.org/officeDocument/2006/relationships/image" Target="media/image57.jpeg"/><Relationship Id="rId84" Type="http://schemas.openxmlformats.org/officeDocument/2006/relationships/image" Target="media/image58.png"/><Relationship Id="rId85" Type="http://schemas.openxmlformats.org/officeDocument/2006/relationships/image" Target="media/image59.jpeg"/><Relationship Id="rId86" Type="http://schemas.openxmlformats.org/officeDocument/2006/relationships/image" Target="media/image60.png"/><Relationship Id="rId87" Type="http://schemas.openxmlformats.org/officeDocument/2006/relationships/image" Target="media/image61.jpeg"/><Relationship Id="rId88" Type="http://schemas.openxmlformats.org/officeDocument/2006/relationships/image" Target="media/image62.png"/><Relationship Id="rId89" Type="http://schemas.openxmlformats.org/officeDocument/2006/relationships/image" Target="media/image63.jpeg"/><Relationship Id="rId90" Type="http://schemas.openxmlformats.org/officeDocument/2006/relationships/image" Target="media/image64.png"/><Relationship Id="rId91" Type="http://schemas.openxmlformats.org/officeDocument/2006/relationships/image" Target="media/image65.jpeg"/><Relationship Id="rId92" Type="http://schemas.openxmlformats.org/officeDocument/2006/relationships/image" Target="media/image66.png"/><Relationship Id="rId93" Type="http://schemas.openxmlformats.org/officeDocument/2006/relationships/image" Target="media/image67.jpeg"/><Relationship Id="rId94" Type="http://schemas.openxmlformats.org/officeDocument/2006/relationships/image" Target="media/image68.png"/><Relationship Id="rId95" Type="http://schemas.openxmlformats.org/officeDocument/2006/relationships/image" Target="media/image69.png"/><Relationship Id="rId96" Type="http://schemas.openxmlformats.org/officeDocument/2006/relationships/image" Target="media/image70.png"/><Relationship Id="rId97" Type="http://schemas.openxmlformats.org/officeDocument/2006/relationships/image" Target="media/image71.png"/><Relationship Id="rId98" Type="http://schemas.openxmlformats.org/officeDocument/2006/relationships/image" Target="media/image72.png"/><Relationship Id="rId99" Type="http://schemas.openxmlformats.org/officeDocument/2006/relationships/image" Target="media/image73.png"/><Relationship Id="rId100" Type="http://schemas.openxmlformats.org/officeDocument/2006/relationships/image" Target="media/image74.png"/><Relationship Id="rId101" Type="http://schemas.openxmlformats.org/officeDocument/2006/relationships/image" Target="media/image75.png"/><Relationship Id="rId102" Type="http://schemas.openxmlformats.org/officeDocument/2006/relationships/image" Target="media/image76.png"/><Relationship Id="rId103" Type="http://schemas.openxmlformats.org/officeDocument/2006/relationships/image" Target="media/image77.png"/><Relationship Id="rId104" Type="http://schemas.openxmlformats.org/officeDocument/2006/relationships/image" Target="media/image78.jpeg"/><Relationship Id="rId105" Type="http://schemas.openxmlformats.org/officeDocument/2006/relationships/image" Target="media/image79.png"/><Relationship Id="rId106" Type="http://schemas.openxmlformats.org/officeDocument/2006/relationships/image" Target="media/image80.jpeg"/><Relationship Id="rId107" Type="http://schemas.openxmlformats.org/officeDocument/2006/relationships/image" Target="media/image81.jpeg"/><Relationship Id="rId108" Type="http://schemas.openxmlformats.org/officeDocument/2006/relationships/image" Target="media/image82.png"/><Relationship Id="rId109" Type="http://schemas.openxmlformats.org/officeDocument/2006/relationships/image" Target="media/image83.jpeg"/><Relationship Id="rId110" Type="http://schemas.openxmlformats.org/officeDocument/2006/relationships/image" Target="media/image84.png"/><Relationship Id="rId111" Type="http://schemas.openxmlformats.org/officeDocument/2006/relationships/image" Target="media/image85.jpeg"/><Relationship Id="rId112" Type="http://schemas.openxmlformats.org/officeDocument/2006/relationships/image" Target="media/image86.jpeg"/><Relationship Id="rId113" Type="http://schemas.openxmlformats.org/officeDocument/2006/relationships/image" Target="media/image87.png"/><Relationship Id="rId114" Type="http://schemas.openxmlformats.org/officeDocument/2006/relationships/image" Target="media/image88.png"/><Relationship Id="rId115" Type="http://schemas.openxmlformats.org/officeDocument/2006/relationships/image" Target="media/image89.png"/><Relationship Id="rId27" Type="http://schemas.openxmlformats.org/officeDocument/2006/relationships/hyperlink" Target="http://www.sec.gov/Archives/edgar/data/1058057/000105805721000009/mrvl-20210130.htm" TargetMode="External"/><Relationship Id="rId28" Type="http://schemas.openxmlformats.org/officeDocument/2006/relationships/hyperlink" Target="http://www.sec.gov/Archives/edgar/data/1058057/000119312521077321/d152349ddefm14a.htm" TargetMode="External"/><Relationship Id="rId29" Type="http://schemas.openxmlformats.org/officeDocument/2006/relationships/hyperlink" Target="http://www.sec.gov/Archives/edgar/data/1835632/000183563221000010/mrvl-20210501.htm" TargetMode="External"/><Relationship Id="rId30" Type="http://schemas.openxmlformats.org/officeDocument/2006/relationships/hyperlink" Target="http://www.sec.gov/ix?doc=/Archives/edgar/data/0001835632/000183563221000022/mrvl-20210731.htm" TargetMode="External"/><Relationship Id="rId31" Type="http://schemas.openxmlformats.org/officeDocument/2006/relationships/hyperlink" Target="http://www.sec.gov/Archives/edgar/data/1058057/000119312521113298/d124916d8k.htm" TargetMode="External"/><Relationship Id="rId32" Type="http://schemas.openxmlformats.org/officeDocument/2006/relationships/hyperlink" Target="http://www.sec.gov/Archives/edgar/data/1058057/000119312521118598/d157292d8k.htm" TargetMode="External"/><Relationship Id="rId33" Type="http://schemas.openxmlformats.org/officeDocument/2006/relationships/hyperlink" Target="http://www.sec.gov/Archives/edgar/data/1058057/000119312521120469/d107622d8k.htm" TargetMode="External"/><Relationship Id="rId34" Type="http://schemas.openxmlformats.org/officeDocument/2006/relationships/hyperlink" Target="http://www.sec.gov/Archives/edgar/data/1058057/000119312521122807/d156000d8k.htm" TargetMode="External"/><Relationship Id="rId35" Type="http://schemas.openxmlformats.org/officeDocument/2006/relationships/hyperlink" Target="http://www.sec.gov/Archives/edgar/data/1835632/000119312521123305/d282209d8k.htm" TargetMode="External"/><Relationship Id="rId36" Type="http://schemas.openxmlformats.org/officeDocument/2006/relationships/hyperlink" Target="http://www.sec.gov/Archives/edgar/data/1835632/000119312521147951/d179745d8k.htm" TargetMode="External"/><Relationship Id="rId37" Type="http://schemas.openxmlformats.org/officeDocument/2006/relationships/hyperlink" Target="http://www.sec.gov/Archives/edgar/data/1835632/000119312521150119/d168758d8k.htm" TargetMode="External"/><Relationship Id="rId38" Type="http://schemas.openxmlformats.org/officeDocument/2006/relationships/hyperlink" Target="http://www.sec.gov/Archives/edgar/data/1835632/000119312521181434/d428035d8k.htm" TargetMode="External"/><Relationship Id="rId39" Type="http://schemas.openxmlformats.org/officeDocument/2006/relationships/hyperlink" Target="http://www.sec.gov/Archives/edgar/data/1835632/000119312521219644/d516320d8k.htm" TargetMode="External"/><Relationship Id="rId40" Type="http://schemas.openxmlformats.org/officeDocument/2006/relationships/hyperlink" Target="http://www.sec.gov/Archives/edgar/data/1835632/000119312521234006/d48391d8k.htm" TargetMode="External"/><Relationship Id="rId41" Type="http://schemas.openxmlformats.org/officeDocument/2006/relationships/hyperlink" Target="http://www.sec.gov/ix?doc=/Archives/edgar/data/0001835632/000119312521259393/d214006d8k.htm" TargetMode="External"/><Relationship Id="rId42" Type="http://schemas.openxmlformats.org/officeDocument/2006/relationships/hyperlink" Target="http://www.sec.gov/Archives/edgar/data/1835632/000119312521122938/d136815d8k12b.htm" TargetMode="External"/><Relationship Id="rId77" Type="http://schemas.openxmlformats.org/officeDocument/2006/relationships/hyperlink" Target="http://www.sec.gov/Archives/edgar/data/1835632/000119312521122938/d136815dex31.htm" TargetMode="External"/><Relationship Id="rId78" Type="http://schemas.openxmlformats.org/officeDocument/2006/relationships/hyperlink" Target="http://www.sec.gov/Archives/edgar/data/1835632/000119312521122938/d136815dex32.htm" TargetMode="External"/><Relationship Id="rId79" Type="http://schemas.openxmlformats.org/officeDocument/2006/relationships/hyperlink" Target="http://www.sec.gov/Archives/edgar/data/1058057/000119312521113298/d124916dex4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2021-08-27T20:27:19Z</dcterms:created>
  <dcterms:modified xsi:type="dcterms:W3CDTF">2021-08-27T20:27:19Z</dcterms:modified>
</cp:coreProperties>
</file>