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pBdr>
          <w:bottom w:val="single" w:sz="2" w:space="1" w:color="000000"/>
        </w:pBdr>
        <w:spacing w:lineRule="atLeast" w:line="141" w:before="0" w:after="0"/>
        <w:jc w:val="left"/>
        <w:rPr/>
      </w:pPr>
      <w:bookmarkStart w:id="0" w:name="d208826d8k.htm"/>
      <w:bookmarkStart w:id="1" w:name="ksd208826d8k"/>
      <w:bookmarkEnd w:id="0"/>
      <w:bookmarkEnd w:id="1"/>
      <w:r>
        <w:rPr/>
        <w:t> </w:t>
      </w:r>
    </w:p>
    <w:p>
      <w:pPr>
        <w:pStyle w:val="TextBody"/>
        <w:pBdr>
          <w:bottom w:val="single" w:sz="2" w:space="1" w:color="000000"/>
        </w:pBdr>
        <w:spacing w:lineRule="atLeast" w:line="141" w:before="0" w:after="40"/>
        <w:jc w:val="left"/>
        <w:rPr/>
      </w:pPr>
      <w:r>
        <w:rPr/>
        <w:t> </w:t>
      </w:r>
    </w:p>
    <w:p>
      <w:pPr>
        <w:pStyle w:val="TextBody"/>
        <w:spacing w:before="80" w:after="0"/>
        <w:jc w:val="center"/>
        <w:rPr>
          <w:rFonts w:ascii="Times New Roman" w:hAnsi="Times New Roman"/>
          <w:b/>
          <w:sz w:val="36"/>
        </w:rPr>
      </w:pPr>
      <w:r>
        <w:rPr>
          <w:rFonts w:ascii="Times New Roman" w:hAnsi="Times New Roman"/>
          <w:b/>
          <w:sz w:val="36"/>
        </w:rPr>
        <w:t>UNITED STATES</w:t>
      </w:r>
    </w:p>
    <w:p>
      <w:pPr>
        <w:pStyle w:val="TextBody"/>
        <w:spacing w:before="0" w:after="0"/>
        <w:jc w:val="center"/>
        <w:rPr>
          <w:rFonts w:ascii="Times New Roman" w:hAnsi="Times New Roman"/>
          <w:b/>
          <w:sz w:val="36"/>
        </w:rPr>
      </w:pPr>
      <w:r>
        <w:rPr>
          <w:rFonts w:ascii="Times New Roman" w:hAnsi="Times New Roman"/>
          <w:b/>
          <w:sz w:val="36"/>
        </w:rPr>
        <w:t>SECURITIES AND EXCHANGE COMMISSION</w:t>
      </w:r>
    </w:p>
    <w:p>
      <w:pPr>
        <w:pStyle w:val="TextBody"/>
        <w:spacing w:before="0" w:after="0"/>
        <w:jc w:val="center"/>
        <w:rPr>
          <w:rFonts w:ascii="Times New Roman" w:hAnsi="Times New Roman"/>
          <w:b/>
          <w:sz w:val="24"/>
        </w:rPr>
      </w:pPr>
      <w:r>
        <w:rPr>
          <w:rFonts w:ascii="Times New Roman" w:hAnsi="Times New Roman"/>
          <w:b/>
          <w:sz w:val="24"/>
        </w:rPr>
        <w:t>Washington, D.C. 20549</w:t>
      </w:r>
    </w:p>
    <w:p>
      <w:pPr>
        <w:pStyle w:val="TextBody"/>
        <w:spacing w:before="0" w:after="0"/>
        <w:jc w:val="left"/>
        <w:rPr/>
      </w:pPr>
      <w:r>
        <w:rPr/>
        <w:t> </w:t>
      </w:r>
    </w:p>
    <w:p>
      <w:pPr>
        <w:pStyle w:val="TextBody"/>
        <w:pBdr>
          <w:bottom w:val="single" w:sz="8" w:space="1" w:color="000000"/>
        </w:pBdr>
        <w:spacing w:lineRule="atLeast" w:line="141" w:before="0" w:after="40"/>
        <w:jc w:val="center"/>
        <w:rPr/>
      </w:pPr>
      <w:r>
        <w:rPr/>
        <w:t> </w:t>
      </w:r>
    </w:p>
    <w:p>
      <w:pPr>
        <w:pStyle w:val="TextBody"/>
        <w:spacing w:before="200" w:after="0"/>
        <w:jc w:val="center"/>
        <w:rPr>
          <w:rFonts w:ascii="Times New Roman" w:hAnsi="Times New Roman"/>
          <w:b/>
          <w:sz w:val="36"/>
        </w:rPr>
      </w:pPr>
      <w:r>
        <w:rPr>
          <w:rFonts w:ascii="Times New Roman" w:hAnsi="Times New Roman"/>
          <w:b/>
          <w:sz w:val="36"/>
        </w:rPr>
        <w:t>Form 8-K</w:t>
      </w:r>
    </w:p>
    <w:p>
      <w:pPr>
        <w:pStyle w:val="TextBody"/>
        <w:spacing w:before="0" w:after="0"/>
        <w:jc w:val="left"/>
        <w:rPr/>
      </w:pPr>
      <w:r>
        <w:rPr/>
        <w:t> </w:t>
      </w:r>
    </w:p>
    <w:p>
      <w:pPr>
        <w:pStyle w:val="TextBody"/>
        <w:pBdr>
          <w:bottom w:val="single" w:sz="8" w:space="1" w:color="000000"/>
        </w:pBdr>
        <w:spacing w:lineRule="atLeast" w:line="141" w:before="0" w:after="40"/>
        <w:jc w:val="center"/>
        <w:rPr/>
      </w:pPr>
      <w:r>
        <w:rPr/>
        <w:t> </w:t>
      </w:r>
    </w:p>
    <w:p>
      <w:pPr>
        <w:pStyle w:val="TextBody"/>
        <w:spacing w:before="200" w:after="0"/>
        <w:jc w:val="center"/>
        <w:rPr>
          <w:rFonts w:ascii="Times New Roman" w:hAnsi="Times New Roman"/>
          <w:b/>
          <w:sz w:val="24"/>
        </w:rPr>
      </w:pPr>
      <w:r>
        <w:rPr>
          <w:rFonts w:ascii="Times New Roman" w:hAnsi="Times New Roman"/>
          <w:b/>
          <w:sz w:val="24"/>
        </w:rPr>
        <w:t>Current Report</w:t>
      </w:r>
    </w:p>
    <w:p>
      <w:pPr>
        <w:pStyle w:val="TextBody"/>
        <w:spacing w:before="0" w:after="0"/>
        <w:jc w:val="center"/>
        <w:rPr>
          <w:rFonts w:ascii="Times New Roman" w:hAnsi="Times New Roman"/>
          <w:b/>
          <w:sz w:val="24"/>
        </w:rPr>
      </w:pPr>
      <w:r>
        <w:rPr>
          <w:rFonts w:ascii="Times New Roman" w:hAnsi="Times New Roman"/>
          <w:b/>
          <w:sz w:val="24"/>
        </w:rPr>
        <w:t>Pursuant to Section 13 or 15(d)</w:t>
      </w:r>
    </w:p>
    <w:p>
      <w:pPr>
        <w:pStyle w:val="TextBody"/>
        <w:spacing w:before="0" w:after="0"/>
        <w:jc w:val="center"/>
        <w:rPr>
          <w:rFonts w:ascii="Times New Roman" w:hAnsi="Times New Roman"/>
          <w:b/>
          <w:sz w:val="24"/>
        </w:rPr>
      </w:pPr>
      <w:r>
        <w:rPr>
          <w:rFonts w:ascii="Times New Roman" w:hAnsi="Times New Roman"/>
          <w:b/>
          <w:sz w:val="24"/>
        </w:rPr>
        <w:t>of the Securities Exchange Act of 1934</w:t>
      </w:r>
    </w:p>
    <w:p>
      <w:pPr>
        <w:pStyle w:val="TextBody"/>
        <w:spacing w:before="200" w:after="0"/>
        <w:jc w:val="center"/>
        <w:rPr>
          <w:rFonts w:ascii="Times New Roman" w:hAnsi="Times New Roman"/>
          <w:b/>
          <w:sz w:val="24"/>
        </w:rPr>
      </w:pPr>
      <w:r>
        <w:rPr>
          <w:rFonts w:ascii="Times New Roman" w:hAnsi="Times New Roman"/>
          <w:b/>
          <w:sz w:val="24"/>
        </w:rPr>
        <w:t>Date of Report (Date of earliest event reported): September 10, 2021</w:t>
      </w:r>
    </w:p>
    <w:p>
      <w:pPr>
        <w:pStyle w:val="TextBody"/>
        <w:spacing w:before="0" w:after="0"/>
        <w:jc w:val="left"/>
        <w:rPr/>
      </w:pPr>
      <w:r>
        <w:rPr/>
        <w:t> </w:t>
      </w:r>
    </w:p>
    <w:p>
      <w:pPr>
        <w:pStyle w:val="TextBody"/>
        <w:pBdr>
          <w:bottom w:val="single" w:sz="8" w:space="1" w:color="000000"/>
        </w:pBdr>
        <w:spacing w:lineRule="atLeast" w:line="141" w:before="0" w:after="40"/>
        <w:jc w:val="center"/>
        <w:rPr/>
      </w:pPr>
      <w:r>
        <w:rPr/>
        <w:t> </w:t>
      </w:r>
    </w:p>
    <w:p>
      <w:pPr>
        <w:pStyle w:val="TextBody"/>
        <w:spacing w:before="200" w:after="0"/>
        <w:jc w:val="center"/>
        <w:rPr>
          <w:rFonts w:ascii="Times New Roman" w:hAnsi="Times New Roman"/>
          <w:b/>
          <w:sz w:val="48"/>
        </w:rPr>
      </w:pPr>
      <w:r>
        <w:rPr>
          <w:rFonts w:ascii="Times New Roman" w:hAnsi="Times New Roman"/>
          <w:b/>
          <w:sz w:val="48"/>
        </w:rPr>
        <w:t xml:space="preserve">MARVELL TECHNOLOGY, INC. </w:t>
      </w:r>
    </w:p>
    <w:p>
      <w:pPr>
        <w:pStyle w:val="TextBody"/>
        <w:spacing w:before="0" w:after="0"/>
        <w:jc w:val="center"/>
        <w:rPr>
          <w:rFonts w:ascii="Times New Roman" w:hAnsi="Times New Roman"/>
          <w:b/>
          <w:sz w:val="20"/>
        </w:rPr>
      </w:pPr>
      <w:r>
        <w:rPr>
          <w:rFonts w:ascii="Times New Roman" w:hAnsi="Times New Roman"/>
          <w:b/>
          <w:sz w:val="20"/>
        </w:rPr>
        <w:t>(Exact name of registrant as specified in its charter)</w:t>
      </w:r>
    </w:p>
    <w:p>
      <w:pPr>
        <w:pStyle w:val="TextBody"/>
        <w:spacing w:before="0" w:after="0"/>
        <w:jc w:val="left"/>
        <w:rPr/>
      </w:pPr>
      <w:r>
        <w:rPr/>
        <w:t> </w:t>
      </w:r>
    </w:p>
    <w:p>
      <w:pPr>
        <w:pStyle w:val="TextBody"/>
        <w:pBdr>
          <w:bottom w:val="single" w:sz="8" w:space="1" w:color="000000"/>
        </w:pBdr>
        <w:spacing w:lineRule="atLeast" w:line="141" w:before="0" w:after="40"/>
        <w:jc w:val="center"/>
        <w:rPr/>
      </w:pPr>
      <w:r>
        <w:rPr/>
        <w:t> </w:t>
      </w:r>
    </w:p>
    <w:p>
      <w:pPr>
        <w:pStyle w:val="TextBody"/>
        <w:spacing w:before="0" w:after="0"/>
        <w:jc w:val="left"/>
        <w:rPr/>
      </w:pPr>
      <w:r>
        <w:rPr/>
        <w:t> </w:t>
      </w:r>
    </w:p>
    <w:tbl>
      <w:tblPr>
        <w:tblW w:w="4530" w:type="dxa"/>
        <w:jc w:val="left"/>
        <w:tblInd w:w="0" w:type="dxa"/>
        <w:tblCellMar>
          <w:top w:w="0" w:type="dxa"/>
          <w:left w:w="0" w:type="dxa"/>
          <w:bottom w:w="0" w:type="dxa"/>
          <w:right w:w="0" w:type="dxa"/>
        </w:tblCellMar>
      </w:tblPr>
      <w:tblGrid>
        <w:gridCol w:w="1985"/>
        <w:gridCol w:w="60"/>
        <w:gridCol w:w="1055"/>
        <w:gridCol w:w="60"/>
        <w:gridCol w:w="1370"/>
      </w:tblGrid>
      <w:tr>
        <w:trPr/>
        <w:tc>
          <w:tcPr>
            <w:tcW w:w="1985" w:type="dxa"/>
            <w:tcBorders/>
            <w:shd w:fill="auto" w:val="clear"/>
            <w:vAlign w:val="center"/>
          </w:tcPr>
          <w:p>
            <w:pPr>
              <w:pStyle w:val="TableContents"/>
              <w:spacing w:before="0" w:after="283"/>
              <w:rPr>
                <w:sz w:val="4"/>
                <w:szCs w:val="4"/>
              </w:rPr>
            </w:pPr>
            <w:r>
              <w:rPr>
                <w:sz w:val="4"/>
                <w:szCs w:val="4"/>
              </w:rPr>
            </w:r>
          </w:p>
        </w:tc>
        <w:tc>
          <w:tcPr>
            <w:tcW w:w="60" w:type="dxa"/>
            <w:tcBorders/>
            <w:shd w:fill="auto" w:val="clear"/>
            <w:vAlign w:val="center"/>
          </w:tcPr>
          <w:p>
            <w:pPr>
              <w:pStyle w:val="TableContents"/>
              <w:spacing w:before="0" w:after="283"/>
              <w:rPr>
                <w:sz w:val="4"/>
                <w:szCs w:val="4"/>
              </w:rPr>
            </w:pPr>
            <w:r>
              <w:rPr>
                <w:sz w:val="4"/>
                <w:szCs w:val="4"/>
              </w:rPr>
            </w:r>
          </w:p>
        </w:tc>
        <w:tc>
          <w:tcPr>
            <w:tcW w:w="1055" w:type="dxa"/>
            <w:tcBorders/>
            <w:shd w:fill="auto" w:val="clear"/>
            <w:vAlign w:val="center"/>
          </w:tcPr>
          <w:p>
            <w:pPr>
              <w:pStyle w:val="TableContents"/>
              <w:spacing w:before="0" w:after="283"/>
              <w:rPr>
                <w:sz w:val="4"/>
                <w:szCs w:val="4"/>
              </w:rPr>
            </w:pPr>
            <w:r>
              <w:rPr>
                <w:sz w:val="4"/>
                <w:szCs w:val="4"/>
              </w:rPr>
            </w:r>
          </w:p>
        </w:tc>
        <w:tc>
          <w:tcPr>
            <w:tcW w:w="60" w:type="dxa"/>
            <w:tcBorders/>
            <w:shd w:fill="auto" w:val="clear"/>
            <w:vAlign w:val="center"/>
          </w:tcPr>
          <w:p>
            <w:pPr>
              <w:pStyle w:val="TableContents"/>
              <w:spacing w:before="0" w:after="283"/>
              <w:rPr>
                <w:sz w:val="4"/>
                <w:szCs w:val="4"/>
              </w:rPr>
            </w:pPr>
            <w:r>
              <w:rPr>
                <w:sz w:val="4"/>
                <w:szCs w:val="4"/>
              </w:rPr>
            </w:r>
          </w:p>
        </w:tc>
        <w:tc>
          <w:tcPr>
            <w:tcW w:w="1370" w:type="dxa"/>
            <w:tcBorders/>
            <w:shd w:fill="auto" w:val="clear"/>
            <w:vAlign w:val="center"/>
          </w:tcPr>
          <w:p>
            <w:pPr>
              <w:pStyle w:val="TableContents"/>
              <w:spacing w:before="0" w:after="283"/>
              <w:rPr>
                <w:sz w:val="4"/>
                <w:szCs w:val="4"/>
              </w:rPr>
            </w:pPr>
            <w:r>
              <w:rPr>
                <w:sz w:val="4"/>
                <w:szCs w:val="4"/>
              </w:rPr>
            </w:r>
          </w:p>
        </w:tc>
      </w:tr>
      <w:tr>
        <w:trPr/>
        <w:tc>
          <w:tcPr>
            <w:tcW w:w="1985" w:type="dxa"/>
            <w:tcBorders/>
            <w:shd w:fill="auto" w:val="clear"/>
            <w:vAlign w:val="center"/>
          </w:tcPr>
          <w:p>
            <w:pPr>
              <w:pStyle w:val="TableContents"/>
              <w:spacing w:before="0" w:after="283"/>
              <w:jc w:val="center"/>
              <w:rPr>
                <w:b/>
              </w:rPr>
            </w:pPr>
            <w:r>
              <w:rPr>
                <w:b/>
              </w:rPr>
              <w:t>Delaware</w:t>
            </w:r>
          </w:p>
        </w:tc>
        <w:tc>
          <w:tcPr>
            <w:tcW w:w="60" w:type="dxa"/>
            <w:tcBorders/>
            <w:shd w:fill="auto" w:val="clear"/>
            <w:vAlign w:val="center"/>
          </w:tcPr>
          <w:p>
            <w:pPr>
              <w:pStyle w:val="TableContents"/>
              <w:spacing w:before="0" w:after="283"/>
              <w:rPr/>
            </w:pPr>
            <w:r>
              <w:rPr/>
              <w:t> </w:t>
            </w:r>
          </w:p>
        </w:tc>
        <w:tc>
          <w:tcPr>
            <w:tcW w:w="1055" w:type="dxa"/>
            <w:tcBorders/>
            <w:shd w:fill="auto" w:val="clear"/>
            <w:vAlign w:val="center"/>
          </w:tcPr>
          <w:p>
            <w:pPr>
              <w:pStyle w:val="TableContents"/>
              <w:spacing w:before="0" w:after="283"/>
              <w:jc w:val="center"/>
              <w:rPr>
                <w:b/>
              </w:rPr>
            </w:pPr>
            <w:r>
              <w:rPr>
                <w:b/>
              </w:rPr>
              <w:t>001-40357</w:t>
            </w:r>
          </w:p>
        </w:tc>
        <w:tc>
          <w:tcPr>
            <w:tcW w:w="60" w:type="dxa"/>
            <w:tcBorders/>
            <w:shd w:fill="auto" w:val="clear"/>
            <w:vAlign w:val="center"/>
          </w:tcPr>
          <w:p>
            <w:pPr>
              <w:pStyle w:val="TableContents"/>
              <w:spacing w:before="0" w:after="283"/>
              <w:rPr/>
            </w:pPr>
            <w:r>
              <w:rPr/>
              <w:t> </w:t>
            </w:r>
          </w:p>
        </w:tc>
        <w:tc>
          <w:tcPr>
            <w:tcW w:w="1370" w:type="dxa"/>
            <w:tcBorders/>
            <w:shd w:fill="auto" w:val="clear"/>
            <w:vAlign w:val="center"/>
          </w:tcPr>
          <w:p>
            <w:pPr>
              <w:pStyle w:val="TableContents"/>
              <w:spacing w:before="0" w:after="283"/>
              <w:jc w:val="center"/>
              <w:rPr>
                <w:b/>
              </w:rPr>
            </w:pPr>
            <w:r>
              <w:rPr>
                <w:b/>
              </w:rPr>
              <w:t>85-3971597</w:t>
            </w:r>
          </w:p>
        </w:tc>
      </w:tr>
      <w:tr>
        <w:trPr/>
        <w:tc>
          <w:tcPr>
            <w:tcW w:w="1985" w:type="dxa"/>
            <w:tcBorders/>
            <w:shd w:fill="auto" w:val="clear"/>
            <w:vAlign w:val="center"/>
          </w:tcPr>
          <w:p>
            <w:pPr>
              <w:pStyle w:val="TableContents"/>
              <w:spacing w:before="0" w:after="0"/>
              <w:jc w:val="center"/>
              <w:rPr>
                <w:rFonts w:ascii="Times New Roman" w:hAnsi="Times New Roman"/>
                <w:b/>
                <w:sz w:val="16"/>
              </w:rPr>
            </w:pPr>
            <w:r>
              <w:rPr>
                <w:rFonts w:ascii="Times New Roman" w:hAnsi="Times New Roman"/>
                <w:b/>
                <w:sz w:val="16"/>
              </w:rPr>
              <w:t>(State or other jurisdiction</w:t>
            </w:r>
          </w:p>
          <w:p>
            <w:pPr>
              <w:pStyle w:val="TableContents"/>
              <w:spacing w:before="0" w:after="20"/>
              <w:jc w:val="center"/>
              <w:rPr>
                <w:rFonts w:ascii="Times New Roman" w:hAnsi="Times New Roman"/>
                <w:b/>
                <w:sz w:val="16"/>
              </w:rPr>
            </w:pPr>
            <w:r>
              <w:rPr>
                <w:rFonts w:ascii="Times New Roman" w:hAnsi="Times New Roman"/>
                <w:b/>
                <w:sz w:val="16"/>
              </w:rPr>
              <w:t>of incorporation)</w:t>
            </w:r>
          </w:p>
        </w:tc>
        <w:tc>
          <w:tcPr>
            <w:tcW w:w="60" w:type="dxa"/>
            <w:tcBorders/>
            <w:shd w:fill="auto" w:val="clear"/>
            <w:vAlign w:val="center"/>
          </w:tcPr>
          <w:p>
            <w:pPr>
              <w:pStyle w:val="TableContents"/>
              <w:spacing w:before="0" w:after="283"/>
              <w:rPr/>
            </w:pPr>
            <w:r>
              <w:rPr/>
              <w:t> </w:t>
            </w:r>
          </w:p>
        </w:tc>
        <w:tc>
          <w:tcPr>
            <w:tcW w:w="1055" w:type="dxa"/>
            <w:tcBorders/>
            <w:shd w:fill="auto" w:val="clear"/>
            <w:vAlign w:val="center"/>
          </w:tcPr>
          <w:p>
            <w:pPr>
              <w:pStyle w:val="TableContents"/>
              <w:spacing w:before="0" w:after="0"/>
              <w:jc w:val="center"/>
              <w:rPr>
                <w:rFonts w:ascii="Times New Roman" w:hAnsi="Times New Roman"/>
                <w:b/>
                <w:sz w:val="16"/>
              </w:rPr>
            </w:pPr>
            <w:r>
              <w:rPr>
                <w:rFonts w:ascii="Times New Roman" w:hAnsi="Times New Roman"/>
                <w:b/>
                <w:sz w:val="16"/>
              </w:rPr>
              <w:t>(Commission</w:t>
            </w:r>
          </w:p>
          <w:p>
            <w:pPr>
              <w:pStyle w:val="TableContents"/>
              <w:spacing w:before="0" w:after="20"/>
              <w:jc w:val="center"/>
              <w:rPr>
                <w:rFonts w:ascii="Times New Roman" w:hAnsi="Times New Roman"/>
                <w:b/>
                <w:sz w:val="16"/>
              </w:rPr>
            </w:pPr>
            <w:r>
              <w:rPr>
                <w:rFonts w:ascii="Times New Roman" w:hAnsi="Times New Roman"/>
                <w:b/>
                <w:sz w:val="16"/>
              </w:rPr>
              <w:t>File Number)</w:t>
            </w:r>
          </w:p>
        </w:tc>
        <w:tc>
          <w:tcPr>
            <w:tcW w:w="60" w:type="dxa"/>
            <w:tcBorders/>
            <w:shd w:fill="auto" w:val="clear"/>
            <w:vAlign w:val="center"/>
          </w:tcPr>
          <w:p>
            <w:pPr>
              <w:pStyle w:val="TableContents"/>
              <w:spacing w:before="0" w:after="283"/>
              <w:rPr/>
            </w:pPr>
            <w:r>
              <w:rPr/>
              <w:t> </w:t>
            </w:r>
          </w:p>
        </w:tc>
        <w:tc>
          <w:tcPr>
            <w:tcW w:w="1370" w:type="dxa"/>
            <w:tcBorders/>
            <w:shd w:fill="auto" w:val="clear"/>
            <w:vAlign w:val="center"/>
          </w:tcPr>
          <w:p>
            <w:pPr>
              <w:pStyle w:val="TableContents"/>
              <w:spacing w:before="0" w:after="0"/>
              <w:jc w:val="center"/>
              <w:rPr>
                <w:rFonts w:ascii="Times New Roman" w:hAnsi="Times New Roman"/>
                <w:b/>
                <w:sz w:val="16"/>
              </w:rPr>
            </w:pPr>
            <w:r>
              <w:rPr>
                <w:rFonts w:ascii="Times New Roman" w:hAnsi="Times New Roman"/>
                <w:b/>
                <w:sz w:val="16"/>
              </w:rPr>
              <w:t>(IRS Employer</w:t>
            </w:r>
          </w:p>
          <w:p>
            <w:pPr>
              <w:pStyle w:val="TableContents"/>
              <w:spacing w:before="0" w:after="20"/>
              <w:jc w:val="center"/>
              <w:rPr>
                <w:rFonts w:ascii="Times New Roman" w:hAnsi="Times New Roman"/>
                <w:b/>
                <w:sz w:val="16"/>
              </w:rPr>
            </w:pPr>
            <w:r>
              <w:rPr>
                <w:rFonts w:ascii="Times New Roman" w:hAnsi="Times New Roman"/>
                <w:b/>
                <w:sz w:val="16"/>
              </w:rPr>
              <w:t>Identification No.)</w:t>
            </w:r>
          </w:p>
        </w:tc>
      </w:tr>
    </w:tbl>
    <w:p>
      <w:pPr>
        <w:pStyle w:val="TextBody"/>
        <w:spacing w:before="0" w:after="0"/>
        <w:jc w:val="left"/>
        <w:rPr/>
      </w:pPr>
      <w:r>
        <w:rPr/>
        <w:t> </w:t>
      </w:r>
    </w:p>
    <w:tbl>
      <w:tblPr>
        <w:tblW w:w="5405" w:type="dxa"/>
        <w:jc w:val="left"/>
        <w:tblInd w:w="0" w:type="dxa"/>
        <w:tblCellMar>
          <w:top w:w="0" w:type="dxa"/>
          <w:left w:w="0" w:type="dxa"/>
          <w:bottom w:w="0" w:type="dxa"/>
          <w:right w:w="0" w:type="dxa"/>
        </w:tblCellMar>
      </w:tblPr>
      <w:tblGrid>
        <w:gridCol w:w="5405"/>
      </w:tblGrid>
      <w:tr>
        <w:trPr/>
        <w:tc>
          <w:tcPr>
            <w:tcW w:w="5405" w:type="dxa"/>
            <w:tcBorders/>
            <w:shd w:fill="auto" w:val="clear"/>
            <w:vAlign w:val="center"/>
          </w:tcPr>
          <w:p>
            <w:pPr>
              <w:pStyle w:val="TableContents"/>
              <w:spacing w:before="0" w:after="283"/>
              <w:rPr>
                <w:sz w:val="4"/>
                <w:szCs w:val="4"/>
              </w:rPr>
            </w:pPr>
            <w:r>
              <w:rPr>
                <w:sz w:val="4"/>
                <w:szCs w:val="4"/>
              </w:rPr>
            </w:r>
          </w:p>
        </w:tc>
      </w:tr>
      <w:tr>
        <w:trPr/>
        <w:tc>
          <w:tcPr>
            <w:tcW w:w="5405" w:type="dxa"/>
            <w:tcBorders/>
            <w:shd w:fill="auto" w:val="clear"/>
            <w:vAlign w:val="center"/>
          </w:tcPr>
          <w:p>
            <w:pPr>
              <w:pStyle w:val="TableContents"/>
              <w:spacing w:before="0" w:after="0"/>
              <w:jc w:val="center"/>
              <w:rPr>
                <w:rFonts w:ascii="Times New Roman" w:hAnsi="Times New Roman"/>
                <w:b/>
                <w:sz w:val="20"/>
              </w:rPr>
            </w:pPr>
            <w:r>
              <w:rPr>
                <w:rFonts w:ascii="Times New Roman" w:hAnsi="Times New Roman"/>
                <w:b/>
                <w:sz w:val="20"/>
              </w:rPr>
              <w:t>1000N West Street, Suite 1200</w:t>
            </w:r>
          </w:p>
          <w:p>
            <w:pPr>
              <w:pStyle w:val="TableContents"/>
              <w:spacing w:before="0" w:after="20"/>
              <w:jc w:val="center"/>
              <w:rPr>
                <w:rFonts w:ascii="Times New Roman" w:hAnsi="Times New Roman"/>
                <w:b/>
                <w:sz w:val="20"/>
              </w:rPr>
            </w:pPr>
            <w:r>
              <w:rPr>
                <w:rFonts w:ascii="Times New Roman" w:hAnsi="Times New Roman"/>
                <w:b/>
                <w:sz w:val="20"/>
              </w:rPr>
              <w:t>Wilmington, Delaware 19801</w:t>
            </w:r>
          </w:p>
        </w:tc>
      </w:tr>
      <w:tr>
        <w:trPr/>
        <w:tc>
          <w:tcPr>
            <w:tcW w:w="5405" w:type="dxa"/>
            <w:tcBorders/>
            <w:shd w:fill="auto" w:val="clear"/>
            <w:vAlign w:val="center"/>
          </w:tcPr>
          <w:p>
            <w:pPr>
              <w:pStyle w:val="TableContents"/>
              <w:spacing w:before="0" w:after="283"/>
              <w:jc w:val="center"/>
              <w:rPr>
                <w:b/>
              </w:rPr>
            </w:pPr>
            <w:r>
              <w:rPr>
                <w:b/>
              </w:rPr>
              <w:t>(Address of principal executive offices, with zip code)</w:t>
            </w:r>
          </w:p>
        </w:tc>
      </w:tr>
    </w:tbl>
    <w:p>
      <w:pPr>
        <w:pStyle w:val="TextBody"/>
        <w:spacing w:before="200" w:after="0"/>
        <w:jc w:val="center"/>
        <w:rPr>
          <w:rFonts w:ascii="Times New Roman" w:hAnsi="Times New Roman"/>
          <w:b/>
          <w:sz w:val="20"/>
        </w:rPr>
      </w:pPr>
      <w:r>
        <w:rPr>
          <w:rFonts w:ascii="Times New Roman" w:hAnsi="Times New Roman"/>
          <w:b/>
          <w:sz w:val="20"/>
        </w:rPr>
        <w:t>(302) 295-4840</w:t>
      </w:r>
    </w:p>
    <w:p>
      <w:pPr>
        <w:pStyle w:val="TextBody"/>
        <w:spacing w:before="0" w:after="0"/>
        <w:jc w:val="center"/>
        <w:rPr>
          <w:rFonts w:ascii="Times New Roman" w:hAnsi="Times New Roman"/>
          <w:b/>
          <w:sz w:val="16"/>
        </w:rPr>
      </w:pPr>
      <w:r>
        <w:rPr>
          <w:rFonts w:ascii="Times New Roman" w:hAnsi="Times New Roman"/>
          <w:b/>
          <w:sz w:val="16"/>
        </w:rPr>
        <w:t>(Registrant’s telephone number, including area code)</w:t>
      </w:r>
    </w:p>
    <w:p>
      <w:pPr>
        <w:pStyle w:val="TextBody"/>
        <w:spacing w:before="200" w:after="0"/>
        <w:jc w:val="center"/>
        <w:rPr>
          <w:rFonts w:ascii="Times New Roman" w:hAnsi="Times New Roman"/>
          <w:b/>
          <w:sz w:val="20"/>
        </w:rPr>
      </w:pPr>
      <w:r>
        <w:rPr>
          <w:rFonts w:ascii="Times New Roman" w:hAnsi="Times New Roman"/>
          <w:b/>
          <w:sz w:val="20"/>
        </w:rPr>
        <w:t>N/A</w:t>
      </w:r>
    </w:p>
    <w:p>
      <w:pPr>
        <w:pStyle w:val="TextBody"/>
        <w:spacing w:before="0" w:after="0"/>
        <w:jc w:val="center"/>
        <w:rPr>
          <w:rFonts w:ascii="Times New Roman" w:hAnsi="Times New Roman"/>
          <w:b/>
          <w:sz w:val="16"/>
        </w:rPr>
      </w:pPr>
      <w:r>
        <w:rPr>
          <w:rFonts w:ascii="Times New Roman" w:hAnsi="Times New Roman"/>
          <w:b/>
          <w:sz w:val="16"/>
        </w:rPr>
        <w:t>(Former name or former address, if changed since last report)</w:t>
      </w:r>
    </w:p>
    <w:p>
      <w:pPr>
        <w:pStyle w:val="TextBody"/>
        <w:spacing w:before="0" w:after="0"/>
        <w:jc w:val="left"/>
        <w:rPr/>
      </w:pPr>
      <w:r>
        <w:rPr/>
        <w:t> </w:t>
      </w:r>
    </w:p>
    <w:p>
      <w:pPr>
        <w:pStyle w:val="TextBody"/>
        <w:pBdr>
          <w:bottom w:val="single" w:sz="8" w:space="1" w:color="000000"/>
        </w:pBdr>
        <w:spacing w:lineRule="atLeast" w:line="141" w:before="0" w:after="40"/>
        <w:jc w:val="center"/>
        <w:rPr/>
      </w:pPr>
      <w:r>
        <w:rPr/>
        <w:t> </w:t>
      </w:r>
    </w:p>
    <w:p>
      <w:pPr>
        <w:pStyle w:val="TextBody"/>
        <w:spacing w:before="200" w:after="0"/>
        <w:jc w:val="left"/>
        <w:rPr>
          <w:rFonts w:ascii="Times New Roman" w:hAnsi="Times New Roman"/>
          <w:sz w:val="20"/>
        </w:rPr>
      </w:pPr>
      <w:r>
        <w:rPr>
          <w:rFonts w:ascii="Times New Roman" w:hAnsi="Times New Roman"/>
          <w:sz w:val="20"/>
        </w:rPr>
        <w:t>Check the appropriate box below if the Form 8-K filing is intended to simultaneously satisfy the filing obligation of the registrant under any of the following provisions (see General Instructions A.2. below):</w:t>
      </w:r>
    </w:p>
    <w:p>
      <w:pPr>
        <w:pStyle w:val="TextBody"/>
        <w:spacing w:before="0" w:after="0"/>
        <w:jc w:val="left"/>
        <w:rPr/>
      </w:pPr>
      <w:r>
        <w:rPr/>
        <w:t> </w:t>
      </w:r>
    </w:p>
    <w:tbl>
      <w:tblPr>
        <w:tblW w:w="7540" w:type="dxa"/>
        <w:jc w:val="left"/>
        <w:tblInd w:w="0" w:type="dxa"/>
        <w:tblCellMar>
          <w:top w:w="0" w:type="dxa"/>
          <w:left w:w="0" w:type="dxa"/>
          <w:bottom w:w="0" w:type="dxa"/>
          <w:right w:w="0" w:type="dxa"/>
        </w:tblCellMar>
      </w:tblPr>
      <w:tblGrid>
        <w:gridCol w:w="245"/>
        <w:gridCol w:w="7295"/>
      </w:tblGrid>
      <w:tr>
        <w:trPr/>
        <w:tc>
          <w:tcPr>
            <w:tcW w:w="245" w:type="dxa"/>
            <w:tcBorders/>
            <w:shd w:fill="auto" w:val="clear"/>
            <w:vAlign w:val="center"/>
          </w:tcPr>
          <w:p>
            <w:pPr>
              <w:pStyle w:val="TableContents"/>
              <w:spacing w:before="0" w:after="283"/>
              <w:rPr/>
            </w:pPr>
            <w:r>
              <w:rPr/>
              <w:t>☐</w:t>
            </w:r>
          </w:p>
        </w:tc>
        <w:tc>
          <w:tcPr>
            <w:tcW w:w="7295" w:type="dxa"/>
            <w:tcBorders/>
            <w:shd w:fill="auto" w:val="clear"/>
            <w:vAlign w:val="center"/>
          </w:tcPr>
          <w:p>
            <w:pPr>
              <w:pStyle w:val="TableContents"/>
              <w:spacing w:before="0" w:after="0"/>
              <w:jc w:val="left"/>
              <w:rPr>
                <w:rFonts w:ascii="Times New Roman" w:hAnsi="Times New Roman"/>
                <w:sz w:val="20"/>
              </w:rPr>
            </w:pPr>
            <w:r>
              <w:rPr>
                <w:rFonts w:ascii="Times New Roman" w:hAnsi="Times New Roman"/>
                <w:sz w:val="20"/>
              </w:rPr>
              <w:t>Written communications pursuant to Rule 425 under the Securities Act (17 CFR 230.425)</w:t>
            </w:r>
          </w:p>
        </w:tc>
      </w:tr>
    </w:tbl>
    <w:p>
      <w:pPr>
        <w:pStyle w:val="TextBody"/>
        <w:spacing w:before="0" w:after="0"/>
        <w:jc w:val="left"/>
        <w:rPr/>
      </w:pPr>
      <w:r>
        <w:rPr/>
        <w:t> </w:t>
      </w:r>
    </w:p>
    <w:tbl>
      <w:tblPr>
        <w:tblW w:w="7570" w:type="dxa"/>
        <w:jc w:val="left"/>
        <w:tblInd w:w="0" w:type="dxa"/>
        <w:tblCellMar>
          <w:top w:w="0" w:type="dxa"/>
          <w:left w:w="0" w:type="dxa"/>
          <w:bottom w:w="0" w:type="dxa"/>
          <w:right w:w="0" w:type="dxa"/>
        </w:tblCellMar>
      </w:tblPr>
      <w:tblGrid>
        <w:gridCol w:w="245"/>
        <w:gridCol w:w="7325"/>
      </w:tblGrid>
      <w:tr>
        <w:trPr/>
        <w:tc>
          <w:tcPr>
            <w:tcW w:w="245" w:type="dxa"/>
            <w:tcBorders/>
            <w:shd w:fill="auto" w:val="clear"/>
            <w:vAlign w:val="center"/>
          </w:tcPr>
          <w:p>
            <w:pPr>
              <w:pStyle w:val="TableContents"/>
              <w:spacing w:before="0" w:after="283"/>
              <w:rPr/>
            </w:pPr>
            <w:r>
              <w:rPr/>
              <w:t>☐</w:t>
            </w:r>
          </w:p>
        </w:tc>
        <w:tc>
          <w:tcPr>
            <w:tcW w:w="7325" w:type="dxa"/>
            <w:tcBorders/>
            <w:shd w:fill="auto" w:val="clear"/>
            <w:vAlign w:val="center"/>
          </w:tcPr>
          <w:p>
            <w:pPr>
              <w:pStyle w:val="TableContents"/>
              <w:spacing w:before="0" w:after="0"/>
              <w:jc w:val="left"/>
              <w:rPr>
                <w:rFonts w:ascii="Times New Roman" w:hAnsi="Times New Roman"/>
                <w:sz w:val="20"/>
              </w:rPr>
            </w:pPr>
            <w:r>
              <w:rPr>
                <w:rFonts w:ascii="Times New Roman" w:hAnsi="Times New Roman"/>
                <w:sz w:val="20"/>
              </w:rPr>
              <w:t>Soliciting material pursuant to Rule 14a-12 under the Exchange Act (17 CFR 240.14a-12)</w:t>
            </w:r>
          </w:p>
        </w:tc>
      </w:tr>
    </w:tbl>
    <w:p>
      <w:pPr>
        <w:pStyle w:val="TextBody"/>
        <w:spacing w:before="0" w:after="0"/>
        <w:jc w:val="left"/>
        <w:rPr/>
      </w:pPr>
      <w:r>
        <w:rPr/>
        <w:t> </w:t>
      </w:r>
    </w:p>
    <w:tbl>
      <w:tblPr>
        <w:tblW w:w="9310" w:type="dxa"/>
        <w:jc w:val="left"/>
        <w:tblInd w:w="0" w:type="dxa"/>
        <w:tblCellMar>
          <w:top w:w="0" w:type="dxa"/>
          <w:left w:w="0" w:type="dxa"/>
          <w:bottom w:w="0" w:type="dxa"/>
          <w:right w:w="0" w:type="dxa"/>
        </w:tblCellMar>
      </w:tblPr>
      <w:tblGrid>
        <w:gridCol w:w="245"/>
        <w:gridCol w:w="9065"/>
      </w:tblGrid>
      <w:tr>
        <w:trPr/>
        <w:tc>
          <w:tcPr>
            <w:tcW w:w="245" w:type="dxa"/>
            <w:tcBorders/>
            <w:shd w:fill="auto" w:val="clear"/>
            <w:vAlign w:val="center"/>
          </w:tcPr>
          <w:p>
            <w:pPr>
              <w:pStyle w:val="TableContents"/>
              <w:spacing w:before="0" w:after="283"/>
              <w:rPr/>
            </w:pPr>
            <w:r>
              <w:rPr/>
              <w:t>☐</w:t>
            </w:r>
          </w:p>
        </w:tc>
        <w:tc>
          <w:tcPr>
            <w:tcW w:w="9065" w:type="dxa"/>
            <w:tcBorders/>
            <w:shd w:fill="auto" w:val="clear"/>
            <w:vAlign w:val="center"/>
          </w:tcPr>
          <w:p>
            <w:pPr>
              <w:pStyle w:val="TableContents"/>
              <w:spacing w:before="0" w:after="0"/>
              <w:jc w:val="left"/>
              <w:rPr>
                <w:rFonts w:ascii="Times New Roman" w:hAnsi="Times New Roman"/>
                <w:sz w:val="20"/>
              </w:rPr>
            </w:pPr>
            <w:r>
              <w:rPr>
                <w:rFonts w:ascii="Times New Roman" w:hAnsi="Times New Roman"/>
                <w:sz w:val="20"/>
              </w:rPr>
              <w:t>Pre-commencement communications pursuant to Rule 14d-2(b) under the Exchange Act (17 CFR 240.14d-2(b))</w:t>
            </w:r>
          </w:p>
        </w:tc>
      </w:tr>
    </w:tbl>
    <w:p>
      <w:pPr>
        <w:pStyle w:val="TextBody"/>
        <w:spacing w:before="0" w:after="0"/>
        <w:jc w:val="left"/>
        <w:rPr/>
      </w:pPr>
      <w:r>
        <w:rPr/>
        <w:t> </w:t>
      </w:r>
    </w:p>
    <w:tbl>
      <w:tblPr>
        <w:tblW w:w="9250" w:type="dxa"/>
        <w:jc w:val="left"/>
        <w:tblInd w:w="0" w:type="dxa"/>
        <w:tblCellMar>
          <w:top w:w="0" w:type="dxa"/>
          <w:left w:w="0" w:type="dxa"/>
          <w:bottom w:w="0" w:type="dxa"/>
          <w:right w:w="0" w:type="dxa"/>
        </w:tblCellMar>
      </w:tblPr>
      <w:tblGrid>
        <w:gridCol w:w="245"/>
        <w:gridCol w:w="9005"/>
      </w:tblGrid>
      <w:tr>
        <w:trPr/>
        <w:tc>
          <w:tcPr>
            <w:tcW w:w="245" w:type="dxa"/>
            <w:tcBorders/>
            <w:shd w:fill="auto" w:val="clear"/>
            <w:vAlign w:val="center"/>
          </w:tcPr>
          <w:p>
            <w:pPr>
              <w:pStyle w:val="TableContents"/>
              <w:spacing w:before="0" w:after="283"/>
              <w:rPr/>
            </w:pPr>
            <w:r>
              <w:rPr/>
              <w:t>☐</w:t>
            </w:r>
          </w:p>
        </w:tc>
        <w:tc>
          <w:tcPr>
            <w:tcW w:w="9005" w:type="dxa"/>
            <w:tcBorders/>
            <w:shd w:fill="auto" w:val="clear"/>
            <w:vAlign w:val="center"/>
          </w:tcPr>
          <w:p>
            <w:pPr>
              <w:pStyle w:val="TableContents"/>
              <w:spacing w:before="0" w:after="0"/>
              <w:jc w:val="left"/>
              <w:rPr>
                <w:rFonts w:ascii="Times New Roman" w:hAnsi="Times New Roman"/>
                <w:sz w:val="20"/>
              </w:rPr>
            </w:pPr>
            <w:r>
              <w:rPr>
                <w:rFonts w:ascii="Times New Roman" w:hAnsi="Times New Roman"/>
                <w:sz w:val="20"/>
              </w:rPr>
              <w:t>Pre-commencement communications pursuant to Rule 13e-4(c) under the Exchange Act (17 CFR 240.13e-4(c))</w:t>
            </w:r>
          </w:p>
        </w:tc>
      </w:tr>
    </w:tbl>
    <w:p>
      <w:pPr>
        <w:pStyle w:val="TextBody"/>
        <w:spacing w:before="200" w:after="0"/>
        <w:jc w:val="left"/>
        <w:rPr>
          <w:rFonts w:ascii="Times New Roman" w:hAnsi="Times New Roman"/>
          <w:sz w:val="20"/>
        </w:rPr>
      </w:pPr>
      <w:r>
        <w:rPr>
          <w:rFonts w:ascii="Times New Roman" w:hAnsi="Times New Roman"/>
          <w:sz w:val="20"/>
        </w:rPr>
        <w:t>Securities registered pursuant to Section 12(b) of the Act:</w:t>
      </w:r>
    </w:p>
    <w:p>
      <w:pPr>
        <w:pStyle w:val="TextBody"/>
        <w:spacing w:before="0" w:after="0"/>
        <w:jc w:val="left"/>
        <w:rPr/>
      </w:pPr>
      <w:r>
        <w:rPr/>
        <w:t> </w:t>
      </w:r>
    </w:p>
    <w:tbl>
      <w:tblPr>
        <w:tblW w:w="5985" w:type="dxa"/>
        <w:jc w:val="left"/>
        <w:tblInd w:w="0" w:type="dxa"/>
        <w:tblCellMar>
          <w:top w:w="0" w:type="dxa"/>
          <w:left w:w="0" w:type="dxa"/>
          <w:bottom w:w="0" w:type="dxa"/>
          <w:right w:w="0" w:type="dxa"/>
        </w:tblCellMar>
      </w:tblPr>
      <w:tblGrid>
        <w:gridCol w:w="1730"/>
        <w:gridCol w:w="60"/>
        <w:gridCol w:w="770"/>
        <w:gridCol w:w="60"/>
        <w:gridCol w:w="3365"/>
      </w:tblGrid>
      <w:tr>
        <w:trPr/>
        <w:tc>
          <w:tcPr>
            <w:tcW w:w="1730" w:type="dxa"/>
            <w:tcBorders/>
            <w:shd w:fill="auto" w:val="clear"/>
            <w:vAlign w:val="center"/>
          </w:tcPr>
          <w:p>
            <w:pPr>
              <w:pStyle w:val="TableContents"/>
              <w:spacing w:before="0" w:after="283"/>
              <w:rPr>
                <w:sz w:val="4"/>
                <w:szCs w:val="4"/>
              </w:rPr>
            </w:pPr>
            <w:r>
              <w:rPr>
                <w:sz w:val="4"/>
                <w:szCs w:val="4"/>
              </w:rPr>
            </w:r>
          </w:p>
        </w:tc>
        <w:tc>
          <w:tcPr>
            <w:tcW w:w="60" w:type="dxa"/>
            <w:tcBorders/>
            <w:shd w:fill="auto" w:val="clear"/>
            <w:vAlign w:val="center"/>
          </w:tcPr>
          <w:p>
            <w:pPr>
              <w:pStyle w:val="TableContents"/>
              <w:spacing w:before="0" w:after="283"/>
              <w:rPr>
                <w:sz w:val="4"/>
                <w:szCs w:val="4"/>
              </w:rPr>
            </w:pPr>
            <w:r>
              <w:rPr>
                <w:sz w:val="4"/>
                <w:szCs w:val="4"/>
              </w:rPr>
            </w:r>
          </w:p>
        </w:tc>
        <w:tc>
          <w:tcPr>
            <w:tcW w:w="770" w:type="dxa"/>
            <w:tcBorders/>
            <w:shd w:fill="auto" w:val="clear"/>
            <w:vAlign w:val="center"/>
          </w:tcPr>
          <w:p>
            <w:pPr>
              <w:pStyle w:val="TableContents"/>
              <w:spacing w:before="0" w:after="283"/>
              <w:rPr>
                <w:sz w:val="4"/>
                <w:szCs w:val="4"/>
              </w:rPr>
            </w:pPr>
            <w:r>
              <w:rPr>
                <w:sz w:val="4"/>
                <w:szCs w:val="4"/>
              </w:rPr>
            </w:r>
          </w:p>
        </w:tc>
        <w:tc>
          <w:tcPr>
            <w:tcW w:w="60" w:type="dxa"/>
            <w:tcBorders/>
            <w:shd w:fill="auto" w:val="clear"/>
            <w:vAlign w:val="center"/>
          </w:tcPr>
          <w:p>
            <w:pPr>
              <w:pStyle w:val="TableContents"/>
              <w:spacing w:before="0" w:after="283"/>
              <w:rPr>
                <w:sz w:val="4"/>
                <w:szCs w:val="4"/>
              </w:rPr>
            </w:pPr>
            <w:r>
              <w:rPr>
                <w:sz w:val="4"/>
                <w:szCs w:val="4"/>
              </w:rPr>
            </w:r>
          </w:p>
        </w:tc>
        <w:tc>
          <w:tcPr>
            <w:tcW w:w="3365" w:type="dxa"/>
            <w:tcBorders/>
            <w:shd w:fill="auto" w:val="clear"/>
            <w:vAlign w:val="center"/>
          </w:tcPr>
          <w:p>
            <w:pPr>
              <w:pStyle w:val="TableContents"/>
              <w:spacing w:before="0" w:after="283"/>
              <w:rPr>
                <w:sz w:val="4"/>
                <w:szCs w:val="4"/>
              </w:rPr>
            </w:pPr>
            <w:r>
              <w:rPr>
                <w:sz w:val="4"/>
                <w:szCs w:val="4"/>
              </w:rPr>
            </w:r>
          </w:p>
        </w:tc>
      </w:tr>
      <w:tr>
        <w:trPr/>
        <w:tc>
          <w:tcPr>
            <w:tcW w:w="1730" w:type="dxa"/>
            <w:tcBorders>
              <w:bottom w:val="single" w:sz="8" w:space="0" w:color="000000"/>
            </w:tcBorders>
            <w:shd w:fill="auto" w:val="clear"/>
            <w:tcMar>
              <w:bottom w:w="28" w:type="dxa"/>
            </w:tcMar>
            <w:vAlign w:val="center"/>
          </w:tcPr>
          <w:p>
            <w:pPr>
              <w:pStyle w:val="TableContents"/>
              <w:spacing w:before="0" w:after="20"/>
              <w:jc w:val="center"/>
              <w:rPr>
                <w:rFonts w:ascii="Times New Roman" w:hAnsi="Times New Roman"/>
                <w:b/>
                <w:sz w:val="16"/>
              </w:rPr>
            </w:pPr>
            <w:r>
              <w:rPr>
                <w:rFonts w:ascii="Times New Roman" w:hAnsi="Times New Roman"/>
                <w:b/>
                <w:sz w:val="16"/>
              </w:rPr>
              <w:t>Title of each class</w:t>
            </w:r>
          </w:p>
        </w:tc>
        <w:tc>
          <w:tcPr>
            <w:tcW w:w="60" w:type="dxa"/>
            <w:tcBorders/>
            <w:shd w:fill="auto" w:val="clear"/>
            <w:vAlign w:val="center"/>
          </w:tcPr>
          <w:p>
            <w:pPr>
              <w:pStyle w:val="TableContents"/>
              <w:spacing w:before="0" w:after="283"/>
              <w:rPr/>
            </w:pPr>
            <w:r>
              <w:rPr/>
              <w:t> </w:t>
            </w:r>
          </w:p>
        </w:tc>
        <w:tc>
          <w:tcPr>
            <w:tcW w:w="770" w:type="dxa"/>
            <w:tcBorders>
              <w:bottom w:val="single" w:sz="8" w:space="0" w:color="000000"/>
            </w:tcBorders>
            <w:shd w:fill="auto" w:val="clear"/>
            <w:tcMar>
              <w:bottom w:w="28" w:type="dxa"/>
            </w:tcMar>
            <w:vAlign w:val="center"/>
          </w:tcPr>
          <w:p>
            <w:pPr>
              <w:pStyle w:val="TableContents"/>
              <w:spacing w:before="0" w:after="0"/>
              <w:jc w:val="center"/>
              <w:rPr>
                <w:rFonts w:ascii="Times New Roman" w:hAnsi="Times New Roman"/>
                <w:b/>
                <w:sz w:val="16"/>
              </w:rPr>
            </w:pPr>
            <w:r>
              <w:rPr>
                <w:rFonts w:ascii="Times New Roman" w:hAnsi="Times New Roman"/>
                <w:b/>
                <w:sz w:val="16"/>
              </w:rPr>
              <w:t>Trading</w:t>
            </w:r>
          </w:p>
          <w:p>
            <w:pPr>
              <w:pStyle w:val="TableContents"/>
              <w:spacing w:before="0" w:after="20"/>
              <w:jc w:val="center"/>
              <w:rPr>
                <w:rFonts w:ascii="Times New Roman" w:hAnsi="Times New Roman"/>
                <w:b/>
                <w:sz w:val="16"/>
              </w:rPr>
            </w:pPr>
            <w:r>
              <w:rPr>
                <w:rFonts w:ascii="Times New Roman" w:hAnsi="Times New Roman"/>
                <w:b/>
                <w:sz w:val="16"/>
              </w:rPr>
              <w:t>Symbol(s)</w:t>
            </w:r>
          </w:p>
        </w:tc>
        <w:tc>
          <w:tcPr>
            <w:tcW w:w="60" w:type="dxa"/>
            <w:tcBorders/>
            <w:shd w:fill="auto" w:val="clear"/>
            <w:vAlign w:val="center"/>
          </w:tcPr>
          <w:p>
            <w:pPr>
              <w:pStyle w:val="TableContents"/>
              <w:spacing w:before="0" w:after="283"/>
              <w:rPr/>
            </w:pPr>
            <w:r>
              <w:rPr/>
              <w:t> </w:t>
            </w:r>
          </w:p>
        </w:tc>
        <w:tc>
          <w:tcPr>
            <w:tcW w:w="3365" w:type="dxa"/>
            <w:tcBorders>
              <w:bottom w:val="single" w:sz="8" w:space="0" w:color="000000"/>
            </w:tcBorders>
            <w:shd w:fill="auto" w:val="clear"/>
            <w:tcMar>
              <w:bottom w:w="28" w:type="dxa"/>
            </w:tcMar>
            <w:vAlign w:val="center"/>
          </w:tcPr>
          <w:p>
            <w:pPr>
              <w:pStyle w:val="TableContents"/>
              <w:spacing w:before="0" w:after="0"/>
              <w:jc w:val="center"/>
              <w:rPr>
                <w:rFonts w:ascii="Times New Roman" w:hAnsi="Times New Roman"/>
                <w:b/>
                <w:sz w:val="16"/>
              </w:rPr>
            </w:pPr>
            <w:r>
              <w:rPr>
                <w:rFonts w:ascii="Times New Roman" w:hAnsi="Times New Roman"/>
                <w:b/>
                <w:sz w:val="16"/>
              </w:rPr>
              <w:t>Name of each exchange</w:t>
            </w:r>
          </w:p>
          <w:p>
            <w:pPr>
              <w:pStyle w:val="TableContents"/>
              <w:spacing w:before="0" w:after="20"/>
              <w:jc w:val="center"/>
              <w:rPr>
                <w:rFonts w:ascii="Times New Roman" w:hAnsi="Times New Roman"/>
                <w:b/>
                <w:sz w:val="16"/>
              </w:rPr>
            </w:pPr>
            <w:r>
              <w:rPr>
                <w:rFonts w:ascii="Times New Roman" w:hAnsi="Times New Roman"/>
                <w:b/>
                <w:sz w:val="16"/>
              </w:rPr>
              <w:t>on which registered</w:t>
            </w:r>
          </w:p>
        </w:tc>
      </w:tr>
      <w:tr>
        <w:trPr/>
        <w:tc>
          <w:tcPr>
            <w:tcW w:w="1730" w:type="dxa"/>
            <w:tcBorders/>
            <w:shd w:fill="auto" w:val="clear"/>
            <w:vAlign w:val="center"/>
          </w:tcPr>
          <w:p>
            <w:pPr>
              <w:pStyle w:val="TableContents"/>
              <w:spacing w:before="0" w:after="283"/>
              <w:jc w:val="center"/>
              <w:rPr>
                <w:b/>
              </w:rPr>
            </w:pPr>
            <w:r>
              <w:rPr>
                <w:b/>
              </w:rPr>
              <w:t>Common Shares</w:t>
            </w:r>
          </w:p>
        </w:tc>
        <w:tc>
          <w:tcPr>
            <w:tcW w:w="60" w:type="dxa"/>
            <w:tcBorders/>
            <w:shd w:fill="auto" w:val="clear"/>
            <w:vAlign w:val="center"/>
          </w:tcPr>
          <w:p>
            <w:pPr>
              <w:pStyle w:val="TableContents"/>
              <w:spacing w:before="0" w:after="283"/>
              <w:rPr/>
            </w:pPr>
            <w:r>
              <w:rPr/>
              <w:t> </w:t>
            </w:r>
          </w:p>
        </w:tc>
        <w:tc>
          <w:tcPr>
            <w:tcW w:w="770" w:type="dxa"/>
            <w:tcBorders/>
            <w:shd w:fill="auto" w:val="clear"/>
            <w:vAlign w:val="center"/>
          </w:tcPr>
          <w:p>
            <w:pPr>
              <w:pStyle w:val="TableContents"/>
              <w:spacing w:before="0" w:after="283"/>
              <w:jc w:val="center"/>
              <w:rPr>
                <w:b/>
              </w:rPr>
            </w:pPr>
            <w:r>
              <w:rPr>
                <w:b/>
              </w:rPr>
              <w:t>MRVL</w:t>
            </w:r>
          </w:p>
        </w:tc>
        <w:tc>
          <w:tcPr>
            <w:tcW w:w="60" w:type="dxa"/>
            <w:tcBorders/>
            <w:shd w:fill="auto" w:val="clear"/>
            <w:vAlign w:val="center"/>
          </w:tcPr>
          <w:p>
            <w:pPr>
              <w:pStyle w:val="TableContents"/>
              <w:spacing w:before="0" w:after="283"/>
              <w:rPr/>
            </w:pPr>
            <w:r>
              <w:rPr/>
              <w:t> </w:t>
            </w:r>
          </w:p>
        </w:tc>
        <w:tc>
          <w:tcPr>
            <w:tcW w:w="3365" w:type="dxa"/>
            <w:tcBorders/>
            <w:shd w:fill="auto" w:val="clear"/>
            <w:vAlign w:val="center"/>
          </w:tcPr>
          <w:p>
            <w:pPr>
              <w:pStyle w:val="TableContents"/>
              <w:spacing w:before="0" w:after="283"/>
              <w:jc w:val="center"/>
              <w:rPr>
                <w:b/>
              </w:rPr>
            </w:pPr>
            <w:r>
              <w:rPr>
                <w:b/>
              </w:rPr>
              <w:t>The Nasdaq Stock Market, LLC</w:t>
            </w:r>
          </w:p>
        </w:tc>
      </w:tr>
    </w:tbl>
    <w:p>
      <w:pPr>
        <w:pStyle w:val="TextBody"/>
        <w:spacing w:before="200" w:after="0"/>
        <w:jc w:val="left"/>
        <w:rPr>
          <w:rFonts w:ascii="Times New Roman" w:hAnsi="Times New Roman"/>
          <w:sz w:val="20"/>
        </w:rPr>
      </w:pPr>
      <w:r>
        <w:rPr>
          <w:rFonts w:ascii="Times New Roman" w:hAnsi="Times New Roman"/>
          <w:sz w:val="20"/>
        </w:rPr>
        <w:t>Indicate by check mark whether the registrant is an emerging growth company as defined in Rule 405 of the Securities Act of 1933 (§ 230.405 of this chapter) or Rule 12b-2 of the Securities Exchange Act of 1934 (§ 240.12b-2 of this chapter).</w:t>
      </w:r>
    </w:p>
    <w:p>
      <w:pPr>
        <w:pStyle w:val="TextBody"/>
        <w:spacing w:before="200" w:after="0"/>
        <w:jc w:val="left"/>
        <w:rPr>
          <w:rFonts w:ascii="Times New Roman" w:hAnsi="Times New Roman"/>
          <w:sz w:val="20"/>
        </w:rPr>
      </w:pPr>
      <w:r>
        <w:rPr>
          <w:rFonts w:ascii="Times New Roman" w:hAnsi="Times New Roman"/>
          <w:sz w:val="20"/>
        </w:rPr>
        <w:t>Emerging growth company ☐</w:t>
      </w:r>
    </w:p>
    <w:p>
      <w:pPr>
        <w:pStyle w:val="TextBody"/>
        <w:spacing w:before="200" w:after="0"/>
        <w:jc w:val="left"/>
        <w:rPr>
          <w:rFonts w:ascii="Times New Roman" w:hAnsi="Times New Roman"/>
          <w:sz w:val="20"/>
        </w:rPr>
      </w:pPr>
      <w:r>
        <w:rPr>
          <w:rFonts w:ascii="Times New Roman" w:hAnsi="Times New Roman"/>
          <w:sz w:val="20"/>
        </w:rPr>
        <w:t>If an emerging growth company, indicate by check mark if the registrant has elected not to use the extended transition period for complying with any new or revised financial accounting standards provided pursuant to Section 13(a) of the Exchange Act. ☐</w:t>
      </w:r>
    </w:p>
    <w:p>
      <w:pPr>
        <w:pStyle w:val="TextBody"/>
        <w:spacing w:before="0" w:after="0"/>
        <w:jc w:val="left"/>
        <w:rPr/>
      </w:pPr>
      <w:r>
        <w:rPr/>
        <w:t> </w:t>
      </w:r>
    </w:p>
    <w:p>
      <w:pPr>
        <w:pStyle w:val="TextBody"/>
        <w:pBdr>
          <w:bottom w:val="single" w:sz="2" w:space="1" w:color="000000"/>
        </w:pBdr>
        <w:spacing w:lineRule="atLeast" w:line="141" w:before="0" w:after="0"/>
        <w:jc w:val="left"/>
        <w:rPr/>
      </w:pPr>
      <w:r>
        <w:rPr/>
        <w:t> </w:t>
      </w:r>
    </w:p>
    <w:p>
      <w:pPr>
        <w:pStyle w:val="TextBody"/>
        <w:pBdr>
          <w:bottom w:val="single" w:sz="2" w:space="1" w:color="000000"/>
        </w:pBdr>
        <w:spacing w:lineRule="atLeast" w:line="141" w:before="0" w:after="40"/>
        <w:jc w:val="left"/>
        <w:rPr/>
      </w:pPr>
      <w:r>
        <w:rPr/>
        <w:t> </w:t>
      </w:r>
      <w:r>
        <w:br w:type="page"/>
      </w:r>
    </w:p>
    <w:p>
      <w:pPr>
        <w:pStyle w:val="HorizontalLine"/>
        <w:rPr/>
      </w:pPr>
      <w:r>
        <w:rPr/>
      </w:r>
    </w:p>
    <w:p>
      <w:pPr>
        <w:pStyle w:val="TextBody"/>
        <w:spacing w:before="0" w:after="0"/>
        <w:jc w:val="left"/>
        <w:rPr>
          <w:rFonts w:ascii="Times New Roman" w:hAnsi="Times New Roman"/>
          <w:b/>
          <w:sz w:val="20"/>
        </w:rPr>
      </w:pPr>
      <w:r>
        <w:rPr>
          <w:rFonts w:ascii="Times New Roman" w:hAnsi="Times New Roman"/>
          <w:b/>
          <w:sz w:val="20"/>
        </w:rPr>
        <w:t xml:space="preserve">Item 8.01 Other Events </w:t>
      </w:r>
    </w:p>
    <w:p>
      <w:pPr>
        <w:pStyle w:val="TextBody"/>
        <w:spacing w:before="120" w:after="0"/>
        <w:jc w:val="left"/>
        <w:rPr>
          <w:rFonts w:ascii="Times New Roman" w:hAnsi="Times New Roman"/>
          <w:sz w:val="20"/>
        </w:rPr>
      </w:pPr>
      <w:r>
        <w:rPr>
          <w:rFonts w:ascii="Times New Roman" w:hAnsi="Times New Roman"/>
          <w:sz w:val="20"/>
        </w:rPr>
        <w:t xml:space="preserve">On September 10, 2021, Marvell Technology, Inc. (the “Company”) issued a press release announcing it commenced an offer to exchange (the “Exchange Offer”) certain of the Company’s outstanding unregistered notes for new registered notes. </w:t>
      </w:r>
    </w:p>
    <w:p>
      <w:pPr>
        <w:pStyle w:val="TextBody"/>
        <w:spacing w:before="240" w:after="0"/>
        <w:jc w:val="left"/>
        <w:rPr>
          <w:rFonts w:ascii="Times New Roman" w:hAnsi="Times New Roman"/>
          <w:sz w:val="20"/>
        </w:rPr>
      </w:pPr>
      <w:r>
        <w:rPr>
          <w:rFonts w:ascii="Times New Roman" w:hAnsi="Times New Roman"/>
          <w:sz w:val="20"/>
        </w:rPr>
        <w:t xml:space="preserve">A copy of the press release issued by the Company is attached as Exhibit 99.1 to this Current Report on Form 8-K and incorporated herein in its entirety. </w:t>
      </w:r>
    </w:p>
    <w:p>
      <w:pPr>
        <w:pStyle w:val="TextBody"/>
        <w:spacing w:before="0" w:after="0"/>
        <w:jc w:val="left"/>
        <w:rPr/>
      </w:pPr>
      <w:r>
        <w:rPr/>
        <w:t> </w:t>
      </w:r>
    </w:p>
    <w:tbl>
      <w:tblPr>
        <w:tblW w:w="3985" w:type="dxa"/>
        <w:jc w:val="left"/>
        <w:tblInd w:w="0" w:type="dxa"/>
        <w:tblCellMar>
          <w:top w:w="0" w:type="dxa"/>
          <w:left w:w="0" w:type="dxa"/>
          <w:bottom w:w="0" w:type="dxa"/>
          <w:right w:w="0" w:type="dxa"/>
        </w:tblCellMar>
      </w:tblPr>
      <w:tblGrid>
        <w:gridCol w:w="980"/>
        <w:gridCol w:w="3005"/>
      </w:tblGrid>
      <w:tr>
        <w:trPr/>
        <w:tc>
          <w:tcPr>
            <w:tcW w:w="980" w:type="dxa"/>
            <w:tcBorders/>
            <w:shd w:fill="auto" w:val="clear"/>
            <w:vAlign w:val="center"/>
          </w:tcPr>
          <w:p>
            <w:pPr>
              <w:pStyle w:val="TableContents"/>
              <w:spacing w:before="0" w:after="283"/>
              <w:jc w:val="left"/>
              <w:rPr>
                <w:b/>
              </w:rPr>
            </w:pPr>
            <w:r>
              <w:rPr>
                <w:b/>
              </w:rPr>
              <w:t>Item 9.01</w:t>
            </w:r>
          </w:p>
        </w:tc>
        <w:tc>
          <w:tcPr>
            <w:tcW w:w="3005" w:type="dxa"/>
            <w:tcBorders/>
            <w:shd w:fill="auto" w:val="clear"/>
            <w:vAlign w:val="center"/>
          </w:tcPr>
          <w:p>
            <w:pPr>
              <w:pStyle w:val="TableContents"/>
              <w:spacing w:before="0" w:after="0"/>
              <w:jc w:val="left"/>
              <w:rPr>
                <w:rFonts w:ascii="Times New Roman" w:hAnsi="Times New Roman"/>
                <w:b/>
                <w:sz w:val="20"/>
              </w:rPr>
            </w:pPr>
            <w:r>
              <w:rPr>
                <w:rFonts w:ascii="Times New Roman" w:hAnsi="Times New Roman"/>
                <w:b/>
                <w:sz w:val="20"/>
              </w:rPr>
              <w:t xml:space="preserve">Financial Statements and Exhibits. </w:t>
            </w:r>
          </w:p>
        </w:tc>
      </w:tr>
    </w:tbl>
    <w:p>
      <w:pPr>
        <w:pStyle w:val="TextBody"/>
        <w:spacing w:before="120" w:after="0"/>
        <w:jc w:val="left"/>
        <w:rPr>
          <w:rFonts w:ascii="Times New Roman" w:hAnsi="Times New Roman"/>
          <w:b/>
          <w:sz w:val="20"/>
        </w:rPr>
      </w:pPr>
      <w:r>
        <w:rPr>
          <w:rFonts w:ascii="Times New Roman" w:hAnsi="Times New Roman"/>
          <w:b/>
          <w:sz w:val="20"/>
        </w:rPr>
        <w:t xml:space="preserve">(d) Exhibits. </w:t>
      </w:r>
    </w:p>
    <w:p>
      <w:pPr>
        <w:pStyle w:val="TextBody"/>
        <w:spacing w:before="0" w:after="0"/>
        <w:jc w:val="left"/>
        <w:rPr/>
      </w:pPr>
      <w:r>
        <w:rPr/>
        <w:t> </w:t>
      </w:r>
    </w:p>
    <w:tbl>
      <w:tblPr>
        <w:tblW w:w="8785" w:type="dxa"/>
        <w:jc w:val="left"/>
        <w:tblInd w:w="0" w:type="dxa"/>
        <w:tblCellMar>
          <w:top w:w="0" w:type="dxa"/>
          <w:left w:w="0" w:type="dxa"/>
          <w:bottom w:w="0" w:type="dxa"/>
          <w:right w:w="0" w:type="dxa"/>
        </w:tblCellMar>
      </w:tblPr>
      <w:tblGrid>
        <w:gridCol w:w="890"/>
        <w:gridCol w:w="120"/>
        <w:gridCol w:w="7775"/>
      </w:tblGrid>
      <w:tr>
        <w:trPr/>
        <w:tc>
          <w:tcPr>
            <w:tcW w:w="890" w:type="dxa"/>
            <w:tcBorders/>
            <w:shd w:fill="auto" w:val="clear"/>
            <w:vAlign w:val="center"/>
          </w:tcPr>
          <w:p>
            <w:pPr>
              <w:pStyle w:val="TableContents"/>
              <w:spacing w:before="0" w:after="283"/>
              <w:rPr>
                <w:sz w:val="4"/>
                <w:szCs w:val="4"/>
              </w:rPr>
            </w:pPr>
            <w:r>
              <w:rPr>
                <w:sz w:val="4"/>
                <w:szCs w:val="4"/>
              </w:rPr>
            </w:r>
          </w:p>
        </w:tc>
        <w:tc>
          <w:tcPr>
            <w:tcW w:w="120" w:type="dxa"/>
            <w:tcBorders/>
            <w:shd w:fill="auto" w:val="clear"/>
            <w:vAlign w:val="center"/>
          </w:tcPr>
          <w:p>
            <w:pPr>
              <w:pStyle w:val="TableContents"/>
              <w:spacing w:before="0" w:after="283"/>
              <w:rPr>
                <w:sz w:val="4"/>
                <w:szCs w:val="4"/>
              </w:rPr>
            </w:pPr>
            <w:r>
              <w:rPr>
                <w:sz w:val="4"/>
                <w:szCs w:val="4"/>
              </w:rPr>
            </w:r>
          </w:p>
        </w:tc>
        <w:tc>
          <w:tcPr>
            <w:tcW w:w="7775" w:type="dxa"/>
            <w:tcBorders/>
            <w:shd w:fill="auto" w:val="clear"/>
            <w:vAlign w:val="center"/>
          </w:tcPr>
          <w:p>
            <w:pPr>
              <w:pStyle w:val="TableContents"/>
              <w:spacing w:before="0" w:after="283"/>
              <w:rPr>
                <w:sz w:val="4"/>
                <w:szCs w:val="4"/>
              </w:rPr>
            </w:pPr>
            <w:r>
              <w:rPr>
                <w:sz w:val="4"/>
                <w:szCs w:val="4"/>
              </w:rPr>
            </w:r>
          </w:p>
        </w:tc>
      </w:tr>
      <w:tr>
        <w:trPr/>
        <w:tc>
          <w:tcPr>
            <w:tcW w:w="890" w:type="dxa"/>
            <w:tcBorders>
              <w:bottom w:val="single" w:sz="8" w:space="0" w:color="000000"/>
            </w:tcBorders>
            <w:shd w:fill="auto" w:val="clear"/>
            <w:tcMar>
              <w:bottom w:w="28" w:type="dxa"/>
            </w:tcMar>
            <w:vAlign w:val="center"/>
          </w:tcPr>
          <w:p>
            <w:pPr>
              <w:pStyle w:val="TableContents"/>
              <w:spacing w:before="0" w:after="283"/>
              <w:rPr>
                <w:b/>
              </w:rPr>
            </w:pPr>
            <w:r>
              <w:rPr>
                <w:b/>
              </w:rPr>
              <w:t xml:space="preserve">Exhibit </w:t>
              <w:br/>
              <w:t>Number</w:t>
            </w:r>
          </w:p>
        </w:tc>
        <w:tc>
          <w:tcPr>
            <w:tcW w:w="120" w:type="dxa"/>
            <w:tcBorders/>
            <w:shd w:fill="auto" w:val="clear"/>
            <w:vAlign w:val="center"/>
          </w:tcPr>
          <w:p>
            <w:pPr>
              <w:pStyle w:val="TableContents"/>
              <w:spacing w:before="0" w:after="283"/>
              <w:rPr/>
            </w:pPr>
            <w:r>
              <w:rPr/>
              <w:t>  </w:t>
            </w:r>
          </w:p>
        </w:tc>
        <w:tc>
          <w:tcPr>
            <w:tcW w:w="7775" w:type="dxa"/>
            <w:tcBorders>
              <w:bottom w:val="single" w:sz="8" w:space="0" w:color="000000"/>
            </w:tcBorders>
            <w:shd w:fill="auto" w:val="clear"/>
            <w:tcMar>
              <w:bottom w:w="28" w:type="dxa"/>
            </w:tcMar>
            <w:vAlign w:val="center"/>
          </w:tcPr>
          <w:p>
            <w:pPr>
              <w:pStyle w:val="TableContents"/>
              <w:spacing w:before="0" w:after="20"/>
              <w:jc w:val="center"/>
              <w:rPr>
                <w:rFonts w:ascii="Times New Roman" w:hAnsi="Times New Roman"/>
                <w:b/>
                <w:sz w:val="16"/>
              </w:rPr>
            </w:pPr>
            <w:r>
              <w:rPr>
                <w:rFonts w:ascii="Times New Roman" w:hAnsi="Times New Roman"/>
                <w:b/>
                <w:sz w:val="16"/>
              </w:rPr>
              <w:t>Description</w:t>
            </w:r>
          </w:p>
        </w:tc>
      </w:tr>
      <w:tr>
        <w:trPr/>
        <w:tc>
          <w:tcPr>
            <w:tcW w:w="890" w:type="dxa"/>
            <w:tcBorders/>
            <w:shd w:fill="auto" w:val="clear"/>
            <w:vAlign w:val="center"/>
          </w:tcPr>
          <w:p>
            <w:pPr>
              <w:pStyle w:val="TableContents"/>
              <w:spacing w:before="0" w:after="283"/>
              <w:rPr>
                <w:sz w:val="4"/>
                <w:szCs w:val="4"/>
              </w:rPr>
            </w:pPr>
            <w:r>
              <w:rPr>
                <w:sz w:val="4"/>
                <w:szCs w:val="4"/>
              </w:rPr>
            </w:r>
          </w:p>
        </w:tc>
        <w:tc>
          <w:tcPr>
            <w:tcW w:w="7895" w:type="dxa"/>
            <w:gridSpan w:val="2"/>
            <w:tcBorders/>
            <w:shd w:fill="auto" w:val="clear"/>
            <w:vAlign w:val="center"/>
          </w:tcPr>
          <w:p>
            <w:pPr>
              <w:pStyle w:val="TableContents"/>
              <w:spacing w:before="0" w:after="283"/>
              <w:rPr>
                <w:sz w:val="4"/>
                <w:szCs w:val="4"/>
              </w:rPr>
            </w:pPr>
            <w:r>
              <w:rPr>
                <w:sz w:val="4"/>
                <w:szCs w:val="4"/>
              </w:rPr>
            </w:r>
          </w:p>
        </w:tc>
      </w:tr>
      <w:tr>
        <w:trPr/>
        <w:tc>
          <w:tcPr>
            <w:tcW w:w="890" w:type="dxa"/>
            <w:tcBorders/>
            <w:shd w:fill="auto" w:val="clear"/>
            <w:vAlign w:val="center"/>
          </w:tcPr>
          <w:p>
            <w:pPr>
              <w:pStyle w:val="TableContents"/>
              <w:spacing w:before="0" w:after="283"/>
              <w:rPr/>
            </w:pPr>
            <w:r>
              <w:rPr/>
              <w:t>99.1</w:t>
            </w:r>
          </w:p>
        </w:tc>
        <w:tc>
          <w:tcPr>
            <w:tcW w:w="120" w:type="dxa"/>
            <w:tcBorders/>
            <w:shd w:fill="auto" w:val="clear"/>
            <w:vAlign w:val="center"/>
          </w:tcPr>
          <w:p>
            <w:pPr>
              <w:pStyle w:val="TableContents"/>
              <w:spacing w:before="0" w:after="283"/>
              <w:rPr/>
            </w:pPr>
            <w:r>
              <w:rPr/>
              <w:t>  </w:t>
            </w:r>
          </w:p>
        </w:tc>
        <w:tc>
          <w:tcPr>
            <w:tcW w:w="7775" w:type="dxa"/>
            <w:tcBorders/>
            <w:shd w:fill="auto" w:val="clear"/>
            <w:vAlign w:val="center"/>
          </w:tcPr>
          <w:p>
            <w:pPr>
              <w:pStyle w:val="TableContents"/>
              <w:spacing w:before="0" w:after="283"/>
              <w:rPr/>
            </w:pPr>
            <w:hyperlink w:anchor="d208826dex991.htm">
              <w:r>
                <w:rPr>
                  <w:rStyle w:val="InternetLink"/>
                </w:rPr>
                <w:t xml:space="preserve">Press Release, dated September 10, 2021. </w:t>
              </w:r>
            </w:hyperlink>
          </w:p>
        </w:tc>
      </w:tr>
      <w:tr>
        <w:trPr/>
        <w:tc>
          <w:tcPr>
            <w:tcW w:w="890" w:type="dxa"/>
            <w:tcBorders/>
            <w:shd w:fill="auto" w:val="clear"/>
            <w:vAlign w:val="center"/>
          </w:tcPr>
          <w:p>
            <w:pPr>
              <w:pStyle w:val="TableContents"/>
              <w:spacing w:before="0" w:after="283"/>
              <w:rPr>
                <w:sz w:val="4"/>
                <w:szCs w:val="4"/>
              </w:rPr>
            </w:pPr>
            <w:r>
              <w:rPr>
                <w:sz w:val="4"/>
                <w:szCs w:val="4"/>
              </w:rPr>
            </w:r>
          </w:p>
        </w:tc>
        <w:tc>
          <w:tcPr>
            <w:tcW w:w="7895" w:type="dxa"/>
            <w:gridSpan w:val="2"/>
            <w:tcBorders/>
            <w:shd w:fill="auto" w:val="clear"/>
            <w:vAlign w:val="center"/>
          </w:tcPr>
          <w:p>
            <w:pPr>
              <w:pStyle w:val="TableContents"/>
              <w:spacing w:before="0" w:after="283"/>
              <w:rPr>
                <w:sz w:val="4"/>
                <w:szCs w:val="4"/>
              </w:rPr>
            </w:pPr>
            <w:r>
              <w:rPr>
                <w:sz w:val="4"/>
                <w:szCs w:val="4"/>
              </w:rPr>
            </w:r>
          </w:p>
        </w:tc>
      </w:tr>
      <w:tr>
        <w:trPr/>
        <w:tc>
          <w:tcPr>
            <w:tcW w:w="890" w:type="dxa"/>
            <w:tcBorders/>
            <w:shd w:fill="auto" w:val="clear"/>
            <w:vAlign w:val="center"/>
          </w:tcPr>
          <w:p>
            <w:pPr>
              <w:pStyle w:val="TableContents"/>
              <w:spacing w:before="0" w:after="283"/>
              <w:rPr/>
            </w:pPr>
            <w:r>
              <w:rPr/>
              <w:t>104</w:t>
            </w:r>
          </w:p>
        </w:tc>
        <w:tc>
          <w:tcPr>
            <w:tcW w:w="120" w:type="dxa"/>
            <w:tcBorders/>
            <w:shd w:fill="auto" w:val="clear"/>
            <w:vAlign w:val="center"/>
          </w:tcPr>
          <w:p>
            <w:pPr>
              <w:pStyle w:val="TableContents"/>
              <w:spacing w:before="0" w:after="283"/>
              <w:rPr/>
            </w:pPr>
            <w:r>
              <w:rPr/>
              <w:t>  </w:t>
            </w:r>
          </w:p>
        </w:tc>
        <w:tc>
          <w:tcPr>
            <w:tcW w:w="7775" w:type="dxa"/>
            <w:tcBorders/>
            <w:shd w:fill="auto" w:val="clear"/>
            <w:vAlign w:val="center"/>
          </w:tcPr>
          <w:p>
            <w:pPr>
              <w:pStyle w:val="TableContents"/>
              <w:spacing w:before="0" w:after="283"/>
              <w:rPr/>
            </w:pPr>
            <w:r>
              <w:rPr/>
              <w:t>The cover page from this Current Report on Form 8-K, formatted in Inline XBRL</w:t>
            </w:r>
          </w:p>
        </w:tc>
      </w:tr>
    </w:tbl>
    <w:p>
      <w:pPr>
        <w:pStyle w:val="HorizontalLine"/>
        <w:rPr/>
      </w:pPr>
      <w:r>
        <w:br w:type="page"/>
      </w:r>
      <w:r>
        <w:rPr/>
      </w:r>
    </w:p>
    <w:p>
      <w:pPr>
        <w:pStyle w:val="TextBody"/>
        <w:spacing w:before="0" w:after="0"/>
        <w:jc w:val="center"/>
        <w:rPr>
          <w:rFonts w:ascii="Times New Roman" w:hAnsi="Times New Roman"/>
          <w:b/>
          <w:sz w:val="20"/>
        </w:rPr>
      </w:pPr>
      <w:r>
        <w:rPr>
          <w:rFonts w:ascii="Times New Roman" w:hAnsi="Times New Roman"/>
          <w:b/>
          <w:sz w:val="20"/>
        </w:rPr>
        <w:t xml:space="preserve">SIGNATURES </w:t>
      </w:r>
    </w:p>
    <w:p>
      <w:pPr>
        <w:pStyle w:val="TextBody"/>
        <w:spacing w:before="240" w:after="0"/>
        <w:jc w:val="left"/>
        <w:rPr>
          <w:rFonts w:ascii="Times New Roman" w:hAnsi="Times New Roman"/>
          <w:sz w:val="20"/>
        </w:rPr>
      </w:pPr>
      <w:r>
        <w:rPr>
          <w:rFonts w:ascii="Times New Roman" w:hAnsi="Times New Roman"/>
          <w:sz w:val="20"/>
        </w:rPr>
        <w:t xml:space="preserve">Pursuant to the requirements of the Securities Exchange Act of 1934, the registrant has duly caused this report to be signed on its behalf by the undersigned hereunto duly authorized. </w:t>
      </w:r>
    </w:p>
    <w:p>
      <w:pPr>
        <w:pStyle w:val="TextBody"/>
        <w:spacing w:before="240" w:after="0"/>
        <w:jc w:val="left"/>
        <w:rPr>
          <w:rFonts w:ascii="Times New Roman" w:hAnsi="Times New Roman"/>
          <w:sz w:val="20"/>
        </w:rPr>
      </w:pPr>
      <w:r>
        <w:rPr>
          <w:rFonts w:ascii="Times New Roman" w:hAnsi="Times New Roman"/>
          <w:sz w:val="20"/>
        </w:rPr>
        <w:t xml:space="preserve">Date: September 14, 2021 </w:t>
      </w:r>
    </w:p>
    <w:p>
      <w:pPr>
        <w:pStyle w:val="TextBody"/>
        <w:spacing w:before="0" w:after="0"/>
        <w:jc w:val="left"/>
        <w:rPr/>
      </w:pPr>
      <w:r>
        <w:rPr/>
        <w:t> </w:t>
      </w:r>
    </w:p>
    <w:tbl>
      <w:tblPr>
        <w:tblW w:w="3754" w:type="dxa"/>
        <w:jc w:val="left"/>
        <w:tblInd w:w="0" w:type="dxa"/>
        <w:tblCellMar>
          <w:top w:w="0" w:type="dxa"/>
          <w:left w:w="0" w:type="dxa"/>
          <w:bottom w:w="0" w:type="dxa"/>
          <w:right w:w="0" w:type="dxa"/>
        </w:tblCellMar>
      </w:tblPr>
      <w:tblGrid>
        <w:gridCol w:w="611"/>
        <w:gridCol w:w="96"/>
        <w:gridCol w:w="3047"/>
      </w:tblGrid>
      <w:tr>
        <w:trPr/>
        <w:tc>
          <w:tcPr>
            <w:tcW w:w="611" w:type="dxa"/>
            <w:tcBorders/>
            <w:shd w:fill="auto" w:val="clear"/>
            <w:vAlign w:val="center"/>
          </w:tcPr>
          <w:p>
            <w:pPr>
              <w:pStyle w:val="TableContents"/>
              <w:spacing w:before="0" w:after="283"/>
              <w:rPr>
                <w:sz w:val="4"/>
                <w:szCs w:val="4"/>
              </w:rPr>
            </w:pPr>
            <w:r>
              <w:rPr>
                <w:sz w:val="4"/>
                <w:szCs w:val="4"/>
              </w:rPr>
            </w:r>
          </w:p>
        </w:tc>
        <w:tc>
          <w:tcPr>
            <w:tcW w:w="96" w:type="dxa"/>
            <w:tcBorders/>
            <w:shd w:fill="auto" w:val="clear"/>
            <w:vAlign w:val="center"/>
          </w:tcPr>
          <w:p>
            <w:pPr>
              <w:pStyle w:val="TableContents"/>
              <w:spacing w:before="0" w:after="283"/>
              <w:rPr>
                <w:sz w:val="4"/>
                <w:szCs w:val="4"/>
              </w:rPr>
            </w:pPr>
            <w:r>
              <w:rPr>
                <w:sz w:val="4"/>
                <w:szCs w:val="4"/>
              </w:rPr>
            </w:r>
          </w:p>
        </w:tc>
        <w:tc>
          <w:tcPr>
            <w:tcW w:w="3047" w:type="dxa"/>
            <w:tcBorders/>
            <w:shd w:fill="auto" w:val="clear"/>
            <w:vAlign w:val="center"/>
          </w:tcPr>
          <w:p>
            <w:pPr>
              <w:pStyle w:val="TableContents"/>
              <w:spacing w:before="0" w:after="283"/>
              <w:rPr>
                <w:sz w:val="4"/>
                <w:szCs w:val="4"/>
              </w:rPr>
            </w:pPr>
            <w:r>
              <w:rPr>
                <w:sz w:val="4"/>
                <w:szCs w:val="4"/>
              </w:rPr>
            </w:r>
          </w:p>
        </w:tc>
      </w:tr>
      <w:tr>
        <w:trPr/>
        <w:tc>
          <w:tcPr>
            <w:tcW w:w="3754" w:type="dxa"/>
            <w:gridSpan w:val="3"/>
            <w:tcBorders/>
            <w:shd w:fill="auto" w:val="clear"/>
            <w:vAlign w:val="center"/>
          </w:tcPr>
          <w:p>
            <w:pPr>
              <w:pStyle w:val="TableContents"/>
              <w:spacing w:before="0" w:after="283"/>
              <w:rPr>
                <w:b/>
              </w:rPr>
            </w:pPr>
            <w:r>
              <w:rPr>
                <w:b/>
              </w:rPr>
              <w:t>MARVELL TECHNOLOGY, INC.</w:t>
            </w:r>
          </w:p>
        </w:tc>
      </w:tr>
      <w:tr>
        <w:trPr/>
        <w:tc>
          <w:tcPr>
            <w:tcW w:w="611" w:type="dxa"/>
            <w:tcBorders/>
            <w:shd w:fill="auto" w:val="clear"/>
            <w:vAlign w:val="center"/>
          </w:tcPr>
          <w:p>
            <w:pPr>
              <w:pStyle w:val="TableContents"/>
              <w:spacing w:before="0" w:after="283"/>
              <w:rPr>
                <w:sz w:val="4"/>
                <w:szCs w:val="4"/>
              </w:rPr>
            </w:pPr>
            <w:r>
              <w:rPr>
                <w:sz w:val="4"/>
                <w:szCs w:val="4"/>
              </w:rPr>
            </w:r>
          </w:p>
        </w:tc>
        <w:tc>
          <w:tcPr>
            <w:tcW w:w="3143" w:type="dxa"/>
            <w:gridSpan w:val="2"/>
            <w:tcBorders/>
            <w:shd w:fill="auto" w:val="clear"/>
            <w:vAlign w:val="center"/>
          </w:tcPr>
          <w:p>
            <w:pPr>
              <w:pStyle w:val="TableContents"/>
              <w:spacing w:before="0" w:after="283"/>
              <w:rPr>
                <w:sz w:val="4"/>
                <w:szCs w:val="4"/>
              </w:rPr>
            </w:pPr>
            <w:r>
              <w:rPr>
                <w:sz w:val="4"/>
                <w:szCs w:val="4"/>
              </w:rPr>
            </w:r>
          </w:p>
        </w:tc>
      </w:tr>
      <w:tr>
        <w:trPr/>
        <w:tc>
          <w:tcPr>
            <w:tcW w:w="611" w:type="dxa"/>
            <w:tcBorders/>
            <w:shd w:fill="auto" w:val="clear"/>
            <w:vAlign w:val="center"/>
          </w:tcPr>
          <w:p>
            <w:pPr>
              <w:pStyle w:val="TableContents"/>
              <w:spacing w:before="0" w:after="283"/>
              <w:rPr/>
            </w:pPr>
            <w:r>
              <w:rPr/>
              <w:t>By:</w:t>
            </w:r>
          </w:p>
        </w:tc>
        <w:tc>
          <w:tcPr>
            <w:tcW w:w="96" w:type="dxa"/>
            <w:tcBorders/>
            <w:shd w:fill="auto" w:val="clear"/>
            <w:vAlign w:val="center"/>
          </w:tcPr>
          <w:p>
            <w:pPr>
              <w:pStyle w:val="TableContents"/>
              <w:spacing w:before="0" w:after="283"/>
              <w:rPr/>
            </w:pPr>
            <w:r>
              <w:rPr/>
              <w:t> </w:t>
            </w:r>
          </w:p>
        </w:tc>
        <w:tc>
          <w:tcPr>
            <w:tcW w:w="3047" w:type="dxa"/>
            <w:tcBorders/>
            <w:shd w:fill="auto" w:val="clear"/>
            <w:vAlign w:val="center"/>
          </w:tcPr>
          <w:p>
            <w:pPr>
              <w:pStyle w:val="TableContents"/>
              <w:pBdr>
                <w:bottom w:val="single" w:sz="2" w:space="1" w:color="000000"/>
              </w:pBdr>
              <w:spacing w:before="0" w:after="20"/>
              <w:rPr>
                <w:rFonts w:ascii="Times New Roman" w:hAnsi="Times New Roman"/>
                <w:sz w:val="20"/>
              </w:rPr>
            </w:pPr>
            <w:r>
              <w:rPr>
                <w:rFonts w:ascii="Times New Roman" w:hAnsi="Times New Roman"/>
                <w:sz w:val="20"/>
              </w:rPr>
              <w:t>/s/ Jean Hu</w:t>
            </w:r>
          </w:p>
        </w:tc>
      </w:tr>
      <w:tr>
        <w:trPr/>
        <w:tc>
          <w:tcPr>
            <w:tcW w:w="611" w:type="dxa"/>
            <w:tcBorders/>
            <w:shd w:fill="auto" w:val="clear"/>
            <w:vAlign w:val="center"/>
          </w:tcPr>
          <w:p>
            <w:pPr>
              <w:pStyle w:val="TableContents"/>
              <w:spacing w:before="0" w:after="283"/>
              <w:rPr>
                <w:sz w:val="4"/>
                <w:szCs w:val="4"/>
              </w:rPr>
            </w:pPr>
            <w:r>
              <w:rPr>
                <w:sz w:val="4"/>
                <w:szCs w:val="4"/>
              </w:rPr>
            </w:r>
          </w:p>
        </w:tc>
        <w:tc>
          <w:tcPr>
            <w:tcW w:w="96" w:type="dxa"/>
            <w:tcBorders/>
            <w:shd w:fill="auto" w:val="clear"/>
            <w:vAlign w:val="center"/>
          </w:tcPr>
          <w:p>
            <w:pPr>
              <w:pStyle w:val="TableContents"/>
              <w:spacing w:before="0" w:after="283"/>
              <w:rPr/>
            </w:pPr>
            <w:r>
              <w:rPr/>
              <w:t> </w:t>
            </w:r>
          </w:p>
        </w:tc>
        <w:tc>
          <w:tcPr>
            <w:tcW w:w="3047" w:type="dxa"/>
            <w:tcBorders/>
            <w:shd w:fill="auto" w:val="clear"/>
            <w:vAlign w:val="center"/>
          </w:tcPr>
          <w:p>
            <w:pPr>
              <w:pStyle w:val="TableContents"/>
              <w:spacing w:before="0" w:after="0"/>
              <w:rPr>
                <w:rFonts w:ascii="Times New Roman" w:hAnsi="Times New Roman"/>
                <w:sz w:val="20"/>
              </w:rPr>
            </w:pPr>
            <w:r>
              <w:rPr>
                <w:rFonts w:ascii="Times New Roman" w:hAnsi="Times New Roman"/>
                <w:sz w:val="20"/>
              </w:rPr>
              <w:t>Jean Hu</w:t>
            </w:r>
          </w:p>
          <w:p>
            <w:pPr>
              <w:pStyle w:val="TableContents"/>
              <w:spacing w:before="0" w:after="20"/>
              <w:rPr>
                <w:rFonts w:ascii="Times New Roman" w:hAnsi="Times New Roman"/>
                <w:sz w:val="20"/>
              </w:rPr>
            </w:pPr>
            <w:r>
              <w:rPr>
                <w:rFonts w:ascii="Times New Roman" w:hAnsi="Times New Roman"/>
                <w:sz w:val="20"/>
              </w:rPr>
              <w:t>Chief Financial Officer</w:t>
            </w:r>
          </w:p>
        </w:tc>
      </w:tr>
    </w:tbl>
    <w:p>
      <w:pPr>
        <w:pStyle w:val="TextBody"/>
        <w:spacing w:before="0" w:after="0"/>
        <w:jc w:val="right"/>
        <w:rPr>
          <w:rFonts w:ascii="Times New Roman" w:hAnsi="Times New Roman"/>
          <w:b/>
          <w:sz w:val="20"/>
        </w:rPr>
      </w:pPr>
      <w:r>
        <w:br w:type="page"/>
      </w:r>
      <w:bookmarkStart w:id="2" w:name="d208826dex991.htm"/>
      <w:bookmarkStart w:id="3" w:name="ksd208826dex991"/>
      <w:bookmarkEnd w:id="2"/>
      <w:bookmarkEnd w:id="3"/>
      <w:r>
        <w:rPr>
          <w:rFonts w:ascii="Times New Roman" w:hAnsi="Times New Roman"/>
          <w:b/>
          <w:sz w:val="20"/>
        </w:rPr>
        <w:t xml:space="preserve">Exhibit 99.1 </w:t>
      </w:r>
    </w:p>
    <w:p>
      <w:pPr>
        <w:pStyle w:val="TextBody"/>
        <w:spacing w:before="240" w:after="0"/>
        <w:jc w:val="center"/>
        <w:rPr>
          <w:rFonts w:ascii="Times New Roman" w:hAnsi="Times New Roman"/>
          <w:b/>
          <w:sz w:val="20"/>
        </w:rPr>
      </w:pPr>
      <w:r>
        <w:rPr>
          <w:rFonts w:ascii="Times New Roman" w:hAnsi="Times New Roman"/>
          <w:b/>
          <w:sz w:val="20"/>
        </w:rPr>
        <w:t xml:space="preserve">Marvell Announces Bond Exchange </w:t>
      </w:r>
    </w:p>
    <w:p>
      <w:pPr>
        <w:pStyle w:val="TextBody"/>
        <w:spacing w:before="240" w:after="0"/>
        <w:jc w:val="left"/>
        <w:rPr>
          <w:rFonts w:ascii="Times New Roman" w:hAnsi="Times New Roman"/>
          <w:sz w:val="20"/>
        </w:rPr>
      </w:pPr>
      <w:r>
        <w:rPr>
          <w:rFonts w:ascii="Times New Roman" w:hAnsi="Times New Roman"/>
          <w:sz w:val="20"/>
        </w:rPr>
        <w:t>SANTA CLARA, Calif., September 10, 2021 /PRNewswire/  Marvell Technology, Inc. (NASDAQ: MRVL), a leader in infrastructure semiconductor solutions, announced that on September 9, 2021 it commenced an offer to exchange (the </w:t>
      </w:r>
      <w:r>
        <w:rPr>
          <w:rFonts w:ascii="Times New Roman" w:hAnsi="Times New Roman"/>
          <w:b/>
          <w:sz w:val="20"/>
        </w:rPr>
        <w:t>Exchange Offer</w:t>
      </w:r>
      <w:r>
        <w:rPr>
          <w:rFonts w:ascii="Times New Roman" w:hAnsi="Times New Roman"/>
          <w:sz w:val="20"/>
        </w:rPr>
        <w:t xml:space="preserve">) certain of the Companys outstanding unregistered notes for new registered notes. </w:t>
      </w:r>
    </w:p>
    <w:p>
      <w:pPr>
        <w:pStyle w:val="TextBody"/>
        <w:spacing w:before="240" w:after="0"/>
        <w:jc w:val="left"/>
        <w:rPr>
          <w:rFonts w:ascii="Times New Roman" w:hAnsi="Times New Roman"/>
          <w:sz w:val="20"/>
        </w:rPr>
      </w:pPr>
      <w:r>
        <w:rPr>
          <w:rFonts w:ascii="Times New Roman" w:hAnsi="Times New Roman"/>
          <w:sz w:val="20"/>
        </w:rPr>
        <w:t>Under the Exchange Offer, the Company is offering to exchange up to (i) $500,000,000 aggregate principal amount of new 1.650% Senior Notes due 2026, (ii) $750,000,000 aggregate principal amount of new 2.450% Senior Notes due 2028, and (iii) $750,000,000 aggregate principal amount of new 2.950% Senior Notes due 2031 (collectively, the </w:t>
      </w:r>
      <w:r>
        <w:rPr>
          <w:rFonts w:ascii="Times New Roman" w:hAnsi="Times New Roman"/>
          <w:b/>
          <w:sz w:val="20"/>
        </w:rPr>
        <w:t>Exchange Notes</w:t>
      </w:r>
      <w:r>
        <w:rPr>
          <w:rFonts w:ascii="Times New Roman" w:hAnsi="Times New Roman"/>
          <w:sz w:val="20"/>
        </w:rPr>
        <w:t>), the issuance of which has been registered under the Securities Act of 1933, as amended (the </w:t>
      </w:r>
      <w:r>
        <w:rPr>
          <w:rFonts w:ascii="Times New Roman" w:hAnsi="Times New Roman"/>
          <w:b/>
          <w:sz w:val="20"/>
        </w:rPr>
        <w:t>Securities Act</w:t>
      </w:r>
      <w:r>
        <w:rPr>
          <w:rFonts w:ascii="Times New Roman" w:hAnsi="Times New Roman"/>
          <w:sz w:val="20"/>
        </w:rPr>
        <w:t>), for a like principal amount of its unregistered (i) $500,000,000 aggregate principal amount of its outstanding 1.650% Senior Notes due 2026, (ii) $750,000,000 aggregate principal amount of its outstanding 2.450% Senior Notes due 2028, and (iii) $750,000,000 aggregate principal amount of its outstanding 2.950% Senior Notes due 2031 (collectively, the </w:t>
      </w:r>
      <w:r>
        <w:rPr>
          <w:rFonts w:ascii="Times New Roman" w:hAnsi="Times New Roman"/>
          <w:b/>
          <w:sz w:val="20"/>
        </w:rPr>
        <w:t>Outstanding Notes</w:t>
      </w:r>
      <w:r>
        <w:rPr>
          <w:rFonts w:ascii="Times New Roman" w:hAnsi="Times New Roman"/>
          <w:sz w:val="20"/>
        </w:rPr>
        <w:t xml:space="preserve">). The terms of the Exchange Notes offered in the Exchange Offer are substantially identical to the terms of the respective series of the Outstanding Notes, except that the Exchange Notes will be registered under the Securities Act, and certain transfer restrictions, registration rights, and additional interest provisions relating to the Outstanding Notes will not apply to the Exchange Notes. </w:t>
      </w:r>
    </w:p>
    <w:p>
      <w:pPr>
        <w:pStyle w:val="TextBody"/>
        <w:spacing w:before="240" w:after="0"/>
        <w:jc w:val="left"/>
        <w:rPr>
          <w:rFonts w:ascii="Times New Roman" w:hAnsi="Times New Roman"/>
          <w:sz w:val="20"/>
        </w:rPr>
      </w:pPr>
      <w:r>
        <w:rPr>
          <w:rFonts w:ascii="Times New Roman" w:hAnsi="Times New Roman"/>
          <w:sz w:val="20"/>
        </w:rPr>
        <w:t xml:space="preserve">The purpose of the Exchange Offer is to fulfill the Companys obligations under the applicable registration rights agreement entered into in connection with the issuances of the Outstanding Notes. The Company will not receive any proceeds from the Exchange Offer. </w:t>
      </w:r>
    </w:p>
    <w:p>
      <w:pPr>
        <w:pStyle w:val="TextBody"/>
        <w:spacing w:before="240" w:after="0"/>
        <w:jc w:val="left"/>
        <w:rPr>
          <w:rFonts w:ascii="Times New Roman" w:hAnsi="Times New Roman"/>
          <w:sz w:val="20"/>
        </w:rPr>
      </w:pPr>
      <w:r>
        <w:rPr>
          <w:rFonts w:ascii="Times New Roman" w:hAnsi="Times New Roman"/>
          <w:sz w:val="20"/>
        </w:rPr>
        <w:t>The Exchange Offer will expire at 5 p.m. New York City time, on October 7, 2021, unless extended (such date and time, as may be extended, the </w:t>
      </w:r>
      <w:r>
        <w:rPr>
          <w:rFonts w:ascii="Times New Roman" w:hAnsi="Times New Roman"/>
          <w:b/>
          <w:sz w:val="20"/>
        </w:rPr>
        <w:t>Expiration Date</w:t>
      </w:r>
      <w:r>
        <w:rPr>
          <w:rFonts w:ascii="Times New Roman" w:hAnsi="Times New Roman"/>
          <w:sz w:val="20"/>
        </w:rPr>
        <w:t>). The settlement date for the Exchange Offer will occur promptly following the Expiration Date. The terms of the Exchange Offer and other information relating to the Company are set forth in a prospectus dated September 9, 2021 (the </w:t>
      </w:r>
      <w:r>
        <w:rPr>
          <w:rFonts w:ascii="Times New Roman" w:hAnsi="Times New Roman"/>
          <w:b/>
          <w:sz w:val="20"/>
        </w:rPr>
        <w:t>prospectus</w:t>
      </w:r>
      <w:r>
        <w:rPr>
          <w:rFonts w:ascii="Times New Roman" w:hAnsi="Times New Roman"/>
          <w:sz w:val="20"/>
        </w:rPr>
        <w:t>), a copy of which has been filed with the Securities and Exchange Commission (the </w:t>
      </w:r>
      <w:r>
        <w:rPr>
          <w:rFonts w:ascii="Times New Roman" w:hAnsi="Times New Roman"/>
          <w:b/>
          <w:sz w:val="20"/>
        </w:rPr>
        <w:t>SEC</w:t>
      </w:r>
      <w:r>
        <w:rPr>
          <w:rFonts w:ascii="Times New Roman" w:hAnsi="Times New Roman"/>
          <w:sz w:val="20"/>
        </w:rPr>
        <w:t xml:space="preserve">). The Company has not authorized any person to provide information other than as set forth in the prospectus. </w:t>
      </w:r>
    </w:p>
    <w:p>
      <w:pPr>
        <w:pStyle w:val="TextBody"/>
        <w:spacing w:before="360" w:after="0"/>
        <w:jc w:val="left"/>
        <w:rPr>
          <w:rFonts w:ascii="Times New Roman" w:hAnsi="Times New Roman"/>
          <w:b/>
          <w:sz w:val="20"/>
        </w:rPr>
      </w:pPr>
      <w:r>
        <w:rPr>
          <w:rFonts w:ascii="Times New Roman" w:hAnsi="Times New Roman"/>
          <w:b/>
          <w:sz w:val="20"/>
        </w:rPr>
        <w:t xml:space="preserve">ADDITIONAL INFORMATION </w:t>
      </w:r>
    </w:p>
    <w:p>
      <w:pPr>
        <w:pStyle w:val="TextBody"/>
        <w:spacing w:before="120" w:after="0"/>
        <w:jc w:val="left"/>
        <w:rPr>
          <w:rFonts w:ascii="Times New Roman" w:hAnsi="Times New Roman"/>
          <w:sz w:val="20"/>
        </w:rPr>
      </w:pPr>
      <w:r>
        <w:rPr>
          <w:rFonts w:ascii="Times New Roman" w:hAnsi="Times New Roman"/>
          <w:sz w:val="20"/>
        </w:rPr>
        <w:t xml:space="preserve">Copies of the prospectus can be obtained from the exchange agent, Global Bondholder Services Corporation by telephone at (212) 430-3774 or toll free at (866) 470-3800, by writing via regular or certified mail, or overnight courier, to Global Bondholder Services Corporation, Attention: Corporate Actions, 65 Broadway  Suite 404, New York, New York 10006. </w:t>
      </w:r>
    </w:p>
    <w:p>
      <w:pPr>
        <w:pStyle w:val="TextBody"/>
        <w:spacing w:before="240" w:after="0"/>
        <w:jc w:val="left"/>
        <w:rPr>
          <w:rFonts w:ascii="Times New Roman" w:hAnsi="Times New Roman"/>
          <w:sz w:val="20"/>
        </w:rPr>
      </w:pPr>
      <w:r>
        <w:rPr>
          <w:rFonts w:ascii="Times New Roman" w:hAnsi="Times New Roman"/>
          <w:sz w:val="20"/>
        </w:rPr>
        <w:t xml:space="preserve">This press release is for informational purposes only and is neither an offer to exchange or sell, nor a solicitation of an offer to buy or exchange, the Exchange Notes. The Exchange Offer is made solely pursuant to the prospectus dated September 9, 2021, including any supplements thereto. The Exchange Offer is not being made to holders in any jurisdiction in which the making or acceptance thereof would not be in compliance with the securities, blue sky, or other laws of such jurisdiction. </w:t>
      </w:r>
      <w:r>
        <w:br w:type="page"/>
      </w:r>
    </w:p>
    <w:p>
      <w:pPr>
        <w:pStyle w:val="HorizontalLine"/>
        <w:pBdr>
          <w:bottom w:val="double" w:sz="6" w:space="0" w:color="808080"/>
        </w:pBdr>
        <w:rPr/>
      </w:pPr>
      <w:r>
        <w:rPr/>
      </w:r>
    </w:p>
    <w:p>
      <w:pPr>
        <w:pStyle w:val="TextBody"/>
        <w:spacing w:before="0" w:after="0"/>
        <w:jc w:val="left"/>
        <w:rPr>
          <w:rFonts w:ascii="Times New Roman" w:hAnsi="Times New Roman"/>
          <w:b/>
          <w:sz w:val="20"/>
        </w:rPr>
      </w:pPr>
      <w:r>
        <w:rPr>
          <w:rFonts w:ascii="Times New Roman" w:hAnsi="Times New Roman"/>
          <w:b/>
          <w:sz w:val="20"/>
        </w:rPr>
        <w:t xml:space="preserve">OFFERING RESTRICTIONS </w:t>
      </w:r>
    </w:p>
    <w:p>
      <w:pPr>
        <w:pStyle w:val="TextBody"/>
        <w:spacing w:before="120" w:after="0"/>
        <w:jc w:val="left"/>
        <w:rPr>
          <w:rFonts w:ascii="Times New Roman" w:hAnsi="Times New Roman"/>
          <w:sz w:val="20"/>
        </w:rPr>
      </w:pPr>
      <w:r>
        <w:rPr>
          <w:rFonts w:ascii="Times New Roman" w:hAnsi="Times New Roman"/>
          <w:sz w:val="20"/>
        </w:rPr>
        <w:t xml:space="preserve">This press release does not constitute an offer to purchase or exchange any securities or the solicitation of an offer to buy or exchange any securities nor does it constitute an invitation to participate in the Exchange Offer in any jurisdiction in which, or to any person to or from which, it is unlawful to make such invitation or for there to be such participation under applicable securities laws. The distribution of this press release in certain jurisdictions may be restricted by law. Persons into whose possession this press release or the prospectus come are required to inform themselves about, and to observe, any such restrictions. </w:t>
      </w:r>
    </w:p>
    <w:p>
      <w:pPr>
        <w:pStyle w:val="TextBody"/>
        <w:spacing w:before="360" w:after="0"/>
        <w:jc w:val="left"/>
        <w:rPr>
          <w:rFonts w:ascii="Times New Roman" w:hAnsi="Times New Roman"/>
          <w:b/>
          <w:sz w:val="20"/>
        </w:rPr>
      </w:pPr>
      <w:r>
        <w:rPr>
          <w:rFonts w:ascii="Times New Roman" w:hAnsi="Times New Roman"/>
          <w:b/>
          <w:sz w:val="20"/>
        </w:rPr>
        <w:t xml:space="preserve">ABOUT MARVELL </w:t>
      </w:r>
    </w:p>
    <w:p>
      <w:pPr>
        <w:pStyle w:val="TextBody"/>
        <w:spacing w:before="120" w:after="0"/>
        <w:jc w:val="left"/>
        <w:rPr>
          <w:rFonts w:ascii="Times New Roman" w:hAnsi="Times New Roman"/>
          <w:sz w:val="20"/>
        </w:rPr>
      </w:pPr>
      <w:r>
        <w:rPr>
          <w:rFonts w:ascii="Times New Roman" w:hAnsi="Times New Roman"/>
          <w:sz w:val="20"/>
        </w:rPr>
        <w:t xml:space="preserve">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 </w:t>
      </w:r>
    </w:p>
    <w:sectPr>
      <w:type w:val="nextPage"/>
      <w:pgSz w:w="11906" w:h="16838"/>
      <w:pgMar w:left="1134" w:right="567" w:header="0" w:top="567" w:footer="0" w:bottom="56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Unicode MS">
    <w:charset w:val="00"/>
    <w:family w:val="auto"/>
    <w:pitch w:val="variable"/>
  </w:font>
  <w:font w:name="Liberation Sans">
    <w:altName w:val="Arial"/>
    <w:charset w:val="00"/>
    <w:family w:val="swiss"/>
    <w:pitch w:val="variable"/>
  </w:font>
  <w:font w:name="Times New Roman">
    <w:charset w:val="00"/>
    <w:family w:val="auto"/>
    <w:pitch w:val="default"/>
  </w:font>
</w:fonts>
</file>

<file path=word/settings.xml><?xml version="1.0" encoding="utf-8"?>
<w:settings xmlns:w="http://schemas.openxmlformats.org/wordprocessingml/2006/main">
  <w:zoom w:percent="100"/>
  <w:defaultTabStop w:val="1134"/>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Zen Hei Sharp" w:cs="DejaVu San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WenQuanYi Zen Hei Sharp" w:cs="DejaVu Sans"/>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Internet 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DejaVu Sans"/>
    </w:rPr>
  </w:style>
  <w:style w:type="paragraph" w:styleId="Caption">
    <w:name w:val="Caption"/>
    <w:basedOn w:val="Normal"/>
    <w:qFormat/>
    <w:pPr>
      <w:suppressLineNumbers/>
      <w:spacing w:before="120" w:after="120"/>
    </w:pPr>
    <w:rPr>
      <w:rFonts w:cs="DejaVu Sans"/>
      <w:i/>
      <w:iCs/>
      <w:sz w:val="24"/>
      <w:szCs w:val="24"/>
    </w:rPr>
  </w:style>
  <w:style w:type="paragraph" w:styleId="List">
    <w:name w:val="List"/>
    <w:basedOn w:val="TextBody"/>
    <w:pPr/>
    <w:rPr>
      <w:rFonts w:cs="DejaVu Sans"/>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LibreOffice/6.2.2.2$Linux_X86_64 LibreOffice_project/2b840030fec2aae0fd2658d8d4f9548af4e3518d</Application>
  <Pages>7</Pages>
  <Words>1190</Words>
  <CharactersWithSpaces>7496</CharactersWithSpaces>
  <Paragraphs>118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EX-99.1</dc:title>
</cp:coreProperties>
</file>