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34" w:lineRule="exact"/>
        <w:rPr>
          <w:sz w:val="24"/>
          <w:szCs w:val="24"/>
          <w:color w:val="auto"/>
        </w:rPr>
      </w:pPr>
    </w:p>
    <w:p>
      <w:pPr>
        <w:ind w:left="7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3"/>
          <w:szCs w:val="23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54" w:lineRule="exact"/>
        <w:rPr>
          <w:sz w:val="24"/>
          <w:szCs w:val="24"/>
          <w:color w:val="auto"/>
        </w:rPr>
      </w:pPr>
    </w:p>
    <w:p>
      <w:pPr>
        <w:ind w:left="360"/>
        <w:spacing w:after="0" w:line="230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35560</wp:posOffset>
            </wp:positionH>
            <wp:positionV relativeFrom="paragraph">
              <wp:posOffset>-234950</wp:posOffset>
            </wp:positionV>
            <wp:extent cx="132080" cy="13208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80" cy="132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55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66"/>
        </w:trPr>
        <w:tc>
          <w:tcPr>
            <w:tcW w:w="6320" w:type="dxa"/>
            <w:vAlign w:val="bottom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8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8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6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6"/>
        </w:trPr>
        <w:tc>
          <w:tcPr>
            <w:tcW w:w="63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8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3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6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63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2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9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2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5278120</wp:posOffset>
            </wp:positionH>
            <wp:positionV relativeFrom="paragraph">
              <wp:posOffset>-631190</wp:posOffset>
            </wp:positionV>
            <wp:extent cx="58420" cy="64452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" cy="644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3998595</wp:posOffset>
            </wp:positionH>
            <wp:positionV relativeFrom="paragraph">
              <wp:posOffset>-631190</wp:posOffset>
            </wp:positionV>
            <wp:extent cx="58420" cy="64452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" cy="644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-1622425</wp:posOffset>
            </wp:positionH>
            <wp:positionV relativeFrom="paragraph">
              <wp:posOffset>16510</wp:posOffset>
            </wp:positionV>
            <wp:extent cx="6992620" cy="506920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2620" cy="50692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00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280" w:space="260"/>
            <w:col w:w="8540"/>
          </w:cols>
          <w:pgMar w:left="460" w:top="222" w:right="359" w:bottom="1440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1"/>
          <w:szCs w:val="21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Jarnac Dean E Jr.</w:t>
        </w:r>
      </w:hyperlink>
    </w:p>
    <w:p>
      <w:pPr>
        <w:spacing w:after="0" w:line="307" w:lineRule="exact"/>
        <w:rPr>
          <w:sz w:val="24"/>
          <w:szCs w:val="24"/>
          <w:color w:val="auto"/>
        </w:rPr>
      </w:pPr>
    </w:p>
    <w:p>
      <w:pPr>
        <w:ind w:left="120"/>
        <w:spacing w:after="0"/>
        <w:tabs>
          <w:tab w:leader="none" w:pos="1320" w:val="left"/>
          <w:tab w:leader="none" w:pos="254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(Last)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(First)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(Middle)</w:t>
      </w:r>
    </w:p>
    <w:p>
      <w:pPr>
        <w:spacing w:after="0" w:line="64" w:lineRule="exact"/>
        <w:rPr>
          <w:sz w:val="24"/>
          <w:szCs w:val="24"/>
          <w:color w:val="auto"/>
        </w:rPr>
      </w:pP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5488 MARVELL LANE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2. Issuer Name </w:t>
      </w: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and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Ticker or Trading Symbol</w:t>
      </w:r>
    </w:p>
    <w:p>
      <w:pPr>
        <w:spacing w:after="0" w:line="7" w:lineRule="exact"/>
        <w:rPr>
          <w:sz w:val="24"/>
          <w:szCs w:val="24"/>
          <w:color w:val="auto"/>
        </w:rPr>
      </w:pPr>
    </w:p>
    <w:p>
      <w:pPr>
        <w:jc w:val="center"/>
        <w:ind w:right="226"/>
        <w:spacing w:after="0"/>
        <w:rPr>
          <w:rFonts w:ascii="Arial" w:cs="Arial" w:eastAsia="Arial" w:hAnsi="Arial"/>
          <w:sz w:val="20"/>
          <w:szCs w:val="20"/>
          <w:color w:val="0000EE"/>
        </w:rPr>
      </w:pPr>
      <w:hyperlink r:id="rId13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Marvell Technology, Inc.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>[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r>
        <w:rPr>
          <w:rFonts w:ascii="Arial" w:cs="Arial" w:eastAsia="Arial" w:hAnsi="Arial"/>
          <w:sz w:val="15"/>
          <w:szCs w:val="15"/>
          <w:color w:val="0000FF"/>
        </w:rPr>
        <w:t>MRVL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r>
        <w:rPr>
          <w:rFonts w:ascii="Arial" w:cs="Arial" w:eastAsia="Arial" w:hAnsi="Arial"/>
          <w:sz w:val="20"/>
          <w:szCs w:val="20"/>
          <w:color w:val="000000"/>
        </w:rPr>
        <w:t>]</w:t>
      </w:r>
    </w:p>
    <w:p>
      <w:pPr>
        <w:spacing w:after="0" w:line="318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3. Date of Earliest Transaction (Month/Day/Year)</w:t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09/15/2021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4" w:lineRule="exact"/>
        <w:rPr>
          <w:sz w:val="24"/>
          <w:szCs w:val="24"/>
          <w:color w:val="auto"/>
        </w:rPr>
      </w:pPr>
    </w:p>
    <w:p>
      <w:pPr>
        <w:ind w:left="-6" w:right="620" w:firstLine="6"/>
        <w:spacing w:after="0" w:line="239" w:lineRule="auto"/>
        <w:tabs>
          <w:tab w:leader="none" w:pos="139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Relationship of Reporting Person(s) to Issuer (Check all applicable)</w:t>
      </w:r>
    </w:p>
    <w:p>
      <w:pPr>
        <w:spacing w:after="0" w:line="27" w:lineRule="exact"/>
        <w:rPr>
          <w:sz w:val="24"/>
          <w:szCs w:val="24"/>
          <w:color w:val="auto"/>
        </w:rPr>
      </w:pPr>
    </w:p>
    <w:tbl>
      <w:tblPr>
        <w:tblLayout w:type="fixed"/>
        <w:tblInd w:w="194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56"/>
        </w:trPr>
        <w:tc>
          <w:tcPr>
            <w:tcW w:w="2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12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2"/>
        </w:trPr>
        <w:tc>
          <w:tcPr>
            <w:tcW w:w="2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136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12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6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3"/>
        </w:trPr>
        <w:tc>
          <w:tcPr>
            <w:tcW w:w="2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3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12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3"/>
        </w:trPr>
        <w:tc>
          <w:tcPr>
            <w:tcW w:w="2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6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31" w:lineRule="exact"/>
        <w:rPr>
          <w:sz w:val="24"/>
          <w:szCs w:val="24"/>
          <w:color w:val="auto"/>
        </w:rPr>
      </w:pPr>
    </w:p>
    <w:p>
      <w:pPr>
        <w:ind w:left="834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EVP Worldwide Sales</w:t>
      </w:r>
    </w:p>
    <w:p>
      <w:pPr>
        <w:spacing w:after="0" w:line="313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3">
            <w:col w:w="3180" w:space="720"/>
            <w:col w:w="3106" w:space="720"/>
            <w:col w:w="3354"/>
          </w:cols>
          <w:pgMar w:left="460" w:top="222" w:right="359" w:bottom="1440" w:gutter="0" w:footer="0" w:header="0"/>
          <w:type w:val="continuous"/>
        </w:sectPr>
      </w:pPr>
    </w:p>
    <w:p>
      <w:pPr>
        <w:spacing w:after="0" w:line="162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56"/>
        </w:trPr>
        <w:tc>
          <w:tcPr>
            <w:tcW w:w="8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2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SANTA CLARA CA</w:t>
            </w:r>
          </w:p>
        </w:tc>
        <w:tc>
          <w:tcPr>
            <w:tcW w:w="160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95054</w:t>
            </w:r>
          </w:p>
        </w:tc>
      </w:tr>
      <w:tr>
        <w:trPr>
          <w:trHeight w:val="1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29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22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0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tabs>
          <w:tab w:leader="none" w:pos="380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4. If Amendment, Date of Original Filed (Month/Day/Year)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6. Individual or Joint/Group Filing (Check Applicable</w:t>
      </w:r>
    </w:p>
    <w:p>
      <w:pPr>
        <w:ind w:left="38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020"/>
        <w:spacing w:after="0" w:line="221" w:lineRule="auto"/>
        <w:tabs>
          <w:tab w:leader="none" w:pos="434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106" w:lineRule="exact"/>
        <w:rPr>
          <w:sz w:val="24"/>
          <w:szCs w:val="24"/>
          <w:color w:val="auto"/>
        </w:rPr>
      </w:pPr>
    </w:p>
    <w:p>
      <w:pPr>
        <w:ind w:left="43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ind w:left="43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302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740" w:space="160"/>
            <w:col w:w="7180"/>
          </w:cols>
          <w:pgMar w:left="460" w:top="222" w:right="359" w:bottom="144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14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56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740" w:type="dxa"/>
            <w:vAlign w:val="bottom"/>
            <w:gridSpan w:val="2"/>
          </w:tcPr>
          <w:p>
            <w:pPr>
              <w:ind w:left="7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00" w:type="dxa"/>
            <w:vAlign w:val="bottom"/>
            <w:gridSpan w:val="4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ind w:left="70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Execution Date,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1800" w:type="dxa"/>
            <w:vAlign w:val="bottom"/>
            <w:gridSpan w:val="4"/>
          </w:tcPr>
          <w:p>
            <w:pPr>
              <w:ind w:left="4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Disposed Of (D) (Instr. 3, 4 and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</w:tcPr>
          <w:p>
            <w:pPr>
              <w:ind w:left="8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4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ind w:left="70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580" w:type="dxa"/>
            <w:vAlign w:val="bottom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20" w:type="dxa"/>
            <w:vAlign w:val="bottom"/>
            <w:gridSpan w:val="4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  8)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4"/>
              </w:rPr>
              <w:t>Reported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restart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40" w:type="dxa"/>
            <w:vAlign w:val="bottom"/>
          </w:tcPr>
          <w:p>
            <w:pPr>
              <w:ind w:left="2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580" w:type="dxa"/>
            <w:vAlign w:val="bottom"/>
            <w:gridSpan w:val="2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5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ind w:left="8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09/15/2021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1,934</w:t>
            </w:r>
          </w:p>
        </w:tc>
        <w:tc>
          <w:tcPr>
            <w:tcW w:w="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0.00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31,838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58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8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09/15/2021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5"/>
                <w:szCs w:val="25"/>
                <w:color w:val="0000FF"/>
                <w:w w:val="84"/>
                <w:vertAlign w:val="subscript"/>
              </w:rPr>
              <w:t>F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  <w:w w:val="84"/>
              </w:rPr>
              <w:t>(1)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jc w:val="right"/>
              <w:ind w:right="1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959</w:t>
            </w: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62.46</w:t>
            </w: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30,879</w:t>
            </w: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6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20" w:type="dxa"/>
            <w:vAlign w:val="bottom"/>
            <w:tcBorders>
              <w:top w:val="single" w:sz="8" w:color="2C2C2C"/>
            </w:tcBorders>
            <w:gridSpan w:val="14"/>
          </w:tcPr>
          <w:p>
            <w:pPr>
              <w:ind w:left="10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5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420" w:type="dxa"/>
            <w:vAlign w:val="bottom"/>
            <w:gridSpan w:val="11"/>
          </w:tcPr>
          <w:p>
            <w:pPr>
              <w:ind w:left="6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0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  <w:right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0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7. Title and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92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Expiration Date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Amount of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58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derivative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Ownership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00" w:type="dxa"/>
            <w:vAlign w:val="bottom"/>
            <w:gridSpan w:val="4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58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Securities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Underlying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or Indirect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Following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(I) (Instr. 4)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restart"/>
          </w:tcPr>
          <w:p>
            <w:pPr>
              <w:jc w:val="center"/>
              <w:ind w:right="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(3)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1,934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vMerge w:val="restart"/>
          </w:tcPr>
          <w:p>
            <w:pPr>
              <w:ind w:left="24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09/15/2021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1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38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1,934</w:t>
            </w: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2"/>
                <w:szCs w:val="12"/>
                <w:color w:val="0000FF"/>
              </w:rPr>
              <w:t>0.00</w:t>
            </w:r>
          </w:p>
        </w:tc>
        <w:tc>
          <w:tcPr>
            <w:tcW w:w="580" w:type="dxa"/>
            <w:vAlign w:val="bottom"/>
            <w:vMerge w:val="restart"/>
          </w:tcPr>
          <w:p>
            <w:pPr>
              <w:ind w:left="2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7,734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32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7006590</wp:posOffset>
            </wp:positionH>
            <wp:positionV relativeFrom="paragraph">
              <wp:posOffset>-2108835</wp:posOffset>
            </wp:positionV>
            <wp:extent cx="29210" cy="211391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0" cy="21139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3" w:lineRule="exact"/>
        <w:rPr>
          <w:sz w:val="24"/>
          <w:szCs w:val="24"/>
          <w:color w:val="auto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Surrender of shares in payment of tax withholding due as a result of the vesting of restricted stock units ("RSUs").</w:t>
      </w:r>
    </w:p>
    <w:p>
      <w:pPr>
        <w:spacing w:after="0" w:line="45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Each RSU represents a contingent right to receive one Marvell Technology, Inc. common share upon vesting.</w:t>
      </w:r>
    </w:p>
    <w:p>
      <w:pPr>
        <w:spacing w:after="0" w:line="45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remaining RSUs vest quarterly on each of 12/15/2021, 03/15/2022, 06/15/2022 and 09/15/2022.</w:t>
      </w:r>
    </w:p>
    <w:p>
      <w:pPr>
        <w:spacing w:after="0" w:line="37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20" w:lineRule="exact"/>
        <w:rPr>
          <w:sz w:val="24"/>
          <w:szCs w:val="24"/>
          <w:color w:val="auto"/>
        </w:rPr>
      </w:pPr>
    </w:p>
    <w:tbl>
      <w:tblPr>
        <w:tblLayout w:type="fixed"/>
        <w:tblInd w:w="660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95"/>
        </w:trPr>
        <w:tc>
          <w:tcPr>
            <w:tcW w:w="1980" w:type="dxa"/>
            <w:vAlign w:val="bottom"/>
            <w:tcBorders>
              <w:bottom w:val="single" w:sz="8" w:color="auto"/>
            </w:tcBorders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Dean Jarnac by Blair Walters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6"/>
              </w:rPr>
              <w:t>09/17/2021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9"/>
        </w:trPr>
        <w:tc>
          <w:tcPr>
            <w:tcW w:w="1320" w:type="dxa"/>
            <w:vAlign w:val="bottom"/>
            <w:vMerge w:val="restart"/>
          </w:tcPr>
          <w:p>
            <w:pPr>
              <w:spacing w:after="0" w:line="18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0"/>
              </w:rPr>
              <w:t>as Attorney-in-Fact</w:t>
            </w:r>
          </w:p>
        </w:tc>
        <w:tc>
          <w:tcPr>
            <w:tcW w:w="880" w:type="dxa"/>
            <w:vAlign w:val="bottom"/>
            <w:gridSpan w:val="2"/>
            <w:vMerge w:val="restart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auto"/>
            </w:tcBorders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9"/>
        </w:trPr>
        <w:tc>
          <w:tcPr>
            <w:tcW w:w="1320" w:type="dxa"/>
            <w:vAlign w:val="bottom"/>
            <w:tcBorders>
              <w:bottom w:val="single" w:sz="8" w:color="auto"/>
            </w:tcBorders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6"/>
        </w:trPr>
        <w:tc>
          <w:tcPr>
            <w:tcW w:w="220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** Signature of Reporting Person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39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32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46" w:lineRule="exact"/>
        <w:rPr>
          <w:sz w:val="24"/>
          <w:szCs w:val="24"/>
          <w:color w:val="auto"/>
        </w:rPr>
      </w:pPr>
    </w:p>
    <w:p>
      <w:pPr>
        <w:jc w:val="both"/>
        <w:ind w:left="40" w:right="3540" w:firstLine="3"/>
        <w:spacing w:after="0" w:line="337" w:lineRule="auto"/>
        <w:tabs>
          <w:tab w:leader="none" w:pos="177" w:val="left"/>
        </w:tabs>
        <w:numPr>
          <w:ilvl w:val="0"/>
          <w:numId w:val="3"/>
        </w:numPr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080"/>
      </w:cols>
      <w:pgMar w:left="460" w:top="222" w:right="35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6334873"/>
    <w:multiLevelType w:val="hybridMultilevel"/>
    <w:lvl w:ilvl="0">
      <w:lvlJc w:val="left"/>
      <w:lvlText w:val="%1."/>
      <w:numFmt w:val="decimal"/>
      <w:start w:val="5"/>
    </w:lvl>
  </w:abstractNum>
  <w:abstractNum w:abstractNumId="1">
    <w:nsid w:val="74B0DC51"/>
    <w:multiLevelType w:val="hybridMultilevel"/>
    <w:lvl w:ilvl="0">
      <w:lvlJc w:val="left"/>
      <w:lvlText w:val="%1."/>
      <w:numFmt w:val="decimal"/>
      <w:start w:val="1"/>
    </w:lvl>
  </w:abstractNum>
  <w:abstractNum w:abstractNumId="2">
    <w:nsid w:val="19495CFF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2" Type="http://schemas.openxmlformats.org/officeDocument/2006/relationships/hyperlink" Target="http://www.sec.gov/cgi-bin/browse-edgar?action=getcompany&amp;CIK=0001787184" TargetMode="External"/><Relationship Id="rId13" Type="http://schemas.openxmlformats.org/officeDocument/2006/relationships/hyperlink" Target="http://www.sec.gov/cgi-bin/browse-edgar?action=getcompany&amp;CIK=0001835632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2021-09-17T18:20:21Z</dcterms:created>
  <dcterms:modified xsi:type="dcterms:W3CDTF">2021-09-17T18:20:21Z</dcterms:modified>
</cp:coreProperties>
</file>