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0" w:lineRule="exact"/>
        <w:rPr>
          <w:sz w:val="24"/>
          <w:szCs w:val="24"/>
          <w:color w:val="auto"/>
        </w:rPr>
      </w:pPr>
    </w:p>
    <w:p>
      <w:pPr>
        <w:ind w:left="360"/>
        <w:spacing w:after="0" w:line="22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34925</wp:posOffset>
            </wp:positionH>
            <wp:positionV relativeFrom="paragraph">
              <wp:posOffset>-233045</wp:posOffset>
            </wp:positionV>
            <wp:extent cx="131445" cy="131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4"/>
        </w:trPr>
        <w:tc>
          <w:tcPr>
            <w:tcW w:w="6300" w:type="dxa"/>
            <w:vAlign w:val="bottom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5266055</wp:posOffset>
            </wp:positionH>
            <wp:positionV relativeFrom="paragraph">
              <wp:posOffset>-626745</wp:posOffset>
            </wp:positionV>
            <wp:extent cx="58420" cy="640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3987165</wp:posOffset>
            </wp:positionH>
            <wp:positionV relativeFrom="paragraph">
              <wp:posOffset>-626745</wp:posOffset>
            </wp:positionV>
            <wp:extent cx="58420" cy="640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-1635760</wp:posOffset>
            </wp:positionH>
            <wp:positionV relativeFrom="paragraph">
              <wp:posOffset>15875</wp:posOffset>
            </wp:positionV>
            <wp:extent cx="6993255" cy="495236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3255" cy="4952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60" w:space="300"/>
            <w:col w:w="8520"/>
          </w:cols>
          <w:pgMar w:left="460" w:top="221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Meintjes Willem A</w:t>
        </w:r>
      </w:hyperlink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19"/>
          <w:szCs w:val="19"/>
          <w:color w:val="0000EE"/>
        </w:rPr>
      </w:pPr>
      <w:hyperlink r:id="rId13">
        <w:r>
          <w:rPr>
            <w:rFonts w:ascii="Arial" w:cs="Arial" w:eastAsia="Arial" w:hAnsi="Arial"/>
            <w:sz w:val="19"/>
            <w:szCs w:val="19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19"/>
            <w:szCs w:val="19"/>
            <w:color w:val="0000EE"/>
          </w:rPr>
          <w:t xml:space="preserve"> </w:t>
        </w:r>
      </w:hyperlink>
      <w:r>
        <w:rPr>
          <w:rFonts w:ascii="Arial" w:cs="Arial" w:eastAsia="Arial" w:hAnsi="Arial"/>
          <w:sz w:val="19"/>
          <w:szCs w:val="19"/>
          <w:color w:val="000000"/>
        </w:rPr>
        <w:t>[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4"/>
          <w:szCs w:val="14"/>
          <w:color w:val="0000FF"/>
        </w:rPr>
        <w:t>MRVL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9"/>
          <w:szCs w:val="19"/>
          <w:color w:val="000000"/>
        </w:rPr>
        <w:t>]</w:t>
      </w:r>
    </w:p>
    <w:p>
      <w:pPr>
        <w:spacing w:after="0" w:line="32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11/25/2021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-3" w:right="640" w:firstLine="3"/>
        <w:spacing w:after="0" w:line="238" w:lineRule="auto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6" w:lineRule="exact"/>
        <w:rPr>
          <w:sz w:val="24"/>
          <w:szCs w:val="24"/>
          <w:color w:val="auto"/>
        </w:rPr>
      </w:pPr>
    </w:p>
    <w:tbl>
      <w:tblPr>
        <w:tblLayout w:type="fixed"/>
        <w:tblInd w:w="197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5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53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SVP, Chief Accounting Officer</w:t>
      </w:r>
    </w:p>
    <w:p>
      <w:pPr>
        <w:spacing w:after="0" w:line="30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3" w:space="720"/>
            <w:col w:w="3357"/>
          </w:cols>
          <w:pgMar w:left="460" w:top="221" w:right="35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5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18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9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1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1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7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0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jc w:val="center"/>
              <w:ind w:left="5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11/25/2021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79,928</w:t>
            </w:r>
          </w:p>
        </w:tc>
        <w:tc>
          <w:tcPr>
            <w:tcW w:w="6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right"/>
              <w:ind w:right="3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117,200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11/25/2021</w:t>
            </w: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36,843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73.86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80,357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00" w:type="dxa"/>
            <w:vAlign w:val="bottom"/>
            <w:gridSpan w:val="9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Transaction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41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79,928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jc w:val="right"/>
              <w:ind w:right="14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11/25/2021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00" w:type="dxa"/>
            <w:vAlign w:val="bottom"/>
          </w:tcPr>
          <w:p>
            <w:pPr>
              <w:ind w:left="4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79,928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0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-2012315</wp:posOffset>
            </wp:positionV>
            <wp:extent cx="29210" cy="201739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017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1" w:right="359" w:bottom="1440" w:gutter="0" w:footer="0" w:header="0"/>
          <w:type w:val="continuous"/>
        </w:sectPr>
      </w:pP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4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4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This Value Creation Award was granted on 04/15/2019, and its Performance Condition has been satisfied and the shares fully vested on 11/25/2021.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Willem Meintjes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-11430</wp:posOffset>
            </wp:positionV>
            <wp:extent cx="108775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7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-1270</wp:posOffset>
            </wp:positionV>
            <wp:extent cx="118110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7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11/29/2021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-2540</wp:posOffset>
            </wp:positionH>
            <wp:positionV relativeFrom="paragraph">
              <wp:posOffset>2540</wp:posOffset>
            </wp:positionV>
            <wp:extent cx="48133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80" w:space="320"/>
            <w:col w:w="2280"/>
          </w:cols>
          <w:pgMar w:left="460" w:top="221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2"/>
        <w:spacing w:after="0" w:line="335" w:lineRule="auto"/>
        <w:tabs>
          <w:tab w:leader="none" w:pos="176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1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63580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2021-11-29T16:16:26Z</dcterms:created>
  <dcterms:modified xsi:type="dcterms:W3CDTF">2021-11-29T16:16:26Z</dcterms:modified>
</cp:coreProperties>
</file>