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4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1"/>
          <w:szCs w:val="11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1"/>
          <w:szCs w:val="11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33655</wp:posOffset>
            </wp:positionH>
            <wp:positionV relativeFrom="paragraph">
              <wp:posOffset>-233045</wp:posOffset>
            </wp:positionV>
            <wp:extent cx="129540" cy="129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4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1"/>
        </w:trPr>
        <w:tc>
          <w:tcPr>
            <w:tcW w:w="6280" w:type="dxa"/>
            <w:vAlign w:val="bottom"/>
          </w:tcPr>
          <w:p>
            <w:pPr>
              <w:jc w:val="center"/>
              <w:ind w:right="2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80" w:type="dxa"/>
            <w:vAlign w:val="bottom"/>
            <w:vMerge w:val="restart"/>
          </w:tcPr>
          <w:p>
            <w:pPr>
              <w:jc w:val="center"/>
              <w:ind w:right="217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7"/>
              </w:rPr>
              <w:t>Washington, D.C. 20549</w:t>
            </w: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62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2"/>
        </w:trPr>
        <w:tc>
          <w:tcPr>
            <w:tcW w:w="6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280" w:type="dxa"/>
            <w:vAlign w:val="bottom"/>
            <w:vMerge w:val="restart"/>
          </w:tcPr>
          <w:p>
            <w:pPr>
              <w:jc w:val="center"/>
              <w:ind w:right="197"/>
              <w:spacing w:after="0" w:line="18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62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6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6280" w:type="dxa"/>
            <w:vAlign w:val="bottom"/>
            <w:vMerge w:val="restart"/>
          </w:tcPr>
          <w:p>
            <w:pPr>
              <w:jc w:val="center"/>
              <w:ind w:right="2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Filed pursuant to Section 16(a) of the Securities Exchange Act of 1934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5255260</wp:posOffset>
            </wp:positionH>
            <wp:positionV relativeFrom="paragraph">
              <wp:posOffset>-618490</wp:posOffset>
            </wp:positionV>
            <wp:extent cx="57785" cy="6318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3970020</wp:posOffset>
            </wp:positionH>
            <wp:positionV relativeFrom="paragraph">
              <wp:posOffset>-618490</wp:posOffset>
            </wp:positionV>
            <wp:extent cx="57785" cy="6318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-1649095</wp:posOffset>
            </wp:positionH>
            <wp:positionV relativeFrom="paragraph">
              <wp:posOffset>13970</wp:posOffset>
            </wp:positionV>
            <wp:extent cx="6995160" cy="51600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160" cy="5160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40" w:space="340"/>
            <w:col w:w="8500"/>
          </w:cols>
          <w:pgMar w:left="460" w:top="220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Koopmans Chris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59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19"/>
          <w:szCs w:val="19"/>
          <w:color w:val="0000EE"/>
        </w:rPr>
      </w:pPr>
      <w:hyperlink r:id="rId13">
        <w:r>
          <w:rPr>
            <w:rFonts w:ascii="Arial" w:cs="Arial" w:eastAsia="Arial" w:hAnsi="Arial"/>
            <w:sz w:val="19"/>
            <w:szCs w:val="19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19"/>
            <w:szCs w:val="19"/>
            <w:color w:val="0000EE"/>
          </w:rPr>
          <w:t xml:space="preserve"> </w:t>
        </w:r>
      </w:hyperlink>
      <w:r>
        <w:rPr>
          <w:rFonts w:ascii="Arial" w:cs="Arial" w:eastAsia="Arial" w:hAnsi="Arial"/>
          <w:sz w:val="19"/>
          <w:szCs w:val="19"/>
          <w:color w:val="000000"/>
        </w:rPr>
        <w:t>[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9"/>
          <w:szCs w:val="19"/>
          <w:color w:val="000000"/>
        </w:rPr>
        <w:t>]</w:t>
      </w:r>
    </w:p>
    <w:p>
      <w:pPr>
        <w:spacing w:after="0" w:line="31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3. Date of Earliest Transaction (Month/Day/Year)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11/25/2021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-4" w:right="660" w:firstLine="4"/>
        <w:spacing w:after="0" w:line="235" w:lineRule="auto"/>
        <w:tabs>
          <w:tab w:leader="none" w:pos="138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6" w:lineRule="exact"/>
        <w:rPr>
          <w:sz w:val="24"/>
          <w:szCs w:val="24"/>
          <w:color w:val="auto"/>
        </w:rPr>
      </w:pPr>
    </w:p>
    <w:tbl>
      <w:tblPr>
        <w:tblLayout w:type="fixed"/>
        <w:tblInd w:w="196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3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3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0" w:lineRule="exact"/>
        <w:rPr>
          <w:sz w:val="24"/>
          <w:szCs w:val="24"/>
          <w:color w:val="auto"/>
        </w:rPr>
      </w:pPr>
    </w:p>
    <w:p>
      <w:pPr>
        <w:ind w:left="556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EVP, Chief Operations Officer</w:t>
      </w:r>
    </w:p>
    <w:p>
      <w:pPr>
        <w:spacing w:after="0" w:line="29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200" w:space="720"/>
            <w:col w:w="3104" w:space="720"/>
            <w:col w:w="3336"/>
          </w:cols>
          <w:pgMar w:left="460" w:top="220" w:right="359" w:bottom="144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3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13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9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60"/>
            <w:col w:w="7160"/>
          </w:cols>
          <w:pgMar w:left="460" w:top="220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05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5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4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80" w:type="dxa"/>
            <w:vAlign w:val="bottom"/>
            <w:gridSpan w:val="6"/>
          </w:tcPr>
          <w:p>
            <w:pPr>
              <w:ind w:left="8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 V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11/25/2021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106,571</w:t>
            </w:r>
          </w:p>
        </w:tc>
        <w:tc>
          <w:tcPr>
            <w:tcW w:w="5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153,441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11/25/2021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right"/>
              <w:ind w:right="323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3"/>
                <w:szCs w:val="23"/>
                <w:color w:val="0000FF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0"/>
                <w:szCs w:val="10"/>
                <w:color w:val="008000"/>
              </w:rPr>
              <w:t>(2)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52,838</w:t>
            </w:r>
          </w:p>
        </w:tc>
        <w:tc>
          <w:tcPr>
            <w:tcW w:w="5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73.86</w:t>
            </w:r>
          </w:p>
        </w:tc>
        <w:tc>
          <w:tcPr>
            <w:tcW w:w="1260" w:type="dxa"/>
            <w:vAlign w:val="bottom"/>
            <w:gridSpan w:val="3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100,603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9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20" w:type="dxa"/>
            <w:vAlign w:val="bottom"/>
            <w:gridSpan w:val="1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540" w:type="dxa"/>
            <w:vAlign w:val="bottom"/>
            <w:gridSpan w:val="10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  <w:w w:val="98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3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right"/>
              <w:ind w:right="3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2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106,571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jc w:val="right"/>
              <w:ind w:right="181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11/25/2021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ind w:left="42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106,571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1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32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7007225</wp:posOffset>
            </wp:positionH>
            <wp:positionV relativeFrom="paragraph">
              <wp:posOffset>-1742440</wp:posOffset>
            </wp:positionV>
            <wp:extent cx="28575" cy="174752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1747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9" w:lineRule="exact"/>
        <w:rPr>
          <w:sz w:val="24"/>
          <w:szCs w:val="24"/>
          <w:color w:val="auto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held by the Christopher R. Koopmans and Heather J. Koopmans Family Trust.</w:t>
      </w:r>
    </w:p>
    <w:p>
      <w:pPr>
        <w:spacing w:after="0" w:line="4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Value Creation Award was granted on 04/15/2019, and its Performance Condition has been satisfied and the shares fully vested on 11/25/2021.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ind w:left="6600"/>
        <w:spacing w:after="0" w:line="22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Christopher Koopmans by Blair </w:t>
      </w:r>
      <w:r>
        <w:rPr>
          <w:rFonts w:ascii="Arial" w:cs="Arial" w:eastAsia="Arial" w:hAnsi="Arial"/>
          <w:sz w:val="33"/>
          <w:szCs w:val="33"/>
          <w:color w:val="0000FF"/>
          <w:vertAlign w:val="subscript"/>
        </w:rPr>
        <w:t>11/29/2021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4189730</wp:posOffset>
            </wp:positionH>
            <wp:positionV relativeFrom="paragraph">
              <wp:posOffset>-26035</wp:posOffset>
            </wp:positionV>
            <wp:extent cx="134620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4189730</wp:posOffset>
            </wp:positionH>
            <wp:positionV relativeFrom="paragraph">
              <wp:posOffset>-21590</wp:posOffset>
            </wp:positionV>
            <wp:extent cx="116459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5588635</wp:posOffset>
            </wp:positionH>
            <wp:positionV relativeFrom="paragraph">
              <wp:posOffset>-86360</wp:posOffset>
            </wp:positionV>
            <wp:extent cx="47498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700"/>
        <w:spacing w:after="0" w:line="328" w:lineRule="auto"/>
        <w:tabs>
          <w:tab w:leader="none" w:pos="175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0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676204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2021-11-29T17:26:49Z</dcterms:created>
  <dcterms:modified xsi:type="dcterms:W3CDTF">2021-11-29T17:26:49Z</dcterms:modified>
</cp:coreProperties>
</file>