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4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33655</wp:posOffset>
            </wp:positionH>
            <wp:positionV relativeFrom="paragraph">
              <wp:posOffset>-233045</wp:posOffset>
            </wp:positionV>
            <wp:extent cx="129540" cy="129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4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1"/>
        </w:trPr>
        <w:tc>
          <w:tcPr>
            <w:tcW w:w="6280" w:type="dxa"/>
            <w:vAlign w:val="bottom"/>
          </w:tcPr>
          <w:p>
            <w:pPr>
              <w:jc w:val="center"/>
              <w:ind w:right="2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21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Washington, D.C. 20549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197"/>
              <w:spacing w:after="0" w:line="1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2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5255260</wp:posOffset>
            </wp:positionH>
            <wp:positionV relativeFrom="paragraph">
              <wp:posOffset>-618490</wp:posOffset>
            </wp:positionV>
            <wp:extent cx="57785" cy="6318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3970020</wp:posOffset>
            </wp:positionH>
            <wp:positionV relativeFrom="paragraph">
              <wp:posOffset>-618490</wp:posOffset>
            </wp:positionV>
            <wp:extent cx="57785" cy="6318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-1649095</wp:posOffset>
            </wp:positionH>
            <wp:positionV relativeFrom="paragraph">
              <wp:posOffset>13970</wp:posOffset>
            </wp:positionV>
            <wp:extent cx="6995160" cy="49009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4900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340"/>
            <w:col w:w="8500"/>
          </w:cols>
          <w:pgMar w:left="460" w:top="220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Hussain Muhammad Raghib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59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3. Date of Earliest Transaction (Month/Day/Year)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11/25/2021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-4" w:right="660" w:firstLine="4"/>
        <w:spacing w:after="0" w:line="235" w:lineRule="auto"/>
        <w:tabs>
          <w:tab w:leader="none" w:pos="138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6" w:lineRule="exact"/>
        <w:rPr>
          <w:sz w:val="24"/>
          <w:szCs w:val="24"/>
          <w:color w:val="auto"/>
        </w:rPr>
      </w:pPr>
    </w:p>
    <w:tbl>
      <w:tblPr>
        <w:tblLayout w:type="fixed"/>
        <w:tblInd w:w="19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3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67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President, Products &amp; Tech</w:t>
      </w:r>
    </w:p>
    <w:p>
      <w:pPr>
        <w:spacing w:after="0" w:line="2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104" w:space="720"/>
            <w:col w:w="3336"/>
          </w:cols>
          <w:pgMar w:left="460" w:top="220" w:right="35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3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13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60"/>
            <w:col w:w="7160"/>
          </w:cols>
          <w:pgMar w:left="460" w:top="220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2020" w:type="dxa"/>
            <w:vAlign w:val="bottom"/>
            <w:gridSpan w:val="5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4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40" w:type="dxa"/>
            <w:vAlign w:val="bottom"/>
            <w:gridSpan w:val="6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11/25/2021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399,644</w:t>
            </w:r>
          </w:p>
        </w:tc>
        <w:tc>
          <w:tcPr>
            <w:tcW w:w="5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right"/>
              <w:ind w:right="3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767,330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jc w:val="center"/>
              <w:ind w:right="262"/>
              <w:spacing w:after="0" w:line="20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88,081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gridSpan w:val="1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540" w:type="dxa"/>
            <w:vAlign w:val="bottom"/>
            <w:gridSpan w:val="10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399,644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right"/>
              <w:ind w:right="181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11/25/2021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40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399,644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1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3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7007225</wp:posOffset>
            </wp:positionH>
            <wp:positionV relativeFrom="paragraph">
              <wp:posOffset>-1742440</wp:posOffset>
            </wp:positionV>
            <wp:extent cx="28575" cy="17475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747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trusts of which the Reporting Person is the trustee, for the benefit of members of his immediate family.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Value Creation Award was granted on 04/15/2019, and its Performance Condition has been satisfied and the shares fully vested on 11/25/2021.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1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Muhammad Raghib Hussain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-12700</wp:posOffset>
            </wp:positionV>
            <wp:extent cx="13341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0000FF"/>
        </w:rPr>
        <w:t>11/29/2021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-16510</wp:posOffset>
            </wp:positionV>
            <wp:extent cx="187388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8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-16510</wp:posOffset>
            </wp:positionV>
            <wp:extent cx="18097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700"/>
        <w:spacing w:after="0" w:line="328" w:lineRule="auto"/>
        <w:tabs>
          <w:tab w:leader="none" w:pos="175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0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2021-11-29T19:25:15Z</dcterms:created>
  <dcterms:modified xsi:type="dcterms:W3CDTF">2021-11-29T19:25:15Z</dcterms:modified>
</cp:coreProperties>
</file>