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 Jean X.</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12/15/2021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765"/>
        <w:spacing w:after="0"/>
        <w:rPr>
          <w:sz w:val="20"/>
          <w:szCs w:val="20"/>
          <w:color w:val="auto"/>
        </w:rPr>
      </w:pPr>
      <w:r>
        <w:rPr>
          <w:rFonts w:ascii="Arial" w:cs="Arial" w:eastAsia="Arial" w:hAnsi="Arial"/>
          <w:sz w:val="17"/>
          <w:szCs w:val="17"/>
          <w:color w:val="0000FF"/>
        </w:rPr>
        <w:t>Chief Financial Officer</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Arial" w:cs="Arial" w:eastAsia="Arial" w:hAnsi="Arial"/>
                <w:sz w:val="17"/>
                <w:szCs w:val="17"/>
                <w:color w:val="0000FF"/>
              </w:rPr>
              <w:t>12/15/2021</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7"/>
              </w:rPr>
              <w:t>31,227</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84.81</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186,647</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6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$84.03 to $85.43,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Jean Hu by Blair Walters as</w:t>
            </w:r>
          </w:p>
        </w:tc>
        <w:tc>
          <w:tcPr>
            <w:tcW w:w="14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12/16/2021</w:t>
            </w:r>
          </w:p>
        </w:tc>
        <w:tc>
          <w:tcPr>
            <w:tcW w:w="0" w:type="dxa"/>
            <w:vAlign w:val="bottom"/>
          </w:tcPr>
          <w:p>
            <w:pPr>
              <w:spacing w:after="0"/>
              <w:rPr>
                <w:sz w:val="1"/>
                <w:szCs w:val="1"/>
                <w:color w:val="auto"/>
              </w:rPr>
            </w:pPr>
          </w:p>
        </w:tc>
      </w:tr>
      <w:tr>
        <w:trPr>
          <w:trHeight w:val="87"/>
        </w:trPr>
        <w:tc>
          <w:tcPr>
            <w:tcW w:w="1180" w:type="dxa"/>
            <w:vAlign w:val="bottom"/>
            <w:vMerge w:val="restart"/>
          </w:tcPr>
          <w:p>
            <w:pPr>
              <w:spacing w:after="0" w:line="194" w:lineRule="exact"/>
              <w:rPr>
                <w:sz w:val="20"/>
                <w:szCs w:val="20"/>
                <w:color w:val="auto"/>
              </w:rPr>
            </w:pPr>
            <w:r>
              <w:rPr>
                <w:rFonts w:ascii="Arial" w:cs="Arial" w:eastAsia="Arial" w:hAnsi="Arial"/>
                <w:sz w:val="17"/>
                <w:szCs w:val="17"/>
                <w:color w:val="0000FF"/>
                <w:w w:val="95"/>
              </w:rPr>
              <w:t>Attorney-in-Fact</w:t>
            </w:r>
          </w:p>
        </w:tc>
        <w:tc>
          <w:tcPr>
            <w:tcW w:w="900" w:type="dxa"/>
            <w:vAlign w:val="bottom"/>
            <w:gridSpan w:val="2"/>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180" w:type="dxa"/>
            <w:vAlign w:val="bottom"/>
            <w:tcBorders>
              <w:bottom w:val="single" w:sz="8" w:color="auto"/>
            </w:tcBorders>
            <w:vMerge w:val="continue"/>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2021-12-16T17:36:58Z</dcterms:created>
  <dcterms:modified xsi:type="dcterms:W3CDTF">2021-12-16T17:36:58Z</dcterms:modified>
</cp:coreProperties>
</file>