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40" w:type="dxa"/>
            <w:vAlign w:val="bottom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5290820</wp:posOffset>
            </wp:positionH>
            <wp:positionV relativeFrom="paragraph">
              <wp:posOffset>-632460</wp:posOffset>
            </wp:positionV>
            <wp:extent cx="58420" cy="6457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4008120</wp:posOffset>
            </wp:positionH>
            <wp:positionV relativeFrom="paragraph">
              <wp:posOffset>-632460</wp:posOffset>
            </wp:positionV>
            <wp:extent cx="58420" cy="6457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17145</wp:posOffset>
            </wp:positionV>
            <wp:extent cx="7045960" cy="62972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960" cy="6297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40"/>
            <w:col w:w="8560"/>
          </w:cols>
          <w:pgMar w:left="460" w:top="222" w:right="359" w:bottom="1133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44"/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12/24/2021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-4" w:right="600" w:firstLine="4"/>
        <w:spacing w:after="0"/>
        <w:tabs>
          <w:tab w:leader="none" w:pos="14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5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Optical &amp; CC Grp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104" w:space="720"/>
            <w:col w:w="3336"/>
          </w:cols>
          <w:pgMar w:left="460" w:top="222" w:right="359" w:bottom="1133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2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60"/>
            <w:col w:w="7160"/>
          </w:cols>
          <w:pgMar w:left="460" w:top="222" w:right="359" w:bottom="1133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ind w:left="7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3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jc w:val="center"/>
              <w:ind w:left="604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0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12/22/2021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G</w:t>
            </w: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3"/>
              </w:rPr>
              <w:t>10,000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3"/>
                <w:vertAlign w:val="superscript"/>
              </w:rPr>
              <w:t>(1)</w:t>
            </w: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207,363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12/24/2021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292</w:t>
            </w: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207,979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12/24/2021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(3)</w:t>
            </w: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145</w:t>
            </w: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87.68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207,834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</w:tcPr>
          <w:p>
            <w:pPr>
              <w:jc w:val="center"/>
              <w:ind w:left="6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12/24/2021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691</w:t>
            </w:r>
          </w:p>
        </w:tc>
        <w:tc>
          <w:tcPr>
            <w:tcW w:w="5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1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208,525</w:t>
            </w:r>
          </w:p>
        </w:tc>
        <w:tc>
          <w:tcPr>
            <w:tcW w:w="94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12/24/2021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(3)</w:t>
            </w: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343</w:t>
            </w: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87.68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208,182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12/28/2021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  <w:w w:val="74"/>
              </w:rPr>
              <w:t>S</w:t>
            </w: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3"/>
              </w:rPr>
              <w:t>495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3"/>
                <w:vertAlign w:val="superscript"/>
              </w:rPr>
              <w:t>(4)</w:t>
            </w: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90.81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207,687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1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292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jc w:val="right"/>
              <w:ind w:right="199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12/24/2021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1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4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292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0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4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691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jc w:val="right"/>
              <w:ind w:right="199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12/24/2021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1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4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691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0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4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is a bona fide gift of 10,000 shares. No value was received for the gifted shares. Transaction voluntarily reported earlier than required.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Number includes 324 shares acquired under the Marvell 2000 Employee Stock Purchase Plan on December 7, 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sales reported in this Form 4 were effected pursuant to a Rule 1 0b5-1 trading plan adopted by the reported person.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award fully vested on December 24, 2021.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Loi Nguyen by Blair Walters as </w:t>
      </w:r>
      <w:r>
        <w:rPr>
          <w:rFonts w:ascii="Arial" w:cs="Arial" w:eastAsia="Arial" w:hAnsi="Arial"/>
          <w:sz w:val="33"/>
          <w:szCs w:val="33"/>
          <w:color w:val="0000FF"/>
          <w:vertAlign w:val="subscript"/>
        </w:rPr>
        <w:t>12/28/2021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-27305</wp:posOffset>
            </wp:positionV>
            <wp:extent cx="136271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-19685</wp:posOffset>
            </wp:positionV>
            <wp:extent cx="72263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5588000</wp:posOffset>
            </wp:positionH>
            <wp:positionV relativeFrom="paragraph">
              <wp:posOffset>-85725</wp:posOffset>
            </wp:positionV>
            <wp:extent cx="49022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20" w:firstLine="3"/>
        <w:spacing w:after="0" w:line="312" w:lineRule="auto"/>
        <w:tabs>
          <w:tab w:leader="none" w:pos="178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133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2021-12-28T19:13:38Z</dcterms:created>
  <dcterms:modified xsi:type="dcterms:W3CDTF">2021-12-28T19:13:38Z</dcterms:modified>
</cp:coreProperties>
</file>