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16510</wp:posOffset>
            </wp:positionV>
            <wp:extent cx="7045960" cy="68522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5960" cy="6852285"/>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280" w:space="260"/>
            <w:col w:w="8540"/>
          </w:cols>
          <w:pgMar w:left="460" w:top="222"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 Jean X.</w:t>
        </w:r>
      </w:hyperlink>
    </w:p>
    <w:p>
      <w:pPr>
        <w:spacing w:after="0" w:line="307"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4"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7" w:lineRule="exact"/>
        <w:rPr>
          <w:sz w:val="24"/>
          <w:szCs w:val="24"/>
          <w:color w:val="auto"/>
        </w:rPr>
      </w:pPr>
    </w:p>
    <w:p>
      <w:pPr>
        <w:jc w:val="center"/>
        <w:ind w:right="226"/>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5"/>
          <w:szCs w:val="15"/>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18"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01/15/2022</w:t>
      </w:r>
    </w:p>
    <w:p>
      <w:pPr>
        <w:spacing w:after="0" w:line="20" w:lineRule="exact"/>
        <w:rPr>
          <w:sz w:val="24"/>
          <w:szCs w:val="24"/>
          <w:color w:val="auto"/>
        </w:rPr>
      </w:pPr>
      <w:r>
        <w:rPr>
          <w:sz w:val="24"/>
          <w:szCs w:val="24"/>
          <w:color w:val="auto"/>
        </w:rPr>
        <w:br w:type="column"/>
      </w:r>
    </w:p>
    <w:p>
      <w:pPr>
        <w:spacing w:after="0" w:line="4" w:lineRule="exact"/>
        <w:rPr>
          <w:sz w:val="24"/>
          <w:szCs w:val="24"/>
          <w:color w:val="auto"/>
        </w:rPr>
      </w:pPr>
    </w:p>
    <w:p>
      <w:pPr>
        <w:ind w:left="-6" w:right="620" w:firstLine="6"/>
        <w:spacing w:after="0" w:line="239"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7" w:lineRule="exact"/>
        <w:rPr>
          <w:sz w:val="24"/>
          <w:szCs w:val="24"/>
          <w:color w:val="auto"/>
        </w:rPr>
      </w:pPr>
    </w:p>
    <w:tbl>
      <w:tblPr>
        <w:tblLayout w:type="fixed"/>
        <w:tblInd w:w="194"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2"/>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20"/>
              <w:spacing w:after="0"/>
              <w:rPr>
                <w:sz w:val="20"/>
                <w:szCs w:val="20"/>
                <w:color w:val="auto"/>
              </w:rPr>
            </w:pPr>
            <w:r>
              <w:rPr>
                <w:rFonts w:ascii="Arial" w:cs="Arial" w:eastAsia="Arial" w:hAnsi="Arial"/>
                <w:sz w:val="13"/>
                <w:szCs w:val="13"/>
                <w:color w:val="auto"/>
                <w:w w:val="96"/>
              </w:rPr>
              <w:t>Other (specify</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794"/>
        <w:spacing w:after="0"/>
        <w:rPr>
          <w:sz w:val="20"/>
          <w:szCs w:val="20"/>
          <w:color w:val="auto"/>
        </w:rPr>
      </w:pPr>
      <w:r>
        <w:rPr>
          <w:rFonts w:ascii="Arial" w:cs="Arial" w:eastAsia="Arial" w:hAnsi="Arial"/>
          <w:sz w:val="17"/>
          <w:szCs w:val="17"/>
          <w:color w:val="0000FF"/>
        </w:rPr>
        <w:t>Chief Financial Officer</w:t>
      </w:r>
    </w:p>
    <w:p>
      <w:pPr>
        <w:spacing w:after="0" w:line="313" w:lineRule="exact"/>
        <w:rPr>
          <w:sz w:val="24"/>
          <w:szCs w:val="24"/>
          <w:color w:val="auto"/>
        </w:rPr>
      </w:pPr>
    </w:p>
    <w:p>
      <w:pPr>
        <w:sectPr>
          <w:pgSz w:w="11900" w:h="16838" w:orient="portrait"/>
          <w:cols w:equalWidth="0" w:num="3">
            <w:col w:w="3180" w:space="720"/>
            <w:col w:w="3106" w:space="720"/>
            <w:col w:w="3354"/>
          </w:cols>
          <w:pgMar w:left="460" w:top="222" w:right="359" w:bottom="0" w:gutter="0" w:footer="0" w:header="0"/>
          <w:type w:val="continuous"/>
        </w:sectPr>
      </w:pPr>
    </w:p>
    <w:p>
      <w:pPr>
        <w:spacing w:after="0" w:line="162"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3"/>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0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21"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302" w:lineRule="exact"/>
        <w:rPr>
          <w:sz w:val="24"/>
          <w:szCs w:val="24"/>
          <w:color w:val="auto"/>
        </w:rPr>
      </w:pPr>
    </w:p>
    <w:p>
      <w:pPr>
        <w:sectPr>
          <w:pgSz w:w="11900" w:h="16838" w:orient="portrait"/>
          <w:cols w:equalWidth="0" w:num="2">
            <w:col w:w="3740" w:space="160"/>
            <w:col w:w="7180"/>
          </w:cols>
          <w:pgMar w:left="460" w:top="222"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4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ind w:left="70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Form: Direct</w:t>
            </w:r>
          </w:p>
        </w:tc>
        <w:tc>
          <w:tcPr>
            <w:tcW w:w="78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jc w:val="center"/>
              <w:ind w:left="563"/>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440" w:type="dxa"/>
            <w:vAlign w:val="bottom"/>
          </w:tcPr>
          <w:p>
            <w:pPr>
              <w:spacing w:after="0"/>
              <w:rPr>
                <w:sz w:val="6"/>
                <w:szCs w:val="6"/>
                <w:color w:val="auto"/>
              </w:rPr>
            </w:pPr>
          </w:p>
        </w:tc>
        <w:tc>
          <w:tcPr>
            <w:tcW w:w="17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78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40" w:type="dxa"/>
            <w:vAlign w:val="bottom"/>
          </w:tcPr>
          <w:p>
            <w:pPr>
              <w:spacing w:after="0"/>
              <w:rPr>
                <w:sz w:val="3"/>
                <w:szCs w:val="3"/>
                <w:color w:val="auto"/>
              </w:rPr>
            </w:pPr>
          </w:p>
        </w:tc>
        <w:tc>
          <w:tcPr>
            <w:tcW w:w="17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820" w:type="dxa"/>
            <w:vAlign w:val="bottom"/>
          </w:tcPr>
          <w:p>
            <w:pPr>
              <w:spacing w:after="0"/>
              <w:rPr>
                <w:sz w:val="3"/>
                <w:szCs w:val="3"/>
                <w:color w:val="auto"/>
              </w:rPr>
            </w:pPr>
          </w:p>
        </w:tc>
        <w:tc>
          <w:tcPr>
            <w:tcW w:w="500" w:type="dxa"/>
            <w:vAlign w:val="bottom"/>
          </w:tcPr>
          <w:p>
            <w:pPr>
              <w:spacing w:after="0"/>
              <w:rPr>
                <w:sz w:val="3"/>
                <w:szCs w:val="3"/>
                <w:color w:val="auto"/>
              </w:rPr>
            </w:pPr>
          </w:p>
        </w:tc>
        <w:tc>
          <w:tcPr>
            <w:tcW w:w="76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7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(A) or</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440" w:type="dxa"/>
            <w:vAlign w:val="bottom"/>
          </w:tcPr>
          <w:p>
            <w:pPr>
              <w:spacing w:after="0"/>
              <w:rPr>
                <w:sz w:val="7"/>
                <w:szCs w:val="7"/>
                <w:color w:val="auto"/>
              </w:rPr>
            </w:pPr>
          </w:p>
        </w:tc>
        <w:tc>
          <w:tcPr>
            <w:tcW w:w="17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20" w:type="dxa"/>
            <w:vAlign w:val="bottom"/>
            <w:vMerge w:val="continue"/>
          </w:tcPr>
          <w:p>
            <w:pPr>
              <w:spacing w:after="0"/>
              <w:rPr>
                <w:sz w:val="7"/>
                <w:szCs w:val="7"/>
                <w:color w:val="auto"/>
              </w:rPr>
            </w:pPr>
          </w:p>
        </w:tc>
        <w:tc>
          <w:tcPr>
            <w:tcW w:w="5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7"/>
                <w:szCs w:val="7"/>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440" w:type="dxa"/>
            <w:vAlign w:val="bottom"/>
          </w:tcPr>
          <w:p>
            <w:pPr>
              <w:spacing w:after="0"/>
              <w:rPr>
                <w:sz w:val="5"/>
                <w:szCs w:val="5"/>
                <w:color w:val="auto"/>
              </w:rPr>
            </w:pPr>
          </w:p>
        </w:tc>
        <w:tc>
          <w:tcPr>
            <w:tcW w:w="17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82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89"/>
              </w:rPr>
              <w:t>01/18/2022</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8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6"/>
              </w:rPr>
              <w:t>22,277</w:t>
            </w:r>
            <w:r>
              <w:rPr>
                <w:rFonts w:ascii="Arial" w:cs="Arial" w:eastAsia="Arial" w:hAnsi="Arial"/>
                <w:sz w:val="21"/>
                <w:szCs w:val="21"/>
                <w:color w:val="008000"/>
                <w:w w:val="86"/>
                <w:vertAlign w:val="superscript"/>
              </w:rPr>
              <w:t>(1)</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6"/>
              </w:rPr>
              <w:t>$</w:t>
            </w:r>
            <w:r>
              <w:rPr>
                <w:rFonts w:ascii="Arial" w:cs="Arial" w:eastAsia="Arial" w:hAnsi="Arial"/>
                <w:sz w:val="17"/>
                <w:szCs w:val="17"/>
                <w:color w:val="0000FF"/>
                <w:w w:val="86"/>
              </w:rPr>
              <w:t>79.94</w:t>
            </w:r>
            <w:r>
              <w:rPr>
                <w:rFonts w:ascii="Arial" w:cs="Arial" w:eastAsia="Arial" w:hAnsi="Arial"/>
                <w:sz w:val="21"/>
                <w:szCs w:val="21"/>
                <w:color w:val="008000"/>
                <w:w w:val="86"/>
                <w:vertAlign w:val="superscript"/>
              </w:rPr>
              <w:t>(2)</w:t>
            </w:r>
          </w:p>
        </w:tc>
        <w:tc>
          <w:tcPr>
            <w:tcW w:w="1120" w:type="dxa"/>
            <w:vAlign w:val="bottom"/>
            <w:tcBorders>
              <w:bottom w:val="single" w:sz="8" w:color="2C2C2C"/>
            </w:tcBorders>
          </w:tcPr>
          <w:p>
            <w:pPr>
              <w:jc w:val="right"/>
              <w:ind w:right="209"/>
              <w:spacing w:after="0"/>
              <w:rPr>
                <w:sz w:val="20"/>
                <w:szCs w:val="20"/>
                <w:color w:val="auto"/>
              </w:rPr>
            </w:pPr>
            <w:r>
              <w:rPr>
                <w:rFonts w:ascii="Arial" w:cs="Arial" w:eastAsia="Arial" w:hAnsi="Arial"/>
                <w:sz w:val="17"/>
                <w:szCs w:val="17"/>
                <w:color w:val="0000FF"/>
              </w:rPr>
              <w:t>164,370</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Pr>
          <w:p>
            <w:pPr>
              <w:jc w:val="center"/>
              <w:ind w:left="563"/>
              <w:spacing w:after="0"/>
              <w:rPr>
                <w:sz w:val="20"/>
                <w:szCs w:val="20"/>
                <w:color w:val="auto"/>
              </w:rPr>
            </w:pPr>
            <w:r>
              <w:rPr>
                <w:rFonts w:ascii="Arial" w:cs="Arial" w:eastAsia="Arial" w:hAnsi="Arial"/>
                <w:sz w:val="17"/>
                <w:szCs w:val="17"/>
                <w:color w:val="0000FF"/>
                <w:w w:val="89"/>
              </w:rPr>
              <w:t>01/15/2022</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820" w:type="dxa"/>
            <w:vAlign w:val="bottom"/>
          </w:tcPr>
          <w:p>
            <w:pPr>
              <w:jc w:val="center"/>
              <w:spacing w:after="0"/>
              <w:rPr>
                <w:sz w:val="20"/>
                <w:szCs w:val="20"/>
                <w:color w:val="auto"/>
              </w:rPr>
            </w:pPr>
            <w:r>
              <w:rPr>
                <w:rFonts w:ascii="Arial" w:cs="Arial" w:eastAsia="Arial" w:hAnsi="Arial"/>
                <w:sz w:val="17"/>
                <w:szCs w:val="17"/>
                <w:color w:val="0000FF"/>
                <w:w w:val="89"/>
              </w:rPr>
              <w:t>2,460</w:t>
            </w:r>
          </w:p>
        </w:tc>
        <w:tc>
          <w:tcPr>
            <w:tcW w:w="500" w:type="dxa"/>
            <w:vAlign w:val="bottom"/>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20" w:type="dxa"/>
            <w:vAlign w:val="bottom"/>
          </w:tcPr>
          <w:p>
            <w:pPr>
              <w:jc w:val="right"/>
              <w:ind w:right="209"/>
              <w:spacing w:after="0"/>
              <w:rPr>
                <w:sz w:val="20"/>
                <w:szCs w:val="20"/>
                <w:color w:val="auto"/>
              </w:rPr>
            </w:pPr>
            <w:r>
              <w:rPr>
                <w:rFonts w:ascii="Arial" w:cs="Arial" w:eastAsia="Arial" w:hAnsi="Arial"/>
                <w:sz w:val="17"/>
                <w:szCs w:val="17"/>
                <w:color w:val="0000FF"/>
              </w:rPr>
              <w:t>166,830</w:t>
            </w:r>
          </w:p>
        </w:tc>
        <w:tc>
          <w:tcPr>
            <w:tcW w:w="920" w:type="dxa"/>
            <w:vAlign w:val="bottom"/>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4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89"/>
              </w:rPr>
              <w:t>01/15/2022</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8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622</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83</w:t>
            </w:r>
          </w:p>
        </w:tc>
        <w:tc>
          <w:tcPr>
            <w:tcW w:w="1120" w:type="dxa"/>
            <w:vAlign w:val="bottom"/>
            <w:tcBorders>
              <w:bottom w:val="single" w:sz="8" w:color="2C2C2C"/>
            </w:tcBorders>
          </w:tcPr>
          <w:p>
            <w:pPr>
              <w:jc w:val="right"/>
              <w:ind w:right="209"/>
              <w:spacing w:after="0"/>
              <w:rPr>
                <w:sz w:val="20"/>
                <w:szCs w:val="20"/>
                <w:color w:val="auto"/>
              </w:rPr>
            </w:pPr>
            <w:r>
              <w:rPr>
                <w:rFonts w:ascii="Arial" w:cs="Arial" w:eastAsia="Arial" w:hAnsi="Arial"/>
                <w:sz w:val="17"/>
                <w:szCs w:val="17"/>
                <w:color w:val="0000FF"/>
              </w:rPr>
              <w:t>166,208</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Pr>
          <w:p>
            <w:pPr>
              <w:jc w:val="center"/>
              <w:ind w:left="563"/>
              <w:spacing w:after="0"/>
              <w:rPr>
                <w:sz w:val="20"/>
                <w:szCs w:val="20"/>
                <w:color w:val="auto"/>
              </w:rPr>
            </w:pPr>
            <w:r>
              <w:rPr>
                <w:rFonts w:ascii="Arial" w:cs="Arial" w:eastAsia="Arial" w:hAnsi="Arial"/>
                <w:sz w:val="17"/>
                <w:szCs w:val="17"/>
                <w:color w:val="0000FF"/>
                <w:w w:val="89"/>
              </w:rPr>
              <w:t>01/15/2022</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820" w:type="dxa"/>
            <w:vAlign w:val="bottom"/>
          </w:tcPr>
          <w:p>
            <w:pPr>
              <w:jc w:val="center"/>
              <w:spacing w:after="0"/>
              <w:rPr>
                <w:sz w:val="20"/>
                <w:szCs w:val="20"/>
                <w:color w:val="auto"/>
              </w:rPr>
            </w:pPr>
            <w:r>
              <w:rPr>
                <w:rFonts w:ascii="Arial" w:cs="Arial" w:eastAsia="Arial" w:hAnsi="Arial"/>
                <w:sz w:val="17"/>
                <w:szCs w:val="17"/>
                <w:color w:val="0000FF"/>
                <w:w w:val="89"/>
              </w:rPr>
              <w:t>3,866</w:t>
            </w:r>
          </w:p>
        </w:tc>
        <w:tc>
          <w:tcPr>
            <w:tcW w:w="500" w:type="dxa"/>
            <w:vAlign w:val="bottom"/>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20" w:type="dxa"/>
            <w:vAlign w:val="bottom"/>
          </w:tcPr>
          <w:p>
            <w:pPr>
              <w:jc w:val="right"/>
              <w:ind w:right="209"/>
              <w:spacing w:after="0"/>
              <w:rPr>
                <w:sz w:val="20"/>
                <w:szCs w:val="20"/>
                <w:color w:val="auto"/>
              </w:rPr>
            </w:pPr>
            <w:r>
              <w:rPr>
                <w:rFonts w:ascii="Arial" w:cs="Arial" w:eastAsia="Arial" w:hAnsi="Arial"/>
                <w:sz w:val="17"/>
                <w:szCs w:val="17"/>
                <w:color w:val="0000FF"/>
              </w:rPr>
              <w:t>170,074</w:t>
            </w:r>
          </w:p>
        </w:tc>
        <w:tc>
          <w:tcPr>
            <w:tcW w:w="920" w:type="dxa"/>
            <w:vAlign w:val="bottom"/>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4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89"/>
              </w:rPr>
              <w:t>01/15/2022</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8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9"/>
              </w:rPr>
              <w:t>1,283</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83</w:t>
            </w:r>
          </w:p>
        </w:tc>
        <w:tc>
          <w:tcPr>
            <w:tcW w:w="1120" w:type="dxa"/>
            <w:vAlign w:val="bottom"/>
            <w:tcBorders>
              <w:bottom w:val="single" w:sz="8" w:color="2C2C2C"/>
            </w:tcBorders>
          </w:tcPr>
          <w:p>
            <w:pPr>
              <w:jc w:val="right"/>
              <w:ind w:right="209"/>
              <w:spacing w:after="0"/>
              <w:rPr>
                <w:sz w:val="20"/>
                <w:szCs w:val="20"/>
                <w:color w:val="auto"/>
              </w:rPr>
            </w:pPr>
            <w:r>
              <w:rPr>
                <w:rFonts w:ascii="Arial" w:cs="Arial" w:eastAsia="Arial" w:hAnsi="Arial"/>
                <w:sz w:val="17"/>
                <w:szCs w:val="17"/>
                <w:color w:val="0000FF"/>
              </w:rPr>
              <w:t>168,791</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Pr>
          <w:p>
            <w:pPr>
              <w:jc w:val="center"/>
              <w:ind w:left="563"/>
              <w:spacing w:after="0"/>
              <w:rPr>
                <w:sz w:val="20"/>
                <w:szCs w:val="20"/>
                <w:color w:val="auto"/>
              </w:rPr>
            </w:pPr>
            <w:r>
              <w:rPr>
                <w:rFonts w:ascii="Arial" w:cs="Arial" w:eastAsia="Arial" w:hAnsi="Arial"/>
                <w:sz w:val="17"/>
                <w:szCs w:val="17"/>
                <w:color w:val="0000FF"/>
                <w:w w:val="89"/>
              </w:rPr>
              <w:t>01/15/2022</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820" w:type="dxa"/>
            <w:vAlign w:val="bottom"/>
          </w:tcPr>
          <w:p>
            <w:pPr>
              <w:jc w:val="center"/>
              <w:spacing w:after="0"/>
              <w:rPr>
                <w:sz w:val="20"/>
                <w:szCs w:val="20"/>
                <w:color w:val="auto"/>
              </w:rPr>
            </w:pPr>
            <w:r>
              <w:rPr>
                <w:rFonts w:ascii="Arial" w:cs="Arial" w:eastAsia="Arial" w:hAnsi="Arial"/>
                <w:sz w:val="17"/>
                <w:szCs w:val="17"/>
                <w:color w:val="0000FF"/>
                <w:w w:val="89"/>
              </w:rPr>
              <w:t>3,976</w:t>
            </w:r>
          </w:p>
        </w:tc>
        <w:tc>
          <w:tcPr>
            <w:tcW w:w="500" w:type="dxa"/>
            <w:vAlign w:val="bottom"/>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20" w:type="dxa"/>
            <w:vAlign w:val="bottom"/>
          </w:tcPr>
          <w:p>
            <w:pPr>
              <w:jc w:val="right"/>
              <w:ind w:right="209"/>
              <w:spacing w:after="0"/>
              <w:rPr>
                <w:sz w:val="20"/>
                <w:szCs w:val="20"/>
                <w:color w:val="auto"/>
              </w:rPr>
            </w:pPr>
            <w:r>
              <w:rPr>
                <w:rFonts w:ascii="Arial" w:cs="Arial" w:eastAsia="Arial" w:hAnsi="Arial"/>
                <w:sz w:val="17"/>
                <w:szCs w:val="17"/>
                <w:color w:val="0000FF"/>
              </w:rPr>
              <w:t>172,767</w:t>
            </w:r>
          </w:p>
        </w:tc>
        <w:tc>
          <w:tcPr>
            <w:tcW w:w="920" w:type="dxa"/>
            <w:vAlign w:val="bottom"/>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4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Borders>
              <w:bottom w:val="single" w:sz="8" w:color="2C2C2C"/>
            </w:tcBorders>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Stock</w:t>
            </w:r>
          </w:p>
        </w:tc>
        <w:tc>
          <w:tcPr>
            <w:tcW w:w="172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89"/>
              </w:rPr>
              <w:t>01/15/2022</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8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9"/>
              </w:rPr>
              <w:t>1,163</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83</w:t>
            </w:r>
          </w:p>
        </w:tc>
        <w:tc>
          <w:tcPr>
            <w:tcW w:w="1120" w:type="dxa"/>
            <w:vAlign w:val="bottom"/>
            <w:tcBorders>
              <w:bottom w:val="single" w:sz="8" w:color="2C2C2C"/>
            </w:tcBorders>
          </w:tcPr>
          <w:p>
            <w:pPr>
              <w:jc w:val="right"/>
              <w:ind w:right="209"/>
              <w:spacing w:after="0"/>
              <w:rPr>
                <w:sz w:val="20"/>
                <w:szCs w:val="20"/>
                <w:color w:val="auto"/>
              </w:rPr>
            </w:pPr>
            <w:r>
              <w:rPr>
                <w:rFonts w:ascii="Arial" w:cs="Arial" w:eastAsia="Arial" w:hAnsi="Arial"/>
                <w:sz w:val="17"/>
                <w:szCs w:val="17"/>
                <w:color w:val="0000FF"/>
              </w:rPr>
              <w:t>171,604</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61"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0"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2"/>
                <w:szCs w:val="12"/>
                <w:color w:val="auto"/>
              </w:rPr>
            </w:pP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2,460</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8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01/15/2022</w:t>
            </w:r>
          </w:p>
        </w:tc>
        <w:tc>
          <w:tcPr>
            <w:tcW w:w="1100" w:type="dxa"/>
            <w:vAlign w:val="bottom"/>
          </w:tcPr>
          <w:p>
            <w:pPr>
              <w:spacing w:after="0"/>
              <w:rPr>
                <w:sz w:val="5"/>
                <w:szCs w:val="5"/>
                <w:color w:val="auto"/>
              </w:rPr>
            </w:pPr>
          </w:p>
        </w:tc>
        <w:tc>
          <w:tcPr>
            <w:tcW w:w="800" w:type="dxa"/>
            <w:vAlign w:val="bottom"/>
            <w:vMerge w:val="restart"/>
          </w:tcPr>
          <w:p>
            <w:pPr>
              <w:ind w:left="160"/>
              <w:spacing w:after="0" w:line="143" w:lineRule="exact"/>
              <w:rPr>
                <w:sz w:val="20"/>
                <w:szCs w:val="20"/>
                <w:color w:val="auto"/>
              </w:rPr>
            </w:pPr>
            <w:r>
              <w:rPr>
                <w:rFonts w:ascii="Arial" w:cs="Arial" w:eastAsia="Arial" w:hAnsi="Arial"/>
                <w:sz w:val="13"/>
                <w:szCs w:val="13"/>
                <w:color w:val="0000FF"/>
              </w:rPr>
              <w:t>M</w:t>
            </w:r>
          </w:p>
        </w:tc>
        <w:tc>
          <w:tcPr>
            <w:tcW w:w="740" w:type="dxa"/>
            <w:vAlign w:val="bottom"/>
            <w:vMerge w:val="restart"/>
          </w:tcPr>
          <w:p>
            <w:pPr>
              <w:ind w:left="380"/>
              <w:spacing w:after="0" w:line="143" w:lineRule="exact"/>
              <w:rPr>
                <w:sz w:val="20"/>
                <w:szCs w:val="20"/>
                <w:color w:val="auto"/>
              </w:rPr>
            </w:pPr>
            <w:r>
              <w:rPr>
                <w:rFonts w:ascii="Arial" w:cs="Arial" w:eastAsia="Arial" w:hAnsi="Arial"/>
                <w:sz w:val="13"/>
                <w:szCs w:val="13"/>
                <w:color w:val="0000FF"/>
              </w:rPr>
              <w:t>2,460</w:t>
            </w:r>
          </w:p>
        </w:tc>
        <w:tc>
          <w:tcPr>
            <w:tcW w:w="8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0"/>
              </w:rPr>
              <w:t>22,141</w:t>
            </w:r>
          </w:p>
        </w:tc>
        <w:tc>
          <w:tcPr>
            <w:tcW w:w="74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8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3,866</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8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01/15/2022</w:t>
            </w:r>
          </w:p>
        </w:tc>
        <w:tc>
          <w:tcPr>
            <w:tcW w:w="1100" w:type="dxa"/>
            <w:vAlign w:val="bottom"/>
          </w:tcPr>
          <w:p>
            <w:pPr>
              <w:spacing w:after="0"/>
              <w:rPr>
                <w:sz w:val="5"/>
                <w:szCs w:val="5"/>
                <w:color w:val="auto"/>
              </w:rPr>
            </w:pPr>
          </w:p>
        </w:tc>
        <w:tc>
          <w:tcPr>
            <w:tcW w:w="800" w:type="dxa"/>
            <w:vAlign w:val="bottom"/>
            <w:vMerge w:val="restart"/>
          </w:tcPr>
          <w:p>
            <w:pPr>
              <w:ind w:left="160"/>
              <w:spacing w:after="0" w:line="143" w:lineRule="exact"/>
              <w:rPr>
                <w:sz w:val="20"/>
                <w:szCs w:val="20"/>
                <w:color w:val="auto"/>
              </w:rPr>
            </w:pPr>
            <w:r>
              <w:rPr>
                <w:rFonts w:ascii="Arial" w:cs="Arial" w:eastAsia="Arial" w:hAnsi="Arial"/>
                <w:sz w:val="13"/>
                <w:szCs w:val="13"/>
                <w:color w:val="0000FF"/>
              </w:rPr>
              <w:t>M</w:t>
            </w:r>
          </w:p>
        </w:tc>
        <w:tc>
          <w:tcPr>
            <w:tcW w:w="740" w:type="dxa"/>
            <w:vAlign w:val="bottom"/>
            <w:vMerge w:val="restart"/>
          </w:tcPr>
          <w:p>
            <w:pPr>
              <w:ind w:left="380"/>
              <w:spacing w:after="0" w:line="143" w:lineRule="exact"/>
              <w:rPr>
                <w:sz w:val="20"/>
                <w:szCs w:val="20"/>
                <w:color w:val="auto"/>
              </w:rPr>
            </w:pPr>
            <w:r>
              <w:rPr>
                <w:rFonts w:ascii="Arial" w:cs="Arial" w:eastAsia="Arial" w:hAnsi="Arial"/>
                <w:sz w:val="13"/>
                <w:szCs w:val="13"/>
                <w:color w:val="0000FF"/>
              </w:rPr>
              <w:t>3,866</w:t>
            </w:r>
          </w:p>
        </w:tc>
        <w:tc>
          <w:tcPr>
            <w:tcW w:w="8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5"/>
              </w:rPr>
              <w:t>3,867</w:t>
            </w:r>
          </w:p>
        </w:tc>
        <w:tc>
          <w:tcPr>
            <w:tcW w:w="74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8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3,976</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8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01/15/2022</w:t>
            </w:r>
          </w:p>
        </w:tc>
        <w:tc>
          <w:tcPr>
            <w:tcW w:w="1100" w:type="dxa"/>
            <w:vAlign w:val="bottom"/>
          </w:tcPr>
          <w:p>
            <w:pPr>
              <w:spacing w:after="0"/>
              <w:rPr>
                <w:sz w:val="5"/>
                <w:szCs w:val="5"/>
                <w:color w:val="auto"/>
              </w:rPr>
            </w:pPr>
          </w:p>
        </w:tc>
        <w:tc>
          <w:tcPr>
            <w:tcW w:w="800" w:type="dxa"/>
            <w:vAlign w:val="bottom"/>
            <w:vMerge w:val="restart"/>
          </w:tcPr>
          <w:p>
            <w:pPr>
              <w:ind w:left="160"/>
              <w:spacing w:after="0" w:line="143" w:lineRule="exact"/>
              <w:rPr>
                <w:sz w:val="20"/>
                <w:szCs w:val="20"/>
                <w:color w:val="auto"/>
              </w:rPr>
            </w:pPr>
            <w:r>
              <w:rPr>
                <w:rFonts w:ascii="Arial" w:cs="Arial" w:eastAsia="Arial" w:hAnsi="Arial"/>
                <w:sz w:val="13"/>
                <w:szCs w:val="13"/>
                <w:color w:val="0000FF"/>
              </w:rPr>
              <w:t>M</w:t>
            </w:r>
          </w:p>
        </w:tc>
        <w:tc>
          <w:tcPr>
            <w:tcW w:w="740" w:type="dxa"/>
            <w:vAlign w:val="bottom"/>
            <w:vMerge w:val="restart"/>
          </w:tcPr>
          <w:p>
            <w:pPr>
              <w:ind w:left="380"/>
              <w:spacing w:after="0" w:line="143" w:lineRule="exact"/>
              <w:rPr>
                <w:sz w:val="20"/>
                <w:szCs w:val="20"/>
                <w:color w:val="auto"/>
              </w:rPr>
            </w:pPr>
            <w:r>
              <w:rPr>
                <w:rFonts w:ascii="Arial" w:cs="Arial" w:eastAsia="Arial" w:hAnsi="Arial"/>
                <w:sz w:val="13"/>
                <w:szCs w:val="13"/>
                <w:color w:val="0000FF"/>
              </w:rPr>
              <w:t>3,976</w:t>
            </w:r>
          </w:p>
        </w:tc>
        <w:tc>
          <w:tcPr>
            <w:tcW w:w="8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0"/>
              </w:rPr>
              <w:t>19,881</w:t>
            </w:r>
          </w:p>
        </w:tc>
        <w:tc>
          <w:tcPr>
            <w:tcW w:w="74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8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bl>
    <w:p>
      <w:pPr>
        <w:spacing w:after="0" w:line="8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45" w:lineRule="exact"/>
        <w:rPr>
          <w:rFonts w:ascii="Arial" w:cs="Arial" w:eastAsia="Arial" w:hAnsi="Arial"/>
          <w:sz w:val="13"/>
          <w:szCs w:val="13"/>
          <w:color w:val="008000"/>
        </w:rPr>
      </w:pPr>
    </w:p>
    <w:p>
      <w:pPr>
        <w:ind w:left="40" w:right="54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$79.16 to $80.89,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04/15/2022, 07/15/2022, 10/15/2022, 01/15/2023, 04/15/2023, 07/15/2023, 10/15/2023, 01/15/2024 and 04/15/2024.</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fully vest on 04/15/2022.</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04/15/2022, 07/15/2022, 10/15/2022, 01/15/2023 and 04/15/2023.</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8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8"/>
              </w:rPr>
              <w:t>Jean Hu by Blair Walters as</w:t>
            </w:r>
          </w:p>
        </w:tc>
        <w:tc>
          <w:tcPr>
            <w:tcW w:w="3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01/19/2022</w:t>
            </w:r>
          </w:p>
        </w:tc>
        <w:tc>
          <w:tcPr>
            <w:tcW w:w="0" w:type="dxa"/>
            <w:vAlign w:val="bottom"/>
          </w:tcPr>
          <w:p>
            <w:pPr>
              <w:spacing w:after="0"/>
              <w:rPr>
                <w:sz w:val="1"/>
                <w:szCs w:val="1"/>
                <w:color w:val="auto"/>
              </w:rPr>
            </w:pPr>
          </w:p>
        </w:tc>
      </w:tr>
      <w:tr>
        <w:trPr>
          <w:trHeight w:val="89"/>
        </w:trPr>
        <w:tc>
          <w:tcPr>
            <w:tcW w:w="1140" w:type="dxa"/>
            <w:vAlign w:val="bottom"/>
            <w:vMerge w:val="restart"/>
          </w:tcPr>
          <w:p>
            <w:pPr>
              <w:spacing w:after="0" w:line="188" w:lineRule="exact"/>
              <w:rPr>
                <w:sz w:val="20"/>
                <w:szCs w:val="20"/>
                <w:color w:val="auto"/>
              </w:rPr>
            </w:pPr>
            <w:r>
              <w:rPr>
                <w:rFonts w:ascii="Arial" w:cs="Arial" w:eastAsia="Arial" w:hAnsi="Arial"/>
                <w:sz w:val="17"/>
                <w:szCs w:val="17"/>
                <w:color w:val="0000FF"/>
                <w:w w:val="92"/>
              </w:rPr>
              <w:t>Attorney-in-Fact</w:t>
            </w:r>
          </w:p>
        </w:tc>
        <w:tc>
          <w:tcPr>
            <w:tcW w:w="106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140" w:type="dxa"/>
            <w:vAlign w:val="bottom"/>
            <w:tcBorders>
              <w:bottom w:val="single" w:sz="8" w:color="auto"/>
            </w:tcBorders>
            <w:vMerge w:val="continue"/>
          </w:tcPr>
          <w:p>
            <w:pPr>
              <w:spacing w:after="0"/>
              <w:rPr>
                <w:sz w:val="7"/>
                <w:szCs w:val="7"/>
                <w:color w:val="auto"/>
              </w:rPr>
            </w:pPr>
          </w:p>
        </w:tc>
        <w:tc>
          <w:tcPr>
            <w:tcW w:w="106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2022-01-19T15:39:51Z</dcterms:created>
  <dcterms:modified xsi:type="dcterms:W3CDTF">2022-01-19T15:39:51Z</dcterms:modified>
</cp:coreProperties>
</file>