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1000 N. West Street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Suite 1200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Wilmington, DE 19801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September 7, 2021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u w:val="single" w:color="auto"/>
          <w:color w:val="auto"/>
        </w:rPr>
        <w:t>VIA EDGAR</w:t>
      </w:r>
    </w:p>
    <w:p>
      <w:pPr>
        <w:spacing w:after="0" w:line="12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U.S. Securities and Exchange Commission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Washington, D.C. 20549</w:t>
      </w:r>
    </w:p>
    <w:p>
      <w:pPr>
        <w:spacing w:after="0" w:line="234" w:lineRule="exact"/>
        <w:rPr>
          <w:sz w:val="24"/>
          <w:szCs w:val="24"/>
          <w:color w:val="auto"/>
        </w:rPr>
      </w:pPr>
    </w:p>
    <w:p>
      <w:pPr>
        <w:ind w:left="424"/>
        <w:spacing w:after="0"/>
        <w:tabs>
          <w:tab w:leader="none" w:pos="94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4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Registration Statement on Form S-4 (File No. 333-259140)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4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Request for Acceleration of Effective Date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Ladies and Gentlemen: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4" w:right="20" w:firstLine="44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of the General Rules and Regulations under the Securities Act of 1933, as amended, Marvell Technology, Inc., a Delaware corporation, hereby requests that the Securities and Exchange Commission accelerate the effective date of the above-referenced Registration Statement on Form S-4 (File No. 333-259140) and declare the Registration Statement effective as of Thursday, September 9, 2021, at 4:00 p.m., Eastern time, or as soon as practicable thereafter.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ind w:left="4" w:right="300" w:firstLine="440"/>
        <w:spacing w:after="0" w:line="27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Please contact the undersigned at (302) 295-4840, or Lillian Tsu of Hogan Lovells US LLP at (212) 918-3599 with any questions. Also, please notify Ms. Tsu when this request for acceleration has been granted.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Very truly yours,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tbl>
      <w:tblPr>
        <w:tblLayout w:type="fixed"/>
        <w:tblInd w:w="662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By:</w:t>
            </w:r>
          </w:p>
        </w:tc>
        <w:tc>
          <w:tcPr>
            <w:tcW w:w="3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/s/ Mitchel Gaynor</w:t>
            </w:r>
          </w:p>
        </w:tc>
      </w:tr>
      <w:tr>
        <w:trPr>
          <w:trHeight w:val="209"/>
        </w:trPr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Name: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Mitchel Gaynor</w:t>
            </w:r>
          </w:p>
        </w:tc>
      </w:tr>
      <w:tr>
        <w:trPr>
          <w:trHeight w:val="216"/>
        </w:trPr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Title: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Chief Administration and</w:t>
            </w:r>
          </w:p>
        </w:tc>
      </w:tr>
      <w:tr>
        <w:trPr>
          <w:trHeight w:val="230"/>
        </w:trPr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Legal Officer and Secretary</w:t>
            </w:r>
          </w:p>
        </w:tc>
      </w:tr>
    </w:tbl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624" w:hanging="624"/>
        <w:spacing w:after="0"/>
        <w:tabs>
          <w:tab w:leader="none" w:pos="624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 xml:space="preserve">Lillian Tsu, </w:t>
      </w:r>
      <w:r>
        <w:rPr>
          <w:rFonts w:ascii="Arial" w:cs="Arial" w:eastAsia="Arial" w:hAnsi="Arial"/>
          <w:sz w:val="18"/>
          <w:szCs w:val="18"/>
          <w:i w:val="1"/>
          <w:iCs w:val="1"/>
          <w:color w:val="auto"/>
        </w:rPr>
        <w:t>Hogan Lovells US LLP</w:t>
      </w:r>
    </w:p>
    <w:sectPr>
      <w:pgSz w:w="11900" w:h="16838" w:orient="portrait"/>
      <w:cols w:equalWidth="0" w:num="1">
        <w:col w:w="11024"/>
      </w:cols>
      <w:pgMar w:left="436" w:top="233" w:right="4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2022-03-08T21:50:47Z</dcterms:created>
  <dcterms:modified xsi:type="dcterms:W3CDTF">2022-03-08T21:50:47Z</dcterms:modified>
</cp:coreProperties>
</file>