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22860</wp:posOffset>
            </wp:positionH>
            <wp:positionV relativeFrom="paragraph">
              <wp:posOffset>-9525</wp:posOffset>
            </wp:positionV>
            <wp:extent cx="140970" cy="1905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" cy="19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40" w:right="360" w:hanging="258"/>
        <w:spacing w:after="0" w:line="182" w:lineRule="auto"/>
        <w:tabs>
          <w:tab w:leader="none" w:pos="34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4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4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40" w:type="dxa"/>
            <w:vAlign w:val="bottom"/>
            <w:vMerge w:val="restart"/>
          </w:tcPr>
          <w:p>
            <w:pPr>
              <w:jc w:val="center"/>
              <w:ind w:right="1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4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5290820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4011295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-1609725</wp:posOffset>
            </wp:positionH>
            <wp:positionV relativeFrom="paragraph">
              <wp:posOffset>24130</wp:posOffset>
            </wp:positionV>
            <wp:extent cx="6992620" cy="48545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4854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60" w:space="260"/>
            <w:col w:w="8560"/>
          </w:cols>
          <w:pgMar w:left="460" w:top="216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Mayer Bethany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28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06/23/2022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ind w:left="194"/>
        <w:spacing w:after="0"/>
        <w:tabs>
          <w:tab w:leader="none" w:pos="514" w:val="left"/>
          <w:tab w:leader="none" w:pos="2094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10% Owner</w:t>
      </w:r>
    </w:p>
    <w:p>
      <w:pPr>
        <w:spacing w:after="0" w:line="88" w:lineRule="exact"/>
        <w:rPr>
          <w:sz w:val="24"/>
          <w:szCs w:val="24"/>
          <w:color w:val="auto"/>
        </w:rPr>
      </w:pPr>
    </w:p>
    <w:p>
      <w:pPr>
        <w:jc w:val="right"/>
        <w:ind w:right="440"/>
        <w:spacing w:after="0"/>
        <w:tabs>
          <w:tab w:leader="none" w:pos="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Other (specify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534"/>
        <w:spacing w:after="0"/>
        <w:tabs>
          <w:tab w:leader="none" w:pos="2094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below)</w:t>
      </w:r>
    </w:p>
    <w:p>
      <w:pPr>
        <w:spacing w:after="0" w:line="39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1440" w:gutter="0" w:footer="0" w:header="0"/>
          <w:type w:val="continuous"/>
        </w:sectPr>
      </w:pPr>
    </w:p>
    <w:p>
      <w:pPr>
        <w:spacing w:after="0" w:line="234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6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8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8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6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06/23/2022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4,354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0.00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31,601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2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4,354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ind w:left="2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06/23/2022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4,354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-2108835</wp:posOffset>
            </wp:positionV>
            <wp:extent cx="29210" cy="21139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16" w:right="359" w:bottom="1440" w:gutter="0" w:footer="0" w:header="0"/>
          <w:type w:val="continuous"/>
        </w:sectPr>
      </w:pP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Restricted Stock Unit ("RSU")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These RSUs vested as to 100% of the shares on June 23, 2022.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Bethany Mayer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-8255</wp:posOffset>
            </wp:positionV>
            <wp:extent cx="104013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3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-7620</wp:posOffset>
            </wp:positionV>
            <wp:extent cx="118935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06/24/2022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-635</wp:posOffset>
            </wp:positionV>
            <wp:extent cx="4889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6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80" w:space="320"/>
            <w:col w:w="2280"/>
          </w:cols>
          <w:pgMar w:left="460" w:top="216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9" w:lineRule="auto"/>
        <w:tabs>
          <w:tab w:leader="none" w:pos="177" w:val="left"/>
        </w:tabs>
        <w:numPr>
          <w:ilvl w:val="0"/>
          <w:numId w:val="4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4B0DC51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19495CFF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2AE8944A"/>
    <w:multiLevelType w:val="hybridMultilevel"/>
    <w:lvl w:ilvl="0">
      <w:lvlJc w:val="left"/>
      <w:lvlText w:val="%1."/>
      <w:numFmt w:val="decimal"/>
      <w:start w:val="1"/>
    </w:lvl>
  </w:abstractNum>
  <w:abstractNum w:abstractNumId="3">
    <w:nsid w:val="625558EC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405693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2022-06-24T16:35:36Z</dcterms:created>
  <dcterms:modified xsi:type="dcterms:W3CDTF">2022-06-24T16:35:36Z</dcterms:modified>
</cp:coreProperties>
</file>