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2" w:lineRule="exact"/>
        <w:rPr>
          <w:sz w:val="24"/>
          <w:szCs w:val="24"/>
          <w:color w:val="auto"/>
        </w:rPr>
      </w:pPr>
    </w:p>
    <w:p>
      <w:pPr>
        <w:ind w:left="36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34290</wp:posOffset>
            </wp:positionH>
            <wp:positionV relativeFrom="paragraph">
              <wp:posOffset>-234315</wp:posOffset>
            </wp:positionV>
            <wp:extent cx="130810" cy="130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0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5266690</wp:posOffset>
            </wp:positionH>
            <wp:positionV relativeFrom="paragraph">
              <wp:posOffset>-624205</wp:posOffset>
            </wp:positionV>
            <wp:extent cx="57785" cy="637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3985895</wp:posOffset>
            </wp:positionH>
            <wp:positionV relativeFrom="paragraph">
              <wp:posOffset>-624205</wp:posOffset>
            </wp:positionV>
            <wp:extent cx="57785" cy="637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22860</wp:posOffset>
            </wp:positionV>
            <wp:extent cx="7046595" cy="5851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6595" cy="585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17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Frank Edward H.</w:t>
        </w:r>
      </w:hyperlink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06/23/2022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1" w:right="640" w:hanging="1"/>
        <w:spacing w:after="0" w:line="257" w:lineRule="auto"/>
        <w:tabs>
          <w:tab w:leader="none" w:pos="14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1"/>
        <w:spacing w:after="0"/>
        <w:tabs>
          <w:tab w:leader="none" w:pos="501" w:val="left"/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521"/>
        <w:spacing w:after="0"/>
        <w:tabs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19" w:space="720"/>
            <w:col w:w="3341"/>
          </w:cols>
          <w:pgMar w:left="460" w:top="217" w:right="359" w:bottom="1440" w:gutter="0" w:footer="0" w:header="0"/>
          <w:type w:val="continuous"/>
        </w:sectPr>
      </w:pPr>
    </w:p>
    <w:p>
      <w:pPr>
        <w:spacing w:after="0" w:line="23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8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29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7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40"/>
            <w:col w:w="7180"/>
          </w:cols>
          <w:pgMar w:left="460" w:top="217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ind w:left="8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2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2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jc w:val="right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06/23/2022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4,354</w:t>
            </w:r>
          </w:p>
        </w:tc>
        <w:tc>
          <w:tcPr>
            <w:tcW w:w="5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20,783</w:t>
            </w:r>
          </w:p>
        </w:tc>
        <w:tc>
          <w:tcPr>
            <w:tcW w:w="94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14,747</w:t>
            </w:r>
          </w:p>
        </w:tc>
        <w:tc>
          <w:tcPr>
            <w:tcW w:w="94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14,747</w:t>
            </w:r>
          </w:p>
        </w:tc>
        <w:tc>
          <w:tcPr>
            <w:tcW w:w="94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4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3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9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4,354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06/23/2022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20" w:type="dxa"/>
            <w:vAlign w:val="bottom"/>
          </w:tcPr>
          <w:p>
            <w:pPr>
              <w:jc w:val="right"/>
              <w:ind w:right="36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4,320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06/23/2022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20" w:type="dxa"/>
            <w:vAlign w:val="bottom"/>
          </w:tcPr>
          <w:p>
            <w:pPr>
              <w:jc w:val="right"/>
              <w:ind w:right="26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Held in the Naomi Mantor Frank 2015 Heritage Trust. This is a trust of which the Reporting Person is the trustee, for the benefit of a member of his immediate family.</w:t>
      </w:r>
    </w:p>
    <w:p>
      <w:pPr>
        <w:spacing w:after="0" w:line="43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Held in the Whitton Anne Frank 2015 Heritage Trust. This is a trust of which the Reporting Person is the trustee, for the benefit of a member of his immediate family.</w:t>
      </w:r>
    </w:p>
    <w:p>
      <w:pPr>
        <w:spacing w:after="0" w:line="43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("RSU") represents a contingent right to receive one Marvell Technology, Inc. ("Marvell") common share upon vesting.</w:t>
      </w:r>
    </w:p>
    <w:p>
      <w:pPr>
        <w:spacing w:after="0" w:line="43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RSUs vested as to 100% of the shares on June 23, 2022.</w:t>
      </w:r>
    </w:p>
    <w:p>
      <w:pPr>
        <w:spacing w:after="0" w:line="43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Vests 100% of shares on the earlier of the next annual meeting of Marvell stockholders or the one year anniversary of the restricted stock unit grant.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Edward H. Frank by Blair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06/24/2022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Walters as Attorney-in-Fact.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1880" w:type="dxa"/>
            <w:vAlign w:val="bottom"/>
            <w:tcBorders>
              <w:top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** Signature of Reporting Person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jc w:val="both"/>
        <w:ind w:left="40" w:right="3620" w:firstLine="1"/>
        <w:spacing w:after="0" w:line="335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7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589827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2022-06-24T16:50:31Z</dcterms:created>
  <dcterms:modified xsi:type="dcterms:W3CDTF">2022-06-24T16:50:31Z</dcterms:modified>
</cp:coreProperties>
</file>