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51022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102225"/>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Christman Dan</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7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08/03/2022</w:t>
      </w:r>
    </w:p>
    <w:p>
      <w:pPr>
        <w:spacing w:after="0" w:line="20" w:lineRule="exact"/>
        <w:rPr>
          <w:sz w:val="24"/>
          <w:szCs w:val="24"/>
          <w:color w:val="auto"/>
        </w:rPr>
      </w:pPr>
      <w:r>
        <w:rPr>
          <w:sz w:val="24"/>
          <w:szCs w:val="24"/>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175"/>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2"/>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545"/>
        <w:spacing w:after="0"/>
        <w:rPr>
          <w:sz w:val="20"/>
          <w:szCs w:val="20"/>
          <w:color w:val="auto"/>
        </w:rPr>
      </w:pPr>
      <w:r>
        <w:rPr>
          <w:rFonts w:ascii="Times New Roman" w:cs="Times New Roman" w:eastAsia="Times New Roman" w:hAnsi="Times New Roman"/>
          <w:sz w:val="17"/>
          <w:szCs w:val="17"/>
          <w:color w:val="0000FF"/>
        </w:rPr>
        <w:t>EVP, Storage Products Group</w:t>
      </w:r>
    </w:p>
    <w:p>
      <w:pPr>
        <w:spacing w:after="0" w:line="333"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5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40" w:type="dxa"/>
            <w:vAlign w:val="bottom"/>
            <w:gridSpan w:val="6"/>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1500" w:type="dxa"/>
            <w:vAlign w:val="bottom"/>
            <w:tcBorders>
              <w:bottom w:val="single" w:sz="8" w:color="2C2C2C"/>
            </w:tcBorders>
            <w:gridSpan w:val="3"/>
          </w:tcPr>
          <w:p>
            <w:pPr>
              <w:spacing w:after="0"/>
              <w:rPr>
                <w:sz w:val="10"/>
                <w:szCs w:val="10"/>
                <w:color w:val="auto"/>
              </w:rPr>
            </w:pPr>
          </w:p>
        </w:tc>
        <w:tc>
          <w:tcPr>
            <w:tcW w:w="2580" w:type="dxa"/>
            <w:vAlign w:val="bottom"/>
            <w:tcBorders>
              <w:bottom w:val="single" w:sz="8" w:color="2C2C2C"/>
            </w:tcBorders>
            <w:gridSpan w:val="5"/>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gridSpan w:val="2"/>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76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580" w:type="dxa"/>
            <w:vAlign w:val="bottom"/>
            <w:gridSpan w:val="3"/>
            <w:vMerge w:val="restart"/>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Pr>
          <w:p>
            <w:pPr>
              <w:spacing w:after="0"/>
              <w:rPr>
                <w:sz w:val="21"/>
                <w:szCs w:val="21"/>
                <w:color w:val="auto"/>
              </w:rPr>
            </w:pPr>
          </w:p>
        </w:tc>
        <w:tc>
          <w:tcPr>
            <w:tcW w:w="1760" w:type="dxa"/>
            <w:vAlign w:val="bottom"/>
            <w:gridSpan w:val="3"/>
            <w:vMerge w:val="restart"/>
          </w:tcPr>
          <w:p>
            <w:pPr>
              <w:ind w:left="780"/>
              <w:spacing w:after="0"/>
              <w:rPr>
                <w:sz w:val="20"/>
                <w:szCs w:val="20"/>
                <w:color w:val="auto"/>
              </w:rPr>
            </w:pPr>
            <w:r>
              <w:rPr>
                <w:rFonts w:ascii="Times New Roman" w:cs="Times New Roman" w:eastAsia="Times New Roman" w:hAnsi="Times New Roman"/>
                <w:sz w:val="17"/>
                <w:szCs w:val="17"/>
                <w:color w:val="0000FF"/>
              </w:rPr>
              <w:t>08/03/2022</w:t>
            </w:r>
          </w:p>
        </w:tc>
        <w:tc>
          <w:tcPr>
            <w:tcW w:w="4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0" w:type="dxa"/>
            <w:vAlign w:val="bottom"/>
            <w:vMerge w:val="restart"/>
          </w:tcPr>
          <w:p>
            <w:pPr>
              <w:ind w:left="160"/>
              <w:spacing w:after="0"/>
              <w:rPr>
                <w:sz w:val="20"/>
                <w:szCs w:val="20"/>
                <w:color w:val="auto"/>
              </w:rPr>
            </w:pPr>
            <w:r>
              <w:rPr>
                <w:rFonts w:ascii="Times New Roman" w:cs="Times New Roman" w:eastAsia="Times New Roman" w:hAnsi="Times New Roman"/>
                <w:sz w:val="13"/>
                <w:szCs w:val="13"/>
                <w:color w:val="0000FF"/>
              </w:rPr>
              <w:t>S</w:t>
            </w:r>
          </w:p>
        </w:tc>
        <w:tc>
          <w:tcPr>
            <w:tcW w:w="780" w:type="dxa"/>
            <w:vAlign w:val="bottom"/>
            <w:vMerge w:val="restart"/>
          </w:tcPr>
          <w:p>
            <w:pPr>
              <w:ind w:left="80"/>
              <w:spacing w:after="0"/>
              <w:rPr>
                <w:sz w:val="20"/>
                <w:szCs w:val="20"/>
                <w:color w:val="auto"/>
              </w:rPr>
            </w:pPr>
            <w:r>
              <w:rPr>
                <w:rFonts w:ascii="Times New Roman" w:cs="Times New Roman" w:eastAsia="Times New Roman" w:hAnsi="Times New Roman"/>
                <w:sz w:val="17"/>
                <w:szCs w:val="17"/>
                <w:color w:val="0000FF"/>
              </w:rPr>
              <w:t>14,000</w:t>
            </w:r>
            <w:r>
              <w:rPr>
                <w:rFonts w:ascii="Times New Roman" w:cs="Times New Roman" w:eastAsia="Times New Roman" w:hAnsi="Times New Roman"/>
                <w:sz w:val="22"/>
                <w:szCs w:val="22"/>
                <w:color w:val="008000"/>
                <w:vertAlign w:val="superscript"/>
              </w:rPr>
              <w:t>(1)</w:t>
            </w:r>
          </w:p>
        </w:tc>
        <w:tc>
          <w:tcPr>
            <w:tcW w:w="440" w:type="dxa"/>
            <w:vAlign w:val="bottom"/>
            <w:vMerge w:val="restart"/>
          </w:tcPr>
          <w:p>
            <w:pPr>
              <w:ind w:left="200"/>
              <w:spacing w:after="0"/>
              <w:rPr>
                <w:sz w:val="20"/>
                <w:szCs w:val="20"/>
                <w:color w:val="auto"/>
              </w:rPr>
            </w:pPr>
            <w:r>
              <w:rPr>
                <w:rFonts w:ascii="Times New Roman" w:cs="Times New Roman" w:eastAsia="Times New Roman" w:hAnsi="Times New Roman"/>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57.28</w:t>
            </w:r>
            <w:r>
              <w:rPr>
                <w:rFonts w:ascii="Times New Roman" w:cs="Times New Roman" w:eastAsia="Times New Roman" w:hAnsi="Times New Roman"/>
                <w:sz w:val="22"/>
                <w:szCs w:val="22"/>
                <w:color w:val="008000"/>
                <w:vertAlign w:val="superscript"/>
              </w:rPr>
              <w:t>(2)</w:t>
            </w:r>
          </w:p>
        </w:tc>
        <w:tc>
          <w:tcPr>
            <w:tcW w:w="1200" w:type="dxa"/>
            <w:vAlign w:val="bottom"/>
            <w:gridSpan w:val="2"/>
            <w:vMerge w:val="restart"/>
          </w:tcPr>
          <w:p>
            <w:pPr>
              <w:ind w:left="340"/>
              <w:spacing w:after="0"/>
              <w:rPr>
                <w:sz w:val="20"/>
                <w:szCs w:val="20"/>
                <w:color w:val="auto"/>
              </w:rPr>
            </w:pPr>
            <w:r>
              <w:rPr>
                <w:rFonts w:ascii="Times New Roman" w:cs="Times New Roman" w:eastAsia="Times New Roman" w:hAnsi="Times New Roman"/>
                <w:sz w:val="17"/>
                <w:szCs w:val="17"/>
                <w:color w:val="0000FF"/>
              </w:rPr>
              <w:t>92,203</w:t>
            </w:r>
          </w:p>
        </w:tc>
        <w:tc>
          <w:tcPr>
            <w:tcW w:w="920" w:type="dxa"/>
            <w:vAlign w:val="bottom"/>
            <w:vMerge w:val="restart"/>
          </w:tcPr>
          <w:p>
            <w:pPr>
              <w:ind w:left="380"/>
              <w:spacing w:after="0"/>
              <w:rPr>
                <w:sz w:val="20"/>
                <w:szCs w:val="20"/>
                <w:color w:val="auto"/>
              </w:rPr>
            </w:pPr>
            <w:r>
              <w:rPr>
                <w:rFonts w:ascii="Times New Roman" w:cs="Times New Roman" w:eastAsia="Times New Roman" w:hAnsi="Times New Roman"/>
                <w:sz w:val="17"/>
                <w:szCs w:val="17"/>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580" w:type="dxa"/>
            <w:vAlign w:val="bottom"/>
            <w:gridSpan w:val="3"/>
            <w:vMerge w:val="continue"/>
          </w:tcPr>
          <w:p>
            <w:pPr>
              <w:spacing w:after="0"/>
              <w:rPr>
                <w:sz w:val="15"/>
                <w:szCs w:val="15"/>
                <w:color w:val="auto"/>
              </w:rPr>
            </w:pPr>
          </w:p>
        </w:tc>
        <w:tc>
          <w:tcPr>
            <w:tcW w:w="820" w:type="dxa"/>
            <w:vAlign w:val="bottom"/>
          </w:tcPr>
          <w:p>
            <w:pPr>
              <w:spacing w:after="0"/>
              <w:rPr>
                <w:sz w:val="15"/>
                <w:szCs w:val="15"/>
                <w:color w:val="auto"/>
              </w:rPr>
            </w:pPr>
          </w:p>
        </w:tc>
        <w:tc>
          <w:tcPr>
            <w:tcW w:w="1760" w:type="dxa"/>
            <w:vAlign w:val="bottom"/>
            <w:gridSpan w:val="3"/>
            <w:vMerge w:val="continue"/>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0" w:type="dxa"/>
            <w:vAlign w:val="bottom"/>
            <w:vMerge w:val="continue"/>
          </w:tcPr>
          <w:p>
            <w:pPr>
              <w:spacing w:after="0"/>
              <w:rPr>
                <w:sz w:val="15"/>
                <w:szCs w:val="15"/>
                <w:color w:val="auto"/>
              </w:rPr>
            </w:pPr>
          </w:p>
        </w:tc>
        <w:tc>
          <w:tcPr>
            <w:tcW w:w="780" w:type="dxa"/>
            <w:vAlign w:val="bottom"/>
            <w:vMerge w:val="continue"/>
          </w:tcPr>
          <w:p>
            <w:pPr>
              <w:spacing w:after="0"/>
              <w:rPr>
                <w:sz w:val="15"/>
                <w:szCs w:val="15"/>
                <w:color w:val="auto"/>
              </w:rPr>
            </w:pPr>
          </w:p>
        </w:tc>
        <w:tc>
          <w:tcPr>
            <w:tcW w:w="440" w:type="dxa"/>
            <w:vAlign w:val="bottom"/>
            <w:vMerge w:val="continue"/>
          </w:tcPr>
          <w:p>
            <w:pPr>
              <w:spacing w:after="0"/>
              <w:rPr>
                <w:sz w:val="15"/>
                <w:szCs w:val="15"/>
                <w:color w:val="auto"/>
              </w:rPr>
            </w:pPr>
          </w:p>
        </w:tc>
        <w:tc>
          <w:tcPr>
            <w:tcW w:w="820" w:type="dxa"/>
            <w:vAlign w:val="bottom"/>
            <w:gridSpan w:val="3"/>
            <w:vMerge w:val="continue"/>
          </w:tcPr>
          <w:p>
            <w:pPr>
              <w:spacing w:after="0"/>
              <w:rPr>
                <w:sz w:val="15"/>
                <w:szCs w:val="15"/>
                <w:color w:val="auto"/>
              </w:rPr>
            </w:pPr>
          </w:p>
        </w:tc>
        <w:tc>
          <w:tcPr>
            <w:tcW w:w="1200" w:type="dxa"/>
            <w:vAlign w:val="bottom"/>
            <w:gridSpan w:val="2"/>
            <w:vMerge w:val="continue"/>
          </w:tcPr>
          <w:p>
            <w:pPr>
              <w:spacing w:after="0"/>
              <w:rPr>
                <w:sz w:val="15"/>
                <w:szCs w:val="15"/>
                <w:color w:val="auto"/>
              </w:rPr>
            </w:pPr>
          </w:p>
        </w:tc>
        <w:tc>
          <w:tcPr>
            <w:tcW w:w="920" w:type="dxa"/>
            <w:vAlign w:val="bottom"/>
            <w:vMerge w:val="continue"/>
          </w:tcPr>
          <w:p>
            <w:pPr>
              <w:spacing w:after="0"/>
              <w:rPr>
                <w:sz w:val="15"/>
                <w:szCs w:val="15"/>
                <w:color w:val="auto"/>
              </w:rPr>
            </w:pPr>
          </w:p>
        </w:tc>
        <w:tc>
          <w:tcPr>
            <w:tcW w:w="820" w:type="dxa"/>
            <w:vAlign w:val="bottom"/>
            <w:gridSpan w:val="3"/>
            <w:vMerge w:val="restart"/>
          </w:tcPr>
          <w:p>
            <w:pPr>
              <w:spacing w:after="0"/>
              <w:rPr>
                <w:sz w:val="20"/>
                <w:szCs w:val="20"/>
                <w:color w:val="auto"/>
              </w:rPr>
            </w:pPr>
            <w:r>
              <w:rPr>
                <w:rFonts w:ascii="Times New Roman" w:cs="Times New Roman" w:eastAsia="Times New Roman" w:hAnsi="Times New Roman"/>
                <w:sz w:val="17"/>
                <w:szCs w:val="17"/>
                <w:color w:val="0000FF"/>
              </w:rPr>
              <w:t>Trust</w:t>
            </w:r>
            <w:r>
              <w:rPr>
                <w:rFonts w:ascii="Times New Roman" w:cs="Times New Roman" w:eastAsia="Times New Roman" w:hAnsi="Times New Roman"/>
                <w:sz w:val="22"/>
                <w:szCs w:val="22"/>
                <w:color w:val="008000"/>
                <w:vertAlign w:val="superscript"/>
              </w:rPr>
              <w:t>(3)</w:t>
            </w: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40" w:type="dxa"/>
            <w:vAlign w:val="bottom"/>
          </w:tcPr>
          <w:p>
            <w:pPr>
              <w:spacing w:after="0"/>
              <w:rPr>
                <w:sz w:val="9"/>
                <w:szCs w:val="9"/>
                <w:color w:val="auto"/>
              </w:rPr>
            </w:pPr>
          </w:p>
        </w:tc>
        <w:tc>
          <w:tcPr>
            <w:tcW w:w="760" w:type="dxa"/>
            <w:vAlign w:val="bottom"/>
          </w:tcPr>
          <w:p>
            <w:pPr>
              <w:spacing w:after="0"/>
              <w:rPr>
                <w:sz w:val="9"/>
                <w:szCs w:val="9"/>
                <w:color w:val="auto"/>
              </w:rPr>
            </w:pPr>
          </w:p>
        </w:tc>
        <w:tc>
          <w:tcPr>
            <w:tcW w:w="920" w:type="dxa"/>
            <w:vAlign w:val="bottom"/>
          </w:tcPr>
          <w:p>
            <w:pPr>
              <w:spacing w:after="0"/>
              <w:rPr>
                <w:sz w:val="9"/>
                <w:szCs w:val="9"/>
                <w:color w:val="auto"/>
              </w:rPr>
            </w:pPr>
          </w:p>
        </w:tc>
        <w:tc>
          <w:tcPr>
            <w:tcW w:w="8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80" w:type="dxa"/>
            <w:vAlign w:val="bottom"/>
            <w:tcBorders>
              <w:top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Borders>
              <w:top w:val="single" w:sz="8" w:color="2C2C2C"/>
            </w:tcBorders>
          </w:tcPr>
          <w:p>
            <w:pPr>
              <w:spacing w:after="0"/>
              <w:rPr>
                <w:sz w:val="23"/>
                <w:szCs w:val="23"/>
                <w:color w:val="auto"/>
              </w:rPr>
            </w:pPr>
          </w:p>
        </w:tc>
        <w:tc>
          <w:tcPr>
            <w:tcW w:w="1340" w:type="dxa"/>
            <w:vAlign w:val="bottom"/>
            <w:tcBorders>
              <w:top w:val="single" w:sz="8" w:color="2C2C2C"/>
            </w:tcBorders>
          </w:tcPr>
          <w:p>
            <w:pPr>
              <w:spacing w:after="0"/>
              <w:rPr>
                <w:sz w:val="23"/>
                <w:szCs w:val="23"/>
                <w:color w:val="auto"/>
              </w:rPr>
            </w:pPr>
          </w:p>
        </w:tc>
        <w:tc>
          <w:tcPr>
            <w:tcW w:w="20" w:type="dxa"/>
            <w:vAlign w:val="bottom"/>
            <w:tcBorders>
              <w:top w:val="single" w:sz="8" w:color="2C2C2C"/>
            </w:tcBorders>
          </w:tcPr>
          <w:p>
            <w:pPr>
              <w:spacing w:after="0"/>
              <w:rPr>
                <w:sz w:val="23"/>
                <w:szCs w:val="23"/>
                <w:color w:val="auto"/>
              </w:rPr>
            </w:pPr>
          </w:p>
        </w:tc>
        <w:tc>
          <w:tcPr>
            <w:tcW w:w="400" w:type="dxa"/>
            <w:vAlign w:val="bottom"/>
            <w:tcBorders>
              <w:top w:val="single" w:sz="8" w:color="2C2C2C"/>
            </w:tcBorders>
          </w:tcPr>
          <w:p>
            <w:pPr>
              <w:spacing w:after="0"/>
              <w:rPr>
                <w:sz w:val="23"/>
                <w:szCs w:val="23"/>
                <w:color w:val="auto"/>
              </w:rPr>
            </w:pPr>
          </w:p>
        </w:tc>
        <w:tc>
          <w:tcPr>
            <w:tcW w:w="420" w:type="dxa"/>
            <w:vAlign w:val="bottom"/>
            <w:tcBorders>
              <w:top w:val="single" w:sz="8" w:color="2C2C2C"/>
            </w:tcBorders>
          </w:tcPr>
          <w:p>
            <w:pPr>
              <w:spacing w:after="0"/>
              <w:rPr>
                <w:sz w:val="23"/>
                <w:szCs w:val="23"/>
                <w:color w:val="auto"/>
              </w:rPr>
            </w:pPr>
          </w:p>
        </w:tc>
        <w:tc>
          <w:tcPr>
            <w:tcW w:w="680" w:type="dxa"/>
            <w:vAlign w:val="bottom"/>
            <w:tcBorders>
              <w:top w:val="single" w:sz="8" w:color="2C2C2C"/>
            </w:tcBorders>
          </w:tcPr>
          <w:p>
            <w:pPr>
              <w:spacing w:after="0"/>
              <w:rPr>
                <w:sz w:val="23"/>
                <w:szCs w:val="23"/>
                <w:color w:val="auto"/>
              </w:rPr>
            </w:pPr>
          </w:p>
        </w:tc>
        <w:tc>
          <w:tcPr>
            <w:tcW w:w="20" w:type="dxa"/>
            <w:vAlign w:val="bottom"/>
            <w:tcBorders>
              <w:top w:val="single" w:sz="8" w:color="2C2C2C"/>
            </w:tcBorders>
          </w:tcPr>
          <w:p>
            <w:pPr>
              <w:spacing w:after="0"/>
              <w:rPr>
                <w:sz w:val="23"/>
                <w:szCs w:val="23"/>
                <w:color w:val="auto"/>
              </w:rPr>
            </w:pPr>
          </w:p>
        </w:tc>
        <w:tc>
          <w:tcPr>
            <w:tcW w:w="800" w:type="dxa"/>
            <w:vAlign w:val="bottom"/>
            <w:tcBorders>
              <w:top w:val="single" w:sz="8" w:color="2C2C2C"/>
            </w:tcBorders>
          </w:tcPr>
          <w:p>
            <w:pPr>
              <w:spacing w:after="0"/>
              <w:rPr>
                <w:sz w:val="23"/>
                <w:szCs w:val="23"/>
                <w:color w:val="auto"/>
              </w:rPr>
            </w:pPr>
          </w:p>
        </w:tc>
        <w:tc>
          <w:tcPr>
            <w:tcW w:w="78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540" w:type="dxa"/>
            <w:vAlign w:val="bottom"/>
            <w:tcBorders>
              <w:top w:val="single" w:sz="8" w:color="2C2C2C"/>
            </w:tcBorders>
          </w:tcPr>
          <w:p>
            <w:pPr>
              <w:spacing w:after="0"/>
              <w:rPr>
                <w:sz w:val="23"/>
                <w:szCs w:val="23"/>
                <w:color w:val="auto"/>
              </w:rPr>
            </w:pPr>
          </w:p>
        </w:tc>
        <w:tc>
          <w:tcPr>
            <w:tcW w:w="80" w:type="dxa"/>
            <w:vAlign w:val="bottom"/>
            <w:tcBorders>
              <w:top w:val="single" w:sz="8" w:color="2C2C2C"/>
            </w:tcBorders>
          </w:tcPr>
          <w:p>
            <w:pPr>
              <w:spacing w:after="0"/>
              <w:rPr>
                <w:sz w:val="23"/>
                <w:szCs w:val="23"/>
                <w:color w:val="auto"/>
              </w:rPr>
            </w:pPr>
          </w:p>
        </w:tc>
        <w:tc>
          <w:tcPr>
            <w:tcW w:w="200" w:type="dxa"/>
            <w:vAlign w:val="bottom"/>
            <w:tcBorders>
              <w:top w:val="single" w:sz="8" w:color="2C2C2C"/>
            </w:tcBorders>
          </w:tcPr>
          <w:p>
            <w:pPr>
              <w:spacing w:after="0"/>
              <w:rPr>
                <w:sz w:val="23"/>
                <w:szCs w:val="23"/>
                <w:color w:val="auto"/>
              </w:rPr>
            </w:pPr>
          </w:p>
        </w:tc>
        <w:tc>
          <w:tcPr>
            <w:tcW w:w="1200" w:type="dxa"/>
            <w:vAlign w:val="bottom"/>
            <w:tcBorders>
              <w:top w:val="single" w:sz="8" w:color="2C2C2C"/>
            </w:tcBorders>
            <w:gridSpan w:val="2"/>
          </w:tcPr>
          <w:p>
            <w:pPr>
              <w:ind w:left="340"/>
              <w:spacing w:after="0"/>
              <w:rPr>
                <w:sz w:val="20"/>
                <w:szCs w:val="20"/>
                <w:color w:val="auto"/>
              </w:rPr>
            </w:pPr>
            <w:r>
              <w:rPr>
                <w:rFonts w:ascii="Times New Roman" w:cs="Times New Roman" w:eastAsia="Times New Roman" w:hAnsi="Times New Roman"/>
                <w:sz w:val="17"/>
                <w:szCs w:val="17"/>
                <w:color w:val="0000FF"/>
              </w:rPr>
              <w:t>40,635</w:t>
            </w:r>
          </w:p>
        </w:tc>
        <w:tc>
          <w:tcPr>
            <w:tcW w:w="920" w:type="dxa"/>
            <w:vAlign w:val="bottom"/>
            <w:tcBorders>
              <w:top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1360" w:type="dxa"/>
            <w:vAlign w:val="bottom"/>
            <w:tcBorders>
              <w:bottom w:val="single" w:sz="8" w:color="2C2C2C"/>
            </w:tcBorders>
            <w:gridSpan w:val="2"/>
          </w:tcPr>
          <w:p>
            <w:pPr>
              <w:spacing w:after="0"/>
              <w:rPr>
                <w:sz w:val="8"/>
                <w:szCs w:val="8"/>
                <w:color w:val="auto"/>
              </w:rPr>
            </w:pPr>
          </w:p>
        </w:tc>
        <w:tc>
          <w:tcPr>
            <w:tcW w:w="1500" w:type="dxa"/>
            <w:vAlign w:val="bottom"/>
            <w:tcBorders>
              <w:bottom w:val="single" w:sz="8" w:color="2C2C2C"/>
            </w:tcBorders>
            <w:gridSpan w:val="3"/>
          </w:tcPr>
          <w:p>
            <w:pPr>
              <w:spacing w:after="0"/>
              <w:rPr>
                <w:sz w:val="8"/>
                <w:szCs w:val="8"/>
                <w:color w:val="auto"/>
              </w:rPr>
            </w:pPr>
          </w:p>
        </w:tc>
        <w:tc>
          <w:tcPr>
            <w:tcW w:w="2580" w:type="dxa"/>
            <w:vAlign w:val="bottom"/>
            <w:tcBorders>
              <w:bottom w:val="single" w:sz="8" w:color="2C2C2C"/>
            </w:tcBorders>
            <w:gridSpan w:val="5"/>
          </w:tcPr>
          <w:p>
            <w:pPr>
              <w:spacing w:after="0"/>
              <w:rPr>
                <w:sz w:val="8"/>
                <w:szCs w:val="8"/>
                <w:color w:val="auto"/>
              </w:rPr>
            </w:pPr>
          </w:p>
        </w:tc>
        <w:tc>
          <w:tcPr>
            <w:tcW w:w="1480" w:type="dxa"/>
            <w:vAlign w:val="bottom"/>
            <w:tcBorders>
              <w:bottom w:val="single" w:sz="8" w:color="2C2C2C"/>
            </w:tcBorders>
            <w:gridSpan w:val="4"/>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ind w:left="40" w:right="26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$57.25 to $57.36,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are held in the Christman Family Trust, U/A DTD dated 02/02/2011, of which Daniel S. Christman is the trustee.</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Dan Christman by Blair</w:t>
            </w: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08/04/2022</w:t>
            </w:r>
          </w:p>
        </w:tc>
        <w:tc>
          <w:tcPr>
            <w:tcW w:w="0" w:type="dxa"/>
            <w:vAlign w:val="bottom"/>
          </w:tcPr>
          <w:p>
            <w:pPr>
              <w:spacing w:after="0"/>
              <w:rPr>
                <w:sz w:val="1"/>
                <w:szCs w:val="1"/>
                <w:color w:val="auto"/>
              </w:rPr>
            </w:pPr>
          </w:p>
        </w:tc>
      </w:tr>
      <w:tr>
        <w:trPr>
          <w:trHeight w:val="20"/>
        </w:trPr>
        <w:tc>
          <w:tcPr>
            <w:tcW w:w="16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2022-08-04T13:34:35Z</dcterms:created>
  <dcterms:modified xsi:type="dcterms:W3CDTF">2022-08-04T13:34:35Z</dcterms:modified>
</cp:coreProperties>
</file>