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13"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GAYNOR MITCHELL</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5"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jc w:val="center"/>
        <w:ind w:right="175"/>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7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09/15/2022</w:t>
      </w:r>
    </w:p>
    <w:p>
      <w:pPr>
        <w:spacing w:after="0" w:line="20" w:lineRule="exact"/>
        <w:rPr>
          <w:sz w:val="24"/>
          <w:szCs w:val="24"/>
          <w:color w:val="auto"/>
        </w:rPr>
      </w:pPr>
      <w:r>
        <w:rPr>
          <w:sz w:val="24"/>
          <w:szCs w:val="24"/>
          <w:color w:val="auto"/>
        </w:rPr>
        <w:br w:type="column"/>
      </w:r>
    </w:p>
    <w:p>
      <w:pPr>
        <w:ind w:left="5" w:right="540" w:hanging="5"/>
        <w:spacing w:after="0" w:line="267"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5" w:type="dxa"/>
        <w:tblCellMar>
          <w:top w:w="0" w:type="dxa"/>
          <w:left w:w="0" w:type="dxa"/>
          <w:bottom w:w="0" w:type="dxa"/>
          <w:right w:w="0" w:type="dxa"/>
        </w:tblCellMar>
      </w:tblPr>
      <w:tr>
        <w:trPr>
          <w:trHeight w:val="175"/>
        </w:trPr>
        <w:tc>
          <w:tcPr>
            <w:tcW w:w="22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2"/>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8"/>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1145"/>
        <w:spacing w:after="0"/>
        <w:rPr>
          <w:sz w:val="20"/>
          <w:szCs w:val="20"/>
          <w:color w:val="auto"/>
        </w:rPr>
      </w:pPr>
      <w:r>
        <w:rPr>
          <w:rFonts w:ascii="Times New Roman" w:cs="Times New Roman" w:eastAsia="Times New Roman" w:hAnsi="Times New Roman"/>
          <w:sz w:val="17"/>
          <w:szCs w:val="17"/>
          <w:color w:val="0000FF"/>
        </w:rPr>
        <w:t>EVP, CALO</w:t>
      </w:r>
    </w:p>
    <w:p>
      <w:pPr>
        <w:spacing w:after="0" w:line="333" w:lineRule="exact"/>
        <w:rPr>
          <w:sz w:val="24"/>
          <w:szCs w:val="24"/>
          <w:color w:val="auto"/>
        </w:rPr>
      </w:pPr>
    </w:p>
    <w:p>
      <w:pPr>
        <w:sectPr>
          <w:pgSz w:w="11900" w:h="16838" w:orient="portrait"/>
          <w:cols w:equalWidth="0" w:num="3">
            <w:col w:w="3200" w:space="720"/>
            <w:col w:w="3095" w:space="720"/>
            <w:col w:w="3345"/>
          </w:cols>
          <w:pgMar w:left="460" w:top="219" w:right="359" w:bottom="1440" w:gutter="0" w:footer="0" w:header="0"/>
          <w:type w:val="continuous"/>
        </w:sectPr>
      </w:pP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5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9"/>
                <w:szCs w:val="9"/>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940" w:type="dxa"/>
            <w:vAlign w:val="bottom"/>
            <w:gridSpan w:val="6"/>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4080" w:type="dxa"/>
            <w:vAlign w:val="bottom"/>
            <w:tcBorders>
              <w:bottom w:val="single" w:sz="8" w:color="2C2C2C"/>
            </w:tcBorders>
            <w:gridSpan w:val="7"/>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74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0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580" w:type="dxa"/>
            <w:vAlign w:val="bottom"/>
            <w:tcBorders>
              <w:bottom w:val="single" w:sz="8" w:color="2C2C2C"/>
            </w:tcBorders>
            <w:gridSpan w:val="3"/>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ind w:left="800"/>
              <w:spacing w:after="0"/>
              <w:rPr>
                <w:sz w:val="20"/>
                <w:szCs w:val="20"/>
                <w:color w:val="auto"/>
              </w:rPr>
            </w:pPr>
            <w:r>
              <w:rPr>
                <w:rFonts w:ascii="Times New Roman" w:cs="Times New Roman" w:eastAsia="Times New Roman" w:hAnsi="Times New Roman"/>
                <w:sz w:val="17"/>
                <w:szCs w:val="17"/>
                <w:color w:val="0000FF"/>
              </w:rPr>
              <w:t>09/15/2022</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9"/>
              <w:spacing w:after="0"/>
              <w:rPr>
                <w:sz w:val="20"/>
                <w:szCs w:val="20"/>
                <w:color w:val="auto"/>
              </w:rPr>
            </w:pPr>
            <w:r>
              <w:rPr>
                <w:rFonts w:ascii="Times New Roman" w:cs="Times New Roman" w:eastAsia="Times New Roman" w:hAnsi="Times New Roman"/>
                <w:sz w:val="13"/>
                <w:szCs w:val="13"/>
                <w:color w:val="0000FF"/>
              </w:rPr>
              <w:t>S</w:t>
            </w:r>
          </w:p>
        </w:tc>
        <w:tc>
          <w:tcPr>
            <w:tcW w:w="760" w:type="dxa"/>
            <w:vAlign w:val="bottom"/>
            <w:tcBorders>
              <w:bottom w:val="single" w:sz="8" w:color="2C2C2C"/>
            </w:tcBorders>
          </w:tcPr>
          <w:p>
            <w:pPr>
              <w:ind w:left="120"/>
              <w:spacing w:after="0"/>
              <w:rPr>
                <w:sz w:val="20"/>
                <w:szCs w:val="20"/>
                <w:color w:val="auto"/>
              </w:rPr>
            </w:pPr>
            <w:r>
              <w:rPr>
                <w:rFonts w:ascii="Times New Roman" w:cs="Times New Roman" w:eastAsia="Times New Roman" w:hAnsi="Times New Roman"/>
                <w:sz w:val="17"/>
                <w:szCs w:val="17"/>
                <w:color w:val="0000FF"/>
              </w:rPr>
              <w:t>5,000</w:t>
            </w:r>
            <w:r>
              <w:rPr>
                <w:rFonts w:ascii="Times New Roman" w:cs="Times New Roman" w:eastAsia="Times New Roman" w:hAnsi="Times New Roman"/>
                <w:sz w:val="22"/>
                <w:szCs w:val="22"/>
                <w:color w:val="008000"/>
                <w:vertAlign w:val="superscript"/>
              </w:rPr>
              <w:t>(1)</w:t>
            </w:r>
          </w:p>
        </w:tc>
        <w:tc>
          <w:tcPr>
            <w:tcW w:w="440" w:type="dxa"/>
            <w:vAlign w:val="bottom"/>
            <w:tcBorders>
              <w:bottom w:val="single" w:sz="8" w:color="2C2C2C"/>
            </w:tcBorders>
          </w:tcPr>
          <w:p>
            <w:pPr>
              <w:ind w:left="200"/>
              <w:spacing w:after="0"/>
              <w:rPr>
                <w:sz w:val="20"/>
                <w:szCs w:val="20"/>
                <w:color w:val="auto"/>
              </w:rPr>
            </w:pPr>
            <w:r>
              <w:rPr>
                <w:rFonts w:ascii="Times New Roman" w:cs="Times New Roman" w:eastAsia="Times New Roman" w:hAnsi="Times New Roman"/>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47.75</w:t>
            </w:r>
            <w:r>
              <w:rPr>
                <w:rFonts w:ascii="Times New Roman" w:cs="Times New Roman" w:eastAsia="Times New Roman" w:hAnsi="Times New Roman"/>
                <w:sz w:val="22"/>
                <w:szCs w:val="22"/>
                <w:color w:val="008000"/>
                <w:vertAlign w:val="superscript"/>
              </w:rPr>
              <w:t>(2)</w:t>
            </w:r>
          </w:p>
        </w:tc>
        <w:tc>
          <w:tcPr>
            <w:tcW w:w="1200" w:type="dxa"/>
            <w:vAlign w:val="bottom"/>
            <w:tcBorders>
              <w:bottom w:val="single" w:sz="8" w:color="2C2C2C"/>
            </w:tcBorders>
            <w:gridSpan w:val="2"/>
          </w:tcPr>
          <w:p>
            <w:pPr>
              <w:ind w:left="300"/>
              <w:spacing w:after="0"/>
              <w:rPr>
                <w:sz w:val="20"/>
                <w:szCs w:val="20"/>
                <w:color w:val="auto"/>
              </w:rPr>
            </w:pPr>
            <w:r>
              <w:rPr>
                <w:rFonts w:ascii="Times New Roman" w:cs="Times New Roman" w:eastAsia="Times New Roman" w:hAnsi="Times New Roman"/>
                <w:sz w:val="17"/>
                <w:szCs w:val="17"/>
                <w:color w:val="0000FF"/>
              </w:rPr>
              <w:t>108,429</w:t>
            </w:r>
          </w:p>
        </w:tc>
        <w:tc>
          <w:tcPr>
            <w:tcW w:w="920" w:type="dxa"/>
            <w:vAlign w:val="bottom"/>
            <w:tcBorders>
              <w:bottom w:val="single" w:sz="8" w:color="2C2C2C"/>
            </w:tcBorders>
          </w:tcPr>
          <w:p>
            <w:pPr>
              <w:ind w:left="3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jc w:val="center"/>
              <w:ind w:right="6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jc w:val="center"/>
              <w:ind w:left="67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jc w:val="both"/>
        <w:ind w:left="40" w:right="28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$47.41 to $47.94,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1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rPr>
              <w:t>Mitchell L. Gaynor by Blair</w:t>
            </w:r>
          </w:p>
        </w:tc>
        <w:tc>
          <w:tcPr>
            <w:tcW w:w="120" w:type="dxa"/>
            <w:vAlign w:val="bottom"/>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rPr>
              <w:t>09/16/2022</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shd w:val="clear" w:color="auto" w:fill="000000"/>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20"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2022-09-16T16:13:10Z</dcterms:created>
  <dcterms:modified xsi:type="dcterms:W3CDTF">2022-09-16T16:13:10Z</dcterms:modified>
</cp:coreProperties>
</file>