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380"/>
        <w:spacing w:after="0" w:line="24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-243840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27305</wp:posOffset>
            </wp:positionV>
            <wp:extent cx="6989445" cy="52374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5237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19" w:right="35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74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20" w:type="dxa"/>
            <w:vAlign w:val="bottom"/>
            <w:gridSpan w:val="9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>Tamer Ford</w:t>
              </w:r>
            </w:hyperlink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</w:tcPr>
          <w:p>
            <w:pPr>
              <w:spacing w:after="0" w:line="107" w:lineRule="exact"/>
              <w:rPr>
                <w:rFonts w:ascii="Times New Roman" w:cs="Times New Roman" w:eastAsia="Times New Roman" w:hAnsi="Times New Roman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12"/>
                  <w:szCs w:val="12"/>
                  <w:color w:val="0000EE"/>
                </w:rPr>
                <w:t xml:space="preserve">Marvell Technology, Inc. </w:t>
              </w:r>
            </w:hyperlink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00"/>
              </w:rPr>
              <w:t>[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00"/>
              </w:rPr>
              <w:t>]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760" w:type="dxa"/>
            <w:vAlign w:val="bottom"/>
            <w:gridSpan w:val="4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760" w:type="dxa"/>
            <w:vAlign w:val="bottom"/>
            <w:gridSpan w:val="4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3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94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40" w:type="dxa"/>
            <w:vAlign w:val="bottom"/>
            <w:gridSpan w:val="6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12/16/2022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0" w:type="dxa"/>
            <w:vAlign w:val="bottom"/>
            <w:gridSpan w:val="7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20" w:type="dxa"/>
            <w:vAlign w:val="bottom"/>
            <w:gridSpan w:val="9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2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14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1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60" w:type="dxa"/>
            <w:vAlign w:val="bottom"/>
            <w:gridSpan w:val="6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8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40" w:type="dxa"/>
            <w:vAlign w:val="bottom"/>
            <w:gridSpan w:val="7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8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12/16/2022</w:t>
            </w: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6"/>
                <w:szCs w:val="26"/>
                <w:color w:val="0000FF"/>
                <w:vertAlign w:val="subscript"/>
              </w:rPr>
              <w:t>G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316,083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443,193</w:t>
            </w:r>
          </w:p>
        </w:tc>
        <w:tc>
          <w:tcPr>
            <w:tcW w:w="9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gridSpan w:val="1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20" w:type="dxa"/>
            <w:vAlign w:val="bottom"/>
            <w:gridSpan w:val="15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3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4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9" w:right="359" w:bottom="1440" w:gutter="0" w:footer="0" w:header="0"/>
          <w:type w:val="continuous"/>
        </w:sectPr>
      </w:pP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is a bona fide gift and a voluntary early filing.</w:t>
      </w:r>
    </w:p>
    <w:p>
      <w:pPr>
        <w:spacing w:after="0" w:line="5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are held in the Fouad and Roula Tamer Revocable Trust dated 04/01/2004.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Ford Tamer by Blair Walters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-4445</wp:posOffset>
            </wp:positionV>
            <wp:extent cx="126047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85852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01/09/2023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-4445</wp:posOffset>
            </wp:positionV>
            <wp:extent cx="50101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580" w:space="200"/>
            <w:col w:w="2300"/>
          </w:cols>
          <w:pgMar w:left="460" w:top="219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34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9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541375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2023-01-09T20:28:19Z</dcterms:created>
  <dcterms:modified xsi:type="dcterms:W3CDTF">2023-01-09T20:28:19Z</dcterms:modified>
</cp:coreProperties>
</file>