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02/15/2023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7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02/15/2023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214,885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02/15/2023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634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46.74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2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214,251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1,730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1,730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8,649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Includes 320 shares acquired under the Marvell 2000 Employee Stock Purchase Plan on December 7, 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05/15/2023, 08/15/2023, 11/15/2023, 02/15/2024 and 05/15/2024.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 xml:space="preserve">Loi Nguyen by Blair Walters as </w:t>
      </w:r>
      <w:r>
        <w:rPr>
          <w:rFonts w:ascii="Times New Roman" w:cs="Times New Roman" w:eastAsia="Times New Roman" w:hAnsi="Times New Roman"/>
          <w:sz w:val="33"/>
          <w:szCs w:val="33"/>
          <w:color w:val="0000FF"/>
          <w:vertAlign w:val="subscript"/>
        </w:rPr>
        <w:t>02/16/2023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-27305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2023-02-17T10:45:04Z</dcterms:created>
  <dcterms:modified xsi:type="dcterms:W3CDTF">2023-02-17T10:45:04Z</dcterms:modified>
</cp:coreProperties>
</file>