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6" w:lineRule="exact"/>
        <w:rPr>
          <w:sz w:val="24"/>
          <w:szCs w:val="24"/>
          <w:color w:val="auto"/>
        </w:rPr>
      </w:pPr>
    </w:p>
    <w:p>
      <w:pPr>
        <w:ind w:left="360"/>
        <w:spacing w:after="0" w:line="23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34925</wp:posOffset>
            </wp:positionH>
            <wp:positionV relativeFrom="paragraph">
              <wp:posOffset>-234950</wp:posOffset>
            </wp:positionV>
            <wp:extent cx="131445" cy="131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1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5266055</wp:posOffset>
            </wp:positionH>
            <wp:positionV relativeFrom="paragraph">
              <wp:posOffset>-626745</wp:posOffset>
            </wp:positionV>
            <wp:extent cx="58420" cy="640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3987165</wp:posOffset>
            </wp:positionH>
            <wp:positionV relativeFrom="paragraph">
              <wp:posOffset>-626745</wp:posOffset>
            </wp:positionV>
            <wp:extent cx="58420" cy="640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23495</wp:posOffset>
            </wp:positionV>
            <wp:extent cx="7046595" cy="49276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6595" cy="492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17" w:right="359" w:bottom="1440" w:gutter="0" w:footer="0" w:header="0"/>
        </w:sectPr>
      </w:pP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291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1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3820" w:type="dxa"/>
            <w:vAlign w:val="bottom"/>
            <w:gridSpan w:val="4"/>
          </w:tcPr>
          <w:p>
            <w:pPr>
              <w:ind w:left="60"/>
              <w:spacing w:after="0" w:line="141" w:lineRule="exact"/>
              <w:rPr>
                <w:rFonts w:ascii="Times New Roman" w:cs="Times New Roman" w:eastAsia="Times New Roman" w:hAnsi="Times New Roman"/>
                <w:sz w:val="15"/>
                <w:szCs w:val="15"/>
                <w:color w:val="0000EE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15"/>
                  <w:szCs w:val="15"/>
                  <w:color w:val="0000EE"/>
                </w:rPr>
                <w:t xml:space="preserve">Marvell Technology, Inc. </w:t>
              </w:r>
            </w:hyperlink>
            <w:r>
              <w:rPr>
                <w:rFonts w:ascii="Times New Roman" w:cs="Times New Roman" w:eastAsia="Times New Roman" w:hAnsi="Times New Roman"/>
                <w:sz w:val="15"/>
                <w:szCs w:val="15"/>
                <w:color w:val="000000"/>
              </w:rPr>
              <w:t>[</w:t>
            </w:r>
            <w:r>
              <w:rPr>
                <w:rFonts w:ascii="Times New Roman" w:cs="Times New Roman" w:eastAsia="Times New Roman" w:hAnsi="Times New Roman"/>
                <w:sz w:val="15"/>
                <w:szCs w:val="15"/>
                <w:color w:val="0000EE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MRVL</w:t>
            </w:r>
            <w:r>
              <w:rPr>
                <w:rFonts w:ascii="Times New Roman" w:cs="Times New Roman" w:eastAsia="Times New Roman" w:hAnsi="Times New Roman"/>
                <w:sz w:val="15"/>
                <w:szCs w:val="15"/>
                <w:color w:val="0000EE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15"/>
                <w:szCs w:val="15"/>
                <w:color w:val="000000"/>
              </w:rPr>
              <w:t>]</w:t>
            </w:r>
          </w:p>
        </w:tc>
        <w:tc>
          <w:tcPr>
            <w:tcW w:w="18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 w:line="12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60" w:type="dxa"/>
            <w:vAlign w:val="bottom"/>
          </w:tcPr>
          <w:p>
            <w:pPr>
              <w:ind w:left="320"/>
              <w:spacing w:after="0" w:line="12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21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04/15/2023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20" w:type="dxa"/>
            <w:vAlign w:val="bottom"/>
            <w:gridSpan w:val="2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EVP, Optical &amp; CC Grp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1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3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1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30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35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2" w:lineRule="exact"/>
        <w:rPr>
          <w:sz w:val="24"/>
          <w:szCs w:val="24"/>
          <w:color w:val="auto"/>
        </w:rPr>
      </w:pPr>
    </w:p>
    <w:p>
      <w:pPr>
        <w:ind w:left="320" w:right="640"/>
        <w:spacing w:after="0" w:line="24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17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ind w:left="1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64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14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1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2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2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39,248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04/15/2023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39,248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39,248</w:t>
            </w:r>
          </w:p>
        </w:tc>
        <w:tc>
          <w:tcPr>
            <w:tcW w:w="72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("RSU") represents a contingent right to receive one Marvell Technology, Inc. common share upon vesting.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RSUs will vest in equal quarterly installments over three years, and were granted as part of the annual grant process.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 xml:space="preserve">Loi Nguyen by Blair Walters as </w:t>
      </w:r>
      <w:r>
        <w:rPr>
          <w:rFonts w:ascii="Times New Roman" w:cs="Times New Roman" w:eastAsia="Times New Roman" w:hAnsi="Times New Roman"/>
          <w:sz w:val="33"/>
          <w:szCs w:val="33"/>
          <w:color w:val="0000FF"/>
          <w:vertAlign w:val="subscript"/>
        </w:rPr>
        <w:t>04/18/2023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-26670</wp:posOffset>
            </wp:positionV>
            <wp:extent cx="135001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-20320</wp:posOffset>
            </wp:positionV>
            <wp:extent cx="71628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5584825</wp:posOffset>
            </wp:positionH>
            <wp:positionV relativeFrom="paragraph">
              <wp:posOffset>-85725</wp:posOffset>
            </wp:positionV>
            <wp:extent cx="48577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5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2"/>
        <w:spacing w:after="0" w:line="336" w:lineRule="auto"/>
        <w:tabs>
          <w:tab w:leader="none" w:pos="176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7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2023-04-18T19:32:12Z</dcterms:created>
  <dcterms:modified xsi:type="dcterms:W3CDTF">2023-04-18T19:32:12Z</dcterms:modified>
</cp:coreProperties>
</file>