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6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0" w:lineRule="exact"/>
        <w:rPr>
          <w:sz w:val="24"/>
          <w:szCs w:val="24"/>
          <w:color w:val="auto"/>
        </w:rPr>
      </w:pPr>
    </w:p>
    <w:p>
      <w:pPr>
        <w:ind w:left="380"/>
        <w:spacing w:after="0" w:line="236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36830</wp:posOffset>
            </wp:positionH>
            <wp:positionV relativeFrom="paragraph">
              <wp:posOffset>-237490</wp:posOffset>
            </wp:positionV>
            <wp:extent cx="133985" cy="13398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85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9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3"/>
        </w:trPr>
        <w:tc>
          <w:tcPr>
            <w:tcW w:w="6360" w:type="dxa"/>
            <w:vAlign w:val="bottom"/>
          </w:tcPr>
          <w:p>
            <w:pPr>
              <w:jc w:val="center"/>
              <w:ind w:right="9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9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360" w:type="dxa"/>
            <w:vAlign w:val="bottom"/>
            <w:vMerge w:val="restart"/>
          </w:tcPr>
          <w:p>
            <w:pPr>
              <w:jc w:val="center"/>
              <w:ind w:right="94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7"/>
        </w:trPr>
        <w:tc>
          <w:tcPr>
            <w:tcW w:w="63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7"/>
        </w:trPr>
        <w:tc>
          <w:tcPr>
            <w:tcW w:w="63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360" w:type="dxa"/>
            <w:vAlign w:val="bottom"/>
            <w:vMerge w:val="restart"/>
          </w:tcPr>
          <w:p>
            <w:pPr>
              <w:jc w:val="center"/>
              <w:ind w:right="9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9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636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3"/>
        </w:trPr>
        <w:tc>
          <w:tcPr>
            <w:tcW w:w="63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6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6360" w:type="dxa"/>
            <w:vAlign w:val="bottom"/>
            <w:vMerge w:val="restart"/>
          </w:tcPr>
          <w:p>
            <w:pPr>
              <w:jc w:val="center"/>
              <w:ind w:right="9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3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6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5301615</wp:posOffset>
            </wp:positionH>
            <wp:positionV relativeFrom="paragraph">
              <wp:posOffset>-640080</wp:posOffset>
            </wp:positionV>
            <wp:extent cx="59055" cy="65341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3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4029075</wp:posOffset>
            </wp:positionH>
            <wp:positionV relativeFrom="paragraph">
              <wp:posOffset>-640080</wp:posOffset>
            </wp:positionV>
            <wp:extent cx="59055" cy="65341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3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-1596390</wp:posOffset>
            </wp:positionH>
            <wp:positionV relativeFrom="paragraph">
              <wp:posOffset>23495</wp:posOffset>
            </wp:positionV>
            <wp:extent cx="7045325" cy="576834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5325" cy="5768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1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20" w:space="180"/>
            <w:col w:w="8580"/>
          </w:cols>
          <w:pgMar w:left="460" w:top="224" w:right="359" w:bottom="1440" w:gutter="0" w:footer="0" w:header="0"/>
        </w:sectPr>
      </w:pP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Nguyen Loi</w:t>
        </w:r>
      </w:hyperlink>
    </w:p>
    <w:p>
      <w:pPr>
        <w:spacing w:after="0" w:line="30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1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7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9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560" w:type="dxa"/>
            <w:vAlign w:val="bottom"/>
            <w:vMerge w:val="restart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CLARA</w:t>
            </w: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0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1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6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2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0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60" w:type="dxa"/>
            <w:vAlign w:val="bottom"/>
            <w:gridSpan w:val="3"/>
          </w:tcPr>
          <w:p>
            <w:pPr>
              <w:spacing w:after="0" w:line="140" w:lineRule="exact"/>
              <w:rPr>
                <w:rFonts w:ascii="Arial" w:cs="Arial" w:eastAsia="Arial" w:hAnsi="Arial"/>
                <w:sz w:val="16"/>
                <w:szCs w:val="16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16"/>
                  <w:szCs w:val="16"/>
                  <w:color w:val="0000EE"/>
                </w:rPr>
                <w:t xml:space="preserve">Marvell Technology, Inc. </w:t>
              </w:r>
            </w:hyperlink>
            <w:r>
              <w:rPr>
                <w:rFonts w:ascii="Arial" w:cs="Arial" w:eastAsia="Arial" w:hAnsi="Arial"/>
                <w:sz w:val="16"/>
                <w:szCs w:val="16"/>
                <w:color w:val="000000"/>
              </w:rPr>
              <w:t>[</w:t>
            </w:r>
            <w:r>
              <w:rPr>
                <w:rFonts w:ascii="Arial" w:cs="Arial" w:eastAsia="Arial" w:hAnsi="Arial"/>
                <w:sz w:val="16"/>
                <w:szCs w:val="16"/>
                <w:color w:val="0000EE"/>
              </w:rPr>
              <w:t xml:space="preserve"> 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MRVL</w:t>
            </w:r>
            <w:r>
              <w:rPr>
                <w:rFonts w:ascii="Arial" w:cs="Arial" w:eastAsia="Arial" w:hAnsi="Arial"/>
                <w:sz w:val="16"/>
                <w:szCs w:val="16"/>
                <w:color w:val="0000EE"/>
              </w:rPr>
              <w:t xml:space="preserve"> </w:t>
            </w:r>
            <w:r>
              <w:rPr>
                <w:rFonts w:ascii="Arial" w:cs="Arial" w:eastAsia="Arial" w:hAnsi="Arial"/>
                <w:sz w:val="16"/>
                <w:szCs w:val="16"/>
                <w:color w:val="000000"/>
              </w:rPr>
              <w:t>]</w:t>
            </w:r>
          </w:p>
        </w:tc>
        <w:tc>
          <w:tcPr>
            <w:tcW w:w="18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44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3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7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44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0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64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4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440" w:type="dxa"/>
            <w:vAlign w:val="bottom"/>
          </w:tcPr>
          <w:p>
            <w:pPr>
              <w:ind w:left="3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7"/>
        </w:trPr>
        <w:tc>
          <w:tcPr>
            <w:tcW w:w="21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06/01/2023</w:t>
            </w: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0" w:type="dxa"/>
            <w:vAlign w:val="bottom"/>
            <w:gridSpan w:val="2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EVP, Optical &amp; CC Grp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7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6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2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38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80"/>
        <w:spacing w:after="0" w:line="236" w:lineRule="auto"/>
        <w:tabs>
          <w:tab w:leader="none" w:pos="44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99" w:lineRule="exact"/>
        <w:rPr>
          <w:sz w:val="24"/>
          <w:szCs w:val="24"/>
          <w:color w:val="auto"/>
        </w:rPr>
      </w:pP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147" w:lineRule="exact"/>
        <w:rPr>
          <w:sz w:val="24"/>
          <w:szCs w:val="24"/>
          <w:color w:val="auto"/>
        </w:rPr>
      </w:pPr>
    </w:p>
    <w:p>
      <w:pPr>
        <w:ind w:left="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Rule 10b5-1(c) Transaction Indication</w:t>
      </w:r>
    </w:p>
    <w:p>
      <w:pPr>
        <w:spacing w:after="0" w:line="217" w:lineRule="exact"/>
        <w:rPr>
          <w:sz w:val="24"/>
          <w:szCs w:val="24"/>
          <w:color w:val="auto"/>
        </w:rPr>
      </w:pPr>
    </w:p>
    <w:p>
      <w:pPr>
        <w:ind w:left="340" w:right="460" w:hanging="233"/>
        <w:spacing w:after="0" w:line="183" w:lineRule="auto"/>
        <w:tabs>
          <w:tab w:leader="none" w:pos="340" w:val="left"/>
        </w:tabs>
        <w:numPr>
          <w:ilvl w:val="0"/>
          <w:numId w:val="1"/>
        </w:numPr>
        <w:rPr>
          <w:rFonts w:ascii="Arial" w:cs="Arial" w:eastAsia="Arial" w:hAnsi="Arial"/>
          <w:sz w:val="22"/>
          <w:szCs w:val="22"/>
          <w:color w:val="0000FF"/>
          <w:highlight w:val="white"/>
          <w:vertAlign w:val="subscript"/>
        </w:rPr>
      </w:pPr>
      <w:r>
        <w:rPr>
          <w:rFonts w:ascii="Arial" w:cs="Arial" w:eastAsia="Arial" w:hAnsi="Arial"/>
          <w:sz w:val="10"/>
          <w:szCs w:val="10"/>
          <w:color w:val="auto"/>
        </w:rPr>
        <w:t>Check this box to indicate that a transaction was made pursuant to a contract, instruction or written plan that is intended to satisfy the affirmative defense conditions of Rule 10b5-1(c). See Instruction 10.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60" w:space="100"/>
            <w:col w:w="7220"/>
          </w:cols>
          <w:pgMar w:left="460" w:top="224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2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60" w:type="dxa"/>
            <w:vAlign w:val="bottom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960" w:type="dxa"/>
            <w:vAlign w:val="bottom"/>
            <w:gridSpan w:val="3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60" w:type="dxa"/>
            <w:vAlign w:val="bottom"/>
          </w:tcPr>
          <w:p>
            <w:pPr>
              <w:ind w:left="7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960" w:type="dxa"/>
            <w:vAlign w:val="bottom"/>
            <w:gridSpan w:val="3"/>
          </w:tcPr>
          <w:p>
            <w:pPr>
              <w:ind w:left="1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60" w:type="dxa"/>
            <w:vAlign w:val="bottom"/>
          </w:tcPr>
          <w:p>
            <w:pPr>
              <w:jc w:val="center"/>
              <w:ind w:left="607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6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  <w:vMerge w:val="restart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(A) or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 V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4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760" w:type="dxa"/>
            <w:vAlign w:val="bottom"/>
          </w:tcPr>
          <w:p>
            <w:pPr>
              <w:jc w:val="center"/>
              <w:ind w:left="58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06/01/2023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6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3,000</w:t>
            </w:r>
          </w:p>
        </w:tc>
        <w:tc>
          <w:tcPr>
            <w:tcW w:w="540" w:type="dxa"/>
            <w:vAlign w:val="bottom"/>
          </w:tcPr>
          <w:p>
            <w:pPr>
              <w:jc w:val="center"/>
              <w:ind w:left="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120" w:type="dxa"/>
            <w:vAlign w:val="bottom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232,383</w:t>
            </w:r>
          </w:p>
        </w:tc>
        <w:tc>
          <w:tcPr>
            <w:tcW w:w="94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480" w:type="dxa"/>
            <w:vAlign w:val="bottom"/>
            <w:tcBorders>
              <w:bottom w:val="single" w:sz="8" w:color="2C2C2C"/>
            </w:tcBorders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7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58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06/01/2023</w:t>
            </w: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6"/>
                <w:szCs w:val="26"/>
                <w:color w:val="0000FF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1,488</w:t>
            </w: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61.1</w:t>
            </w: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230,895</w:t>
            </w: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3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480" w:type="dxa"/>
            <w:vAlign w:val="bottom"/>
            <w:tcBorders>
              <w:bottom w:val="single" w:sz="8" w:color="2C2C2C"/>
            </w:tcBorders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7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58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06/02/2023</w:t>
            </w: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6"/>
                <w:szCs w:val="26"/>
                <w:color w:val="0000FF"/>
                <w:vertAlign w:val="subscript"/>
              </w:rPr>
              <w:t>S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5,000</w:t>
            </w: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62.24</w:t>
            </w: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225,895</w:t>
            </w: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62" w:lineRule="exact"/>
        <w:rPr>
          <w:sz w:val="24"/>
          <w:szCs w:val="24"/>
          <w:color w:val="auto"/>
        </w:rPr>
      </w:pPr>
    </w:p>
    <w:p>
      <w:pPr>
        <w:jc w:val="center"/>
        <w:ind w:righ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22" w:lineRule="exact"/>
        <w:rPr>
          <w:sz w:val="24"/>
          <w:szCs w:val="24"/>
          <w:color w:val="auto"/>
        </w:rPr>
      </w:pPr>
    </w:p>
    <w:p>
      <w:pPr>
        <w:jc w:val="center"/>
        <w:ind w:righ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09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20" w:type="dxa"/>
            <w:vAlign w:val="bottom"/>
            <w:gridSpan w:val="3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20" w:type="dxa"/>
            <w:vAlign w:val="bottom"/>
            <w:gridSpan w:val="3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2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0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3,000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100" w:type="dxa"/>
            <w:vAlign w:val="bottom"/>
          </w:tcPr>
          <w:p>
            <w:pPr>
              <w:jc w:val="right"/>
              <w:ind w:right="179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06/01/2023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1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20" w:type="dxa"/>
            <w:vAlign w:val="bottom"/>
          </w:tcPr>
          <w:p>
            <w:pPr>
              <w:ind w:left="3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3,000</w:t>
            </w:r>
          </w:p>
        </w:tc>
        <w:tc>
          <w:tcPr>
            <w:tcW w:w="80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560" w:type="dxa"/>
            <w:vAlign w:val="bottom"/>
          </w:tcPr>
          <w:p>
            <w:pPr>
              <w:jc w:val="right"/>
              <w:ind w:right="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  <w:gridSpan w:val="2"/>
          </w:tcPr>
          <w:p>
            <w:pPr>
              <w:ind w:left="3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9,003</w:t>
            </w:r>
          </w:p>
        </w:tc>
        <w:tc>
          <w:tcPr>
            <w:tcW w:w="760" w:type="dxa"/>
            <w:vAlign w:val="bottom"/>
          </w:tcPr>
          <w:p>
            <w:pPr>
              <w:ind w:left="3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16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5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58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Explanation of Responses: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720" w:type="dxa"/>
            <w:vAlign w:val="bottom"/>
            <w:gridSpan w:val="9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  <w:w w:val="98"/>
              </w:rPr>
              <w:t>1. Surrender of shares in payment of tax withholding due as a result of the vesting of Restricted Stock Units ("RSUs").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0" w:type="dxa"/>
            <w:vAlign w:val="bottom"/>
            <w:gridSpan w:val="10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  <w:w w:val="93"/>
              </w:rPr>
              <w:t>2. The sales reported in this Form 4 were effected pursuant to a Rule 10b5-1 trading plan adopted by the reporting person on 12/14/2022.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00" w:type="dxa"/>
            <w:vAlign w:val="bottom"/>
            <w:gridSpan w:val="7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  <w:w w:val="92"/>
              </w:rPr>
              <w:t>3. Each RSU represents a contingent right to receive one Marvell Technology, Inc. common share upon vesting.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480" w:type="dxa"/>
            <w:vAlign w:val="bottom"/>
            <w:gridSpan w:val="5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</w:rPr>
              <w:t>4. The remaining RSUs will vest on 09/01/2023, 12/01/2023 and 03/01/2024.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Remarks: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60" w:type="dxa"/>
            <w:vAlign w:val="bottom"/>
            <w:gridSpan w:val="6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Loi Nguyen by Blair Walters</w:t>
            </w:r>
          </w:p>
        </w:tc>
        <w:tc>
          <w:tcPr>
            <w:tcW w:w="92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06/02/2023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top w:val="single" w:sz="8" w:color="auto"/>
            </w:tcBorders>
            <w:gridSpan w:val="3"/>
            <w:vMerge w:val="restart"/>
          </w:tcPr>
          <w:p>
            <w:pPr>
              <w:spacing w:after="0" w:line="19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as Attorney-in-Fact</w:t>
            </w:r>
          </w:p>
        </w:tc>
        <w:tc>
          <w:tcPr>
            <w:tcW w:w="20" w:type="dxa"/>
            <w:vAlign w:val="bottom"/>
            <w:tcBorders>
              <w:top w:val="single" w:sz="8" w:color="auto"/>
            </w:tcBorders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top w:val="single" w:sz="8" w:color="auto"/>
              <w:bottom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60" w:type="dxa"/>
            <w:vAlign w:val="bottom"/>
            <w:gridSpan w:val="6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8" w:lineRule="exact"/>
        <w:rPr>
          <w:sz w:val="24"/>
          <w:szCs w:val="24"/>
          <w:color w:val="auto"/>
        </w:rPr>
      </w:pPr>
    </w:p>
    <w:p>
      <w:pPr>
        <w:jc w:val="both"/>
        <w:ind w:left="40" w:right="3420" w:firstLine="5"/>
        <w:spacing w:after="0" w:line="315" w:lineRule="auto"/>
        <w:tabs>
          <w:tab w:leader="none" w:pos="179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 w:line="1" w:lineRule="exact"/>
        <w:rPr>
          <w:rFonts w:ascii="Arial" w:cs="Arial" w:eastAsia="Arial" w:hAnsi="Arial"/>
          <w:sz w:val="13"/>
          <w:szCs w:val="13"/>
          <w:color w:val="auto"/>
        </w:rPr>
      </w:pP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4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X"/>
      <w:numFmt w:val="bullet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857110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2023-06-05T11:23:11Z</dcterms:created>
  <dcterms:modified xsi:type="dcterms:W3CDTF">2023-06-05T11:23:11Z</dcterms:modified>
</cp:coreProperties>
</file>