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80"/>
        <w:spacing w:after="0" w:line="24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-246380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UNITED STATES SECURITIES AND EXCHANGE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5184140</wp:posOffset>
            </wp:positionH>
            <wp:positionV relativeFrom="paragraph">
              <wp:posOffset>1905</wp:posOffset>
            </wp:positionV>
            <wp:extent cx="59690" cy="6692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9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3913505</wp:posOffset>
            </wp:positionH>
            <wp:positionV relativeFrom="paragraph">
              <wp:posOffset>1905</wp:posOffset>
            </wp:positionV>
            <wp:extent cx="59690" cy="6692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9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3"/>
        </w:trPr>
        <w:tc>
          <w:tcPr>
            <w:tcW w:w="6180" w:type="dxa"/>
            <w:vAlign w:val="bottom"/>
            <w:vMerge w:val="restart"/>
          </w:tcPr>
          <w:p>
            <w:pPr>
              <w:jc w:val="center"/>
              <w:ind w:right="265"/>
              <w:spacing w:after="0" w:line="2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COMMISSION</w:t>
            </w:r>
          </w:p>
        </w:tc>
        <w:tc>
          <w:tcPr>
            <w:tcW w:w="4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80" w:type="dxa"/>
            <w:vAlign w:val="bottom"/>
            <w:tcBorders>
              <w:top w:val="single" w:sz="8" w:color="808080"/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61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300"/>
              <w:spacing w:after="0" w:line="17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6180" w:type="dxa"/>
            <w:vAlign w:val="bottom"/>
            <w:vMerge w:val="restart"/>
          </w:tcPr>
          <w:p>
            <w:pPr>
              <w:jc w:val="center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1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6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6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180" w:type="dxa"/>
            <w:vAlign w:val="bottom"/>
            <w:vMerge w:val="restart"/>
          </w:tcPr>
          <w:p>
            <w:pPr>
              <w:jc w:val="center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1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5" w:lineRule="exact"/>
        <w:rPr>
          <w:sz w:val="24"/>
          <w:szCs w:val="24"/>
          <w:color w:val="auto"/>
        </w:rPr>
      </w:pPr>
    </w:p>
    <w:p>
      <w:pPr>
        <w:jc w:val="center"/>
        <w:ind w:right="2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ind w:right="2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-1708785</wp:posOffset>
            </wp:positionH>
            <wp:positionV relativeFrom="paragraph">
              <wp:posOffset>13970</wp:posOffset>
            </wp:positionV>
            <wp:extent cx="6987540" cy="57683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7540" cy="5768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40" w:space="440"/>
            <w:col w:w="8400"/>
          </w:cols>
          <w:pgMar w:left="460" w:top="226" w:right="35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Hussain Muhammad Raghib</w:t>
        </w:r>
      </w:hyperlink>
    </w:p>
    <w:p>
      <w:pPr>
        <w:spacing w:after="0" w:line="30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5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54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5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gridSpan w:val="3"/>
          </w:tcPr>
          <w:p>
            <w:pPr>
              <w:spacing w:after="0" w:line="143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3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4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2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06/12/2023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President, Products &amp; Tech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9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100"/>
        <w:spacing w:after="0" w:line="223" w:lineRule="auto"/>
        <w:tabs>
          <w:tab w:leader="none" w:pos="44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94" w:lineRule="exact"/>
        <w:rPr>
          <w:sz w:val="24"/>
          <w:szCs w:val="24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142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Rule 10b5-1(c) Transaction Indication</w:t>
      </w:r>
    </w:p>
    <w:p>
      <w:pPr>
        <w:spacing w:after="0" w:line="219" w:lineRule="exact"/>
        <w:rPr>
          <w:sz w:val="24"/>
          <w:szCs w:val="24"/>
          <w:color w:val="auto"/>
        </w:rPr>
      </w:pPr>
    </w:p>
    <w:p>
      <w:pPr>
        <w:ind w:left="340" w:right="340"/>
        <w:spacing w:after="0" w:line="26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80"/>
            <w:col w:w="7240"/>
          </w:cols>
          <w:pgMar w:left="460" w:top="22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6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5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80" w:type="dxa"/>
            <w:vAlign w:val="bottom"/>
            <w:gridSpan w:val="5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50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20" w:type="dxa"/>
            <w:vAlign w:val="bottom"/>
          </w:tcPr>
          <w:p>
            <w:pPr>
              <w:ind w:left="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 (I)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8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 V</w:t>
            </w:r>
          </w:p>
        </w:tc>
        <w:tc>
          <w:tcPr>
            <w:tcW w:w="7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06/12/2023</w:t>
            </w: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vertAlign w:val="subscript"/>
              </w:rPr>
              <w:t>G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500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7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7"/>
              </w:rPr>
              <w:t>0.00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1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848,414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jc w:val="right"/>
              <w:ind w:right="3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88,081</w:t>
            </w:r>
          </w:p>
        </w:tc>
        <w:tc>
          <w:tcPr>
            <w:tcW w:w="9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(3)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780" w:type="dxa"/>
            <w:vAlign w:val="bottom"/>
            <w:gridSpan w:val="13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60" w:type="dxa"/>
            <w:vAlign w:val="bottom"/>
            <w:gridSpan w:val="10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0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10.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3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3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20" w:type="dxa"/>
            <w:vAlign w:val="bottom"/>
            <w:gridSpan w:val="2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40" w:type="dxa"/>
            <w:vAlign w:val="bottom"/>
            <w:gridSpan w:val="3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3"/>
          </w:tcPr>
          <w:p>
            <w:pPr>
              <w:ind w:left="4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ind w:left="4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Shares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7005955</wp:posOffset>
            </wp:positionH>
            <wp:positionV relativeFrom="paragraph">
              <wp:posOffset>-1909445</wp:posOffset>
            </wp:positionV>
            <wp:extent cx="29845" cy="1913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" cy="191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6" w:right="359" w:bottom="1440" w:gutter="0" w:footer="0" w:header="0"/>
          <w:type w:val="continuous"/>
        </w:sectPr>
      </w:pP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reported disposition represents a bona fide charitable gift made by the Reporting Person to the Challenged Athletes Foundation.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Includes 599 shares acquired under the Marvell 2000 Employee Stock Purchase Plan on June 7, 2023.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Held in trusts of which the Reporting Person is the trustee, for the benefit of members of his immediate family.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Raghib Hussain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-13970</wp:posOffset>
            </wp:positionV>
            <wp:extent cx="1100455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45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-3175</wp:posOffset>
            </wp:positionV>
            <wp:extent cx="123063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63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06/13/2023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7620</wp:posOffset>
            </wp:positionV>
            <wp:extent cx="508635" cy="889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Date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60" w:space="220"/>
            <w:col w:w="2300"/>
          </w:cols>
          <w:pgMar w:left="460" w:top="226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22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2"/>
          <w:szCs w:val="12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8069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2023-06-13T14:19:45Z</dcterms:created>
  <dcterms:modified xsi:type="dcterms:W3CDTF">2023-06-13T14:19:45Z</dcterms:modified>
</cp:coreProperties>
</file>