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72"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238125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4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Pursuant to Section 13 or 15(d)</w:t>
      </w:r>
    </w:p>
    <w:p>
      <w:pPr>
        <w:jc w:val="center"/>
        <w:ind w:right="20"/>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69"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Report: June 16, 2023</w:t>
      </w:r>
    </w:p>
    <w:p>
      <w:pPr>
        <w:spacing w:after="0" w:line="1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70" w:lineRule="exact"/>
        <w:rPr>
          <w:sz w:val="24"/>
          <w:szCs w:val="24"/>
          <w:color w:val="auto"/>
        </w:rPr>
      </w:pPr>
    </w:p>
    <w:p>
      <w:pPr>
        <w:jc w:val="center"/>
        <w:ind w:right="20"/>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82"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10"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90"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90"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0" w:space="720"/>
            <w:col w:w="2880" w:space="720"/>
            <w:col w:w="2200"/>
          </w:cols>
          <w:pgMar w:left="440" w:top="382" w:right="439" w:bottom="1440" w:gutter="0" w:footer="0" w:header="0"/>
          <w:type w:val="continuous"/>
        </w:sectPr>
      </w:pPr>
    </w:p>
    <w:p>
      <w:pPr>
        <w:spacing w:after="0" w:line="19" w:lineRule="exact"/>
        <w:rPr>
          <w:sz w:val="24"/>
          <w:szCs w:val="24"/>
          <w:color w:val="auto"/>
        </w:rPr>
      </w:pPr>
    </w:p>
    <w:p>
      <w:pPr>
        <w:jc w:val="center"/>
        <w:ind w:right="740"/>
        <w:spacing w:after="0"/>
        <w:rPr>
          <w:sz w:val="20"/>
          <w:szCs w:val="20"/>
          <w:color w:val="auto"/>
        </w:rPr>
      </w:pPr>
      <w:r>
        <w:rPr>
          <w:rFonts w:ascii="Arial" w:cs="Arial" w:eastAsia="Arial" w:hAnsi="Arial"/>
          <w:sz w:val="12"/>
          <w:szCs w:val="12"/>
          <w:b w:val="1"/>
          <w:bCs w:val="1"/>
          <w:color w:val="auto"/>
        </w:rPr>
        <w:t>(State or other jurisdiction</w:t>
      </w:r>
    </w:p>
    <w:p>
      <w:pPr>
        <w:spacing w:after="0" w:line="4" w:lineRule="exact"/>
        <w:rPr>
          <w:sz w:val="24"/>
          <w:szCs w:val="24"/>
          <w:color w:val="auto"/>
        </w:rPr>
      </w:pPr>
    </w:p>
    <w:p>
      <w:pPr>
        <w:jc w:val="center"/>
        <w:ind w:right="7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189" w:lineRule="exact"/>
        <w:rPr>
          <w:sz w:val="24"/>
          <w:szCs w:val="24"/>
          <w:color w:val="auto"/>
        </w:rPr>
      </w:pPr>
    </w:p>
    <w:p>
      <w:pPr>
        <w:sectPr>
          <w:pgSz w:w="11900" w:h="16838" w:orient="portrait"/>
          <w:cols w:equalWidth="0" w:num="3">
            <w:col w:w="4480" w:space="720"/>
            <w:col w:w="2760" w:space="720"/>
            <w:col w:w="2340"/>
          </w:cols>
          <w:pgMar w:left="440" w:top="382"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188"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210820</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82" w:right="439" w:bottom="1440" w:gutter="0" w:footer="0" w:header="0"/>
          <w:type w:val="continuous"/>
        </w:sectPr>
      </w:pPr>
    </w:p>
    <w:p>
      <w:pPr>
        <w:spacing w:after="0" w:line="200" w:lineRule="exact"/>
        <w:rPr>
          <w:sz w:val="24"/>
          <w:szCs w:val="24"/>
          <w:color w:val="auto"/>
        </w:rPr>
      </w:pPr>
    </w:p>
    <w:p>
      <w:pPr>
        <w:spacing w:after="0" w:line="333"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80" w:hanging="544"/>
        <w:spacing w:after="0"/>
        <w:tabs>
          <w:tab w:leader="none" w:pos="9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80" w:hanging="544"/>
        <w:spacing w:after="0"/>
        <w:tabs>
          <w:tab w:leader="none" w:pos="9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80" w:hanging="544"/>
        <w:spacing w:after="0"/>
        <w:tabs>
          <w:tab w:leader="none" w:pos="9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80" w:hanging="544"/>
        <w:spacing w:after="0"/>
        <w:tabs>
          <w:tab w:leader="none" w:pos="9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12"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18"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7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9"/>
              </w:rPr>
              <w:t>Title of each class</w:t>
            </w:r>
          </w:p>
        </w:tc>
        <w:tc>
          <w:tcPr>
            <w:tcW w:w="120" w:type="dxa"/>
            <w:vAlign w:val="bottom"/>
          </w:tcPr>
          <w:p>
            <w:pPr>
              <w:spacing w:after="0"/>
              <w:rPr>
                <w:sz w:val="14"/>
                <w:szCs w:val="14"/>
                <w:color w:val="auto"/>
              </w:rPr>
            </w:pPr>
          </w:p>
        </w:tc>
        <w:tc>
          <w:tcPr>
            <w:tcW w:w="3520" w:type="dxa"/>
            <w:vAlign w:val="bottom"/>
          </w:tcPr>
          <w:p>
            <w:pPr>
              <w:jc w:val="center"/>
              <w:spacing w:after="0"/>
              <w:rPr>
                <w:sz w:val="20"/>
                <w:szCs w:val="20"/>
                <w:color w:val="auto"/>
              </w:rPr>
            </w:pPr>
            <w:r>
              <w:rPr>
                <w:rFonts w:ascii="Arial" w:cs="Arial" w:eastAsia="Arial" w:hAnsi="Arial"/>
                <w:sz w:val="14"/>
                <w:szCs w:val="14"/>
                <w:b w:val="1"/>
                <w:bCs w:val="1"/>
                <w:color w:val="auto"/>
                <w:w w:val="97"/>
              </w:rPr>
              <w:t>Trading</w:t>
            </w:r>
          </w:p>
        </w:tc>
        <w:tc>
          <w:tcPr>
            <w:tcW w:w="100" w:type="dxa"/>
            <w:vAlign w:val="bottom"/>
          </w:tcPr>
          <w:p>
            <w:pPr>
              <w:spacing w:after="0"/>
              <w:rPr>
                <w:sz w:val="14"/>
                <w:szCs w:val="14"/>
                <w:color w:val="auto"/>
              </w:rPr>
            </w:pP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740" w:type="dxa"/>
            <w:vAlign w:val="bottom"/>
            <w:tcBorders>
              <w:bottom w:val="single" w:sz="8" w:color="auto"/>
            </w:tcBorders>
            <w:vMerge w:val="continue"/>
          </w:tcPr>
          <w:p>
            <w:pPr>
              <w:spacing w:after="0"/>
              <w:rPr>
                <w:sz w:val="16"/>
                <w:szCs w:val="16"/>
                <w:color w:val="auto"/>
              </w:rPr>
            </w:pPr>
          </w:p>
        </w:tc>
        <w:tc>
          <w:tcPr>
            <w:tcW w:w="120" w:type="dxa"/>
            <w:vAlign w:val="bottom"/>
          </w:tcPr>
          <w:p>
            <w:pPr>
              <w:spacing w:after="0"/>
              <w:rPr>
                <w:sz w:val="16"/>
                <w:szCs w:val="16"/>
                <w:color w:val="auto"/>
              </w:rPr>
            </w:pPr>
          </w:p>
        </w:tc>
        <w:tc>
          <w:tcPr>
            <w:tcW w:w="3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Symbol(s)</w:t>
            </w:r>
          </w:p>
        </w:tc>
        <w:tc>
          <w:tcPr>
            <w:tcW w:w="100" w:type="dxa"/>
            <w:vAlign w:val="bottom"/>
          </w:tcPr>
          <w:p>
            <w:pPr>
              <w:spacing w:after="0"/>
              <w:rPr>
                <w:sz w:val="16"/>
                <w:szCs w:val="16"/>
                <w:color w:val="auto"/>
              </w:rPr>
            </w:pPr>
          </w:p>
        </w:tc>
        <w:tc>
          <w:tcPr>
            <w:tcW w:w="35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4"/>
        </w:trPr>
        <w:tc>
          <w:tcPr>
            <w:tcW w:w="3740" w:type="dxa"/>
            <w:vAlign w:val="bottom"/>
          </w:tcPr>
          <w:p>
            <w:pPr>
              <w:jc w:val="center"/>
              <w:spacing w:after="0"/>
              <w:rPr>
                <w:sz w:val="20"/>
                <w:szCs w:val="20"/>
                <w:color w:val="auto"/>
              </w:rPr>
            </w:pPr>
            <w:r>
              <w:rPr>
                <w:rFonts w:ascii="Arial" w:cs="Arial" w:eastAsia="Arial" w:hAnsi="Arial"/>
                <w:sz w:val="18"/>
                <w:szCs w:val="18"/>
                <w:color w:val="auto"/>
                <w:w w:val="87"/>
              </w:rPr>
              <w:t>Common Shares</w:t>
            </w:r>
          </w:p>
        </w:tc>
        <w:tc>
          <w:tcPr>
            <w:tcW w:w="120" w:type="dxa"/>
            <w:vAlign w:val="bottom"/>
          </w:tcPr>
          <w:p>
            <w:pPr>
              <w:spacing w:after="0"/>
              <w:rPr>
                <w:sz w:val="19"/>
                <w:szCs w:val="19"/>
                <w:color w:val="auto"/>
              </w:rPr>
            </w:pPr>
          </w:p>
        </w:tc>
        <w:tc>
          <w:tcPr>
            <w:tcW w:w="3520" w:type="dxa"/>
            <w:vAlign w:val="bottom"/>
          </w:tcPr>
          <w:p>
            <w:pPr>
              <w:jc w:val="center"/>
              <w:spacing w:after="0"/>
              <w:rPr>
                <w:sz w:val="20"/>
                <w:szCs w:val="20"/>
                <w:color w:val="auto"/>
              </w:rPr>
            </w:pPr>
            <w:r>
              <w:rPr>
                <w:rFonts w:ascii="Arial" w:cs="Arial" w:eastAsia="Arial" w:hAnsi="Arial"/>
                <w:sz w:val="18"/>
                <w:szCs w:val="18"/>
                <w:color w:val="auto"/>
                <w:w w:val="99"/>
              </w:rPr>
              <w:t>MRVL</w:t>
            </w:r>
          </w:p>
        </w:tc>
        <w:tc>
          <w:tcPr>
            <w:tcW w:w="100" w:type="dxa"/>
            <w:vAlign w:val="bottom"/>
          </w:tcPr>
          <w:p>
            <w:pPr>
              <w:spacing w:after="0"/>
              <w:rPr>
                <w:sz w:val="19"/>
                <w:szCs w:val="19"/>
                <w:color w:val="auto"/>
              </w:rPr>
            </w:pPr>
          </w:p>
        </w:tc>
        <w:tc>
          <w:tcPr>
            <w:tcW w:w="3540" w:type="dxa"/>
            <w:vAlign w:val="bottom"/>
          </w:tcPr>
          <w:p>
            <w:pPr>
              <w:jc w:val="center"/>
              <w:spacing w:after="0"/>
              <w:rPr>
                <w:sz w:val="20"/>
                <w:szCs w:val="20"/>
                <w:color w:val="auto"/>
              </w:rPr>
            </w:pPr>
            <w:r>
              <w:rPr>
                <w:rFonts w:ascii="Arial" w:cs="Arial" w:eastAsia="Arial" w:hAnsi="Arial"/>
                <w:sz w:val="18"/>
                <w:szCs w:val="18"/>
                <w:color w:val="auto"/>
                <w:w w:val="91"/>
              </w:rPr>
              <w:t>The Nasdaq Stock Market, LLC</w:t>
            </w:r>
          </w:p>
        </w:tc>
        <w:tc>
          <w:tcPr>
            <w:tcW w:w="0" w:type="dxa"/>
            <w:vAlign w:val="bottom"/>
          </w:tcPr>
          <w:p>
            <w:pPr>
              <w:spacing w:after="0"/>
              <w:rPr>
                <w:sz w:val="1"/>
                <w:szCs w:val="1"/>
                <w:color w:val="auto"/>
              </w:rPr>
            </w:pPr>
          </w:p>
        </w:tc>
      </w:tr>
    </w:tbl>
    <w:p>
      <w:pPr>
        <w:spacing w:after="0" w:line="174" w:lineRule="exact"/>
        <w:rPr>
          <w:sz w:val="24"/>
          <w:szCs w:val="24"/>
          <w:color w:val="auto"/>
        </w:rPr>
      </w:pPr>
    </w:p>
    <w:p>
      <w:pPr>
        <w:ind w:right="320"/>
        <w:spacing w:after="0" w:line="238"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47" w:lineRule="exact"/>
        <w:rPr>
          <w:sz w:val="24"/>
          <w:szCs w:val="24"/>
          <w:color w:val="auto"/>
        </w:rPr>
      </w:pPr>
    </w:p>
    <w:p>
      <w:pPr>
        <w:ind w:right="300"/>
        <w:spacing w:after="0" w:line="238"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136525</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179705</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0"/>
          </w:cols>
          <w:pgMar w:left="440" w:top="382" w:right="439" w:bottom="1440" w:gutter="0" w:footer="0" w:header="0"/>
          <w:type w:val="continuous"/>
        </w:sectPr>
      </w:pPr>
    </w:p>
    <w:bookmarkStart w:id="1" w:name="page2"/>
    <w:bookmarkEnd w:id="1"/>
    <w:p>
      <w:pPr>
        <w:ind w:left="4"/>
        <w:spacing w:after="0"/>
        <w:tabs>
          <w:tab w:leader="none" w:pos="1184"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213360</wp:posOffset>
            </wp:positionV>
            <wp:extent cx="7174865" cy="685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68580"/>
                    </a:xfrm>
                    <a:prstGeom prst="rect">
                      <a:avLst/>
                    </a:prstGeom>
                    <a:noFill/>
                  </pic:spPr>
                </pic:pic>
              </a:graphicData>
            </a:graphic>
          </wp:anchor>
        </w:drawing>
        <w:t>Item 5.07</w:t>
      </w:r>
      <w:r>
        <w:rPr>
          <w:sz w:val="20"/>
          <w:szCs w:val="20"/>
          <w:color w:val="auto"/>
        </w:rPr>
        <w:tab/>
      </w:r>
      <w:r>
        <w:rPr>
          <w:rFonts w:ascii="Arial" w:cs="Arial" w:eastAsia="Arial" w:hAnsi="Arial"/>
          <w:sz w:val="16"/>
          <w:szCs w:val="16"/>
          <w:b w:val="1"/>
          <w:bCs w:val="1"/>
          <w:color w:val="auto"/>
        </w:rPr>
        <w:t>Submission of Matters to a Vote of Security Holders.</w:t>
      </w:r>
    </w:p>
    <w:p>
      <w:pPr>
        <w:spacing w:after="0" w:line="121" w:lineRule="exact"/>
        <w:rPr>
          <w:sz w:val="20"/>
          <w:szCs w:val="20"/>
          <w:color w:val="auto"/>
        </w:rPr>
      </w:pPr>
    </w:p>
    <w:p>
      <w:pPr>
        <w:ind w:left="4"/>
        <w:spacing w:after="0" w:line="277" w:lineRule="auto"/>
        <w:rPr>
          <w:sz w:val="20"/>
          <w:szCs w:val="20"/>
          <w:color w:val="auto"/>
        </w:rPr>
      </w:pPr>
      <w:r>
        <w:rPr>
          <w:rFonts w:ascii="Arial" w:cs="Arial" w:eastAsia="Arial" w:hAnsi="Arial"/>
          <w:sz w:val="18"/>
          <w:szCs w:val="18"/>
          <w:color w:val="auto"/>
        </w:rPr>
        <w:t>At the Company’s Annual Meeting of Stockholders held on June 16, 2023, stockholders voted on the matters set forth below. Each issued common share was entitled to one vote on each of the proposals voted on at the meeting.</w:t>
      </w:r>
    </w:p>
    <w:p>
      <w:pPr>
        <w:spacing w:after="0" w:line="170" w:lineRule="exact"/>
        <w:rPr>
          <w:sz w:val="20"/>
          <w:szCs w:val="20"/>
          <w:color w:val="auto"/>
        </w:rPr>
      </w:pPr>
    </w:p>
    <w:p>
      <w:pPr>
        <w:ind w:left="4" w:right="460" w:hanging="4"/>
        <w:spacing w:after="0" w:line="277" w:lineRule="auto"/>
        <w:tabs>
          <w:tab w:leader="none" w:pos="319"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nominees for election to the Board were elected, each for a one-year term until the 2023 Annual Meeting of Shareholders, based upon the following votes:</w:t>
      </w:r>
    </w:p>
    <w:p>
      <w:pPr>
        <w:spacing w:after="0" w:line="180" w:lineRule="exact"/>
        <w:rPr>
          <w:sz w:val="20"/>
          <w:szCs w:val="20"/>
          <w:color w:val="auto"/>
        </w:rPr>
      </w:pPr>
    </w:p>
    <w:tbl>
      <w:tblPr>
        <w:tblLayout w:type="fixed"/>
        <w:tblInd w:w="4" w:type="dxa"/>
        <w:tblCellMar>
          <w:top w:w="0" w:type="dxa"/>
          <w:left w:w="0" w:type="dxa"/>
          <w:bottom w:w="0" w:type="dxa"/>
          <w:right w:w="0" w:type="dxa"/>
        </w:tblCellMar>
      </w:tblPr>
      <w:tr>
        <w:trPr>
          <w:trHeight w:val="161"/>
        </w:trPr>
        <w:tc>
          <w:tcPr>
            <w:tcW w:w="3760" w:type="dxa"/>
            <w:vAlign w:val="bottom"/>
          </w:tcPr>
          <w:p>
            <w:pPr>
              <w:spacing w:after="0"/>
              <w:rPr>
                <w:sz w:val="14"/>
                <w:szCs w:val="14"/>
                <w:color w:val="auto"/>
              </w:rPr>
            </w:pPr>
          </w:p>
        </w:tc>
        <w:tc>
          <w:tcPr>
            <w:tcW w:w="332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000" w:type="dxa"/>
            <w:vAlign w:val="bottom"/>
          </w:tcPr>
          <w:p>
            <w:pPr>
              <w:jc w:val="center"/>
              <w:spacing w:after="0"/>
              <w:rPr>
                <w:sz w:val="20"/>
                <w:szCs w:val="20"/>
                <w:color w:val="auto"/>
              </w:rPr>
            </w:pPr>
            <w:r>
              <w:rPr>
                <w:rFonts w:ascii="Arial" w:cs="Arial" w:eastAsia="Arial" w:hAnsi="Arial"/>
                <w:sz w:val="14"/>
                <w:szCs w:val="14"/>
                <w:color w:val="auto"/>
                <w:w w:val="98"/>
              </w:rPr>
              <w:t>BROKER</w:t>
            </w:r>
          </w:p>
        </w:tc>
        <w:tc>
          <w:tcPr>
            <w:tcW w:w="1000" w:type="dxa"/>
            <w:vAlign w:val="bottom"/>
          </w:tcPr>
          <w:p>
            <w:pPr>
              <w:spacing w:after="0"/>
              <w:rPr>
                <w:sz w:val="14"/>
                <w:szCs w:val="14"/>
                <w:color w:val="auto"/>
              </w:rPr>
            </w:pPr>
          </w:p>
        </w:tc>
      </w:tr>
      <w:tr>
        <w:trPr>
          <w:trHeight w:val="153"/>
        </w:trPr>
        <w:tc>
          <w:tcPr>
            <w:tcW w:w="3760" w:type="dxa"/>
            <w:vAlign w:val="bottom"/>
          </w:tcPr>
          <w:p>
            <w:pPr>
              <w:spacing w:after="0"/>
              <w:rPr>
                <w:sz w:val="13"/>
                <w:szCs w:val="13"/>
                <w:color w:val="auto"/>
              </w:rPr>
            </w:pPr>
          </w:p>
        </w:tc>
        <w:tc>
          <w:tcPr>
            <w:tcW w:w="3320" w:type="dxa"/>
            <w:vAlign w:val="bottom"/>
          </w:tcPr>
          <w:p>
            <w:pPr>
              <w:jc w:val="center"/>
              <w:ind w:left="2152"/>
              <w:spacing w:after="0" w:line="153" w:lineRule="exact"/>
              <w:rPr>
                <w:sz w:val="20"/>
                <w:szCs w:val="20"/>
                <w:color w:val="auto"/>
              </w:rPr>
            </w:pPr>
            <w:r>
              <w:rPr>
                <w:rFonts w:ascii="Arial" w:cs="Arial" w:eastAsia="Arial" w:hAnsi="Arial"/>
                <w:sz w:val="14"/>
                <w:szCs w:val="14"/>
                <w:color w:val="auto"/>
                <w:w w:val="94"/>
              </w:rPr>
              <w:t>FOR</w:t>
            </w:r>
          </w:p>
        </w:tc>
        <w:tc>
          <w:tcPr>
            <w:tcW w:w="1000" w:type="dxa"/>
            <w:vAlign w:val="bottom"/>
          </w:tcPr>
          <w:p>
            <w:pPr>
              <w:ind w:left="200"/>
              <w:spacing w:after="0" w:line="153" w:lineRule="exact"/>
              <w:rPr>
                <w:sz w:val="20"/>
                <w:szCs w:val="20"/>
                <w:color w:val="auto"/>
              </w:rPr>
            </w:pPr>
            <w:r>
              <w:rPr>
                <w:rFonts w:ascii="Arial" w:cs="Arial" w:eastAsia="Arial" w:hAnsi="Arial"/>
                <w:sz w:val="14"/>
                <w:szCs w:val="14"/>
                <w:color w:val="auto"/>
              </w:rPr>
              <w:t>AGAINST</w:t>
            </w:r>
          </w:p>
        </w:tc>
        <w:tc>
          <w:tcPr>
            <w:tcW w:w="900" w:type="dxa"/>
            <w:vAlign w:val="bottom"/>
          </w:tcPr>
          <w:p>
            <w:pPr>
              <w:ind w:left="140"/>
              <w:spacing w:after="0" w:line="153" w:lineRule="exact"/>
              <w:rPr>
                <w:sz w:val="20"/>
                <w:szCs w:val="20"/>
                <w:color w:val="auto"/>
              </w:rPr>
            </w:pPr>
            <w:r>
              <w:rPr>
                <w:rFonts w:ascii="Arial" w:cs="Arial" w:eastAsia="Arial" w:hAnsi="Arial"/>
                <w:sz w:val="14"/>
                <w:szCs w:val="14"/>
                <w:color w:val="auto"/>
              </w:rPr>
              <w:t>ABSTAIN</w:t>
            </w:r>
          </w:p>
        </w:tc>
        <w:tc>
          <w:tcPr>
            <w:tcW w:w="1000" w:type="dxa"/>
            <w:vAlign w:val="bottom"/>
          </w:tcPr>
          <w:p>
            <w:pPr>
              <w:jc w:val="center"/>
              <w:spacing w:after="0" w:line="153" w:lineRule="exact"/>
              <w:rPr>
                <w:sz w:val="20"/>
                <w:szCs w:val="20"/>
                <w:color w:val="auto"/>
              </w:rPr>
            </w:pPr>
            <w:r>
              <w:rPr>
                <w:rFonts w:ascii="Arial" w:cs="Arial" w:eastAsia="Arial" w:hAnsi="Arial"/>
                <w:sz w:val="14"/>
                <w:szCs w:val="14"/>
                <w:color w:val="auto"/>
              </w:rPr>
              <w:t>NON-VOTE</w:t>
            </w:r>
          </w:p>
        </w:tc>
        <w:tc>
          <w:tcPr>
            <w:tcW w:w="1000" w:type="dxa"/>
            <w:vAlign w:val="bottom"/>
          </w:tcPr>
          <w:p>
            <w:pPr>
              <w:jc w:val="center"/>
              <w:spacing w:after="0" w:line="153" w:lineRule="exact"/>
              <w:rPr>
                <w:sz w:val="20"/>
                <w:szCs w:val="20"/>
                <w:color w:val="auto"/>
              </w:rPr>
            </w:pPr>
            <w:r>
              <w:rPr>
                <w:rFonts w:ascii="Arial" w:cs="Arial" w:eastAsia="Arial" w:hAnsi="Arial"/>
                <w:sz w:val="14"/>
                <w:szCs w:val="14"/>
                <w:color w:val="auto"/>
                <w:w w:val="97"/>
              </w:rPr>
              <w:t>TOTAL</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Sara Andrews</w:t>
            </w:r>
          </w:p>
        </w:tc>
        <w:tc>
          <w:tcPr>
            <w:tcW w:w="3320" w:type="dxa"/>
            <w:vAlign w:val="bottom"/>
          </w:tcPr>
          <w:p>
            <w:pPr>
              <w:jc w:val="center"/>
              <w:ind w:left="2172"/>
              <w:spacing w:after="0"/>
              <w:rPr>
                <w:sz w:val="20"/>
                <w:szCs w:val="20"/>
                <w:color w:val="auto"/>
              </w:rPr>
            </w:pPr>
            <w:r>
              <w:rPr>
                <w:rFonts w:ascii="Arial" w:cs="Arial" w:eastAsia="Arial" w:hAnsi="Arial"/>
                <w:sz w:val="18"/>
                <w:szCs w:val="18"/>
                <w:color w:val="auto"/>
                <w:w w:val="89"/>
              </w:rPr>
              <w:t>659,457,331</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685,461</w:t>
            </w:r>
          </w:p>
        </w:tc>
        <w:tc>
          <w:tcPr>
            <w:tcW w:w="900" w:type="dxa"/>
            <w:vAlign w:val="bottom"/>
          </w:tcPr>
          <w:p>
            <w:pPr>
              <w:jc w:val="center"/>
              <w:spacing w:after="0"/>
              <w:rPr>
                <w:sz w:val="20"/>
                <w:szCs w:val="20"/>
                <w:color w:val="auto"/>
              </w:rPr>
            </w:pPr>
            <w:r>
              <w:rPr>
                <w:rFonts w:ascii="Arial" w:cs="Arial" w:eastAsia="Arial" w:hAnsi="Arial"/>
                <w:sz w:val="18"/>
                <w:szCs w:val="18"/>
                <w:color w:val="auto"/>
                <w:w w:val="89"/>
              </w:rPr>
              <w:t>767,493</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93,373,559</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754,283,844</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Tudor Brown</w:t>
            </w:r>
          </w:p>
        </w:tc>
        <w:tc>
          <w:tcPr>
            <w:tcW w:w="3320" w:type="dxa"/>
            <w:vAlign w:val="bottom"/>
          </w:tcPr>
          <w:p>
            <w:pPr>
              <w:jc w:val="center"/>
              <w:ind w:left="2172"/>
              <w:spacing w:after="0"/>
              <w:rPr>
                <w:sz w:val="20"/>
                <w:szCs w:val="20"/>
                <w:color w:val="auto"/>
              </w:rPr>
            </w:pPr>
            <w:r>
              <w:rPr>
                <w:rFonts w:ascii="Arial" w:cs="Arial" w:eastAsia="Arial" w:hAnsi="Arial"/>
                <w:sz w:val="18"/>
                <w:szCs w:val="18"/>
                <w:color w:val="auto"/>
                <w:w w:val="89"/>
              </w:rPr>
              <w:t>645,447,093</w:t>
            </w: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14,690,314</w:t>
            </w:r>
          </w:p>
        </w:tc>
        <w:tc>
          <w:tcPr>
            <w:tcW w:w="900" w:type="dxa"/>
            <w:vAlign w:val="bottom"/>
          </w:tcPr>
          <w:p>
            <w:pPr>
              <w:jc w:val="center"/>
              <w:spacing w:after="0"/>
              <w:rPr>
                <w:sz w:val="20"/>
                <w:szCs w:val="20"/>
                <w:color w:val="auto"/>
              </w:rPr>
            </w:pPr>
            <w:r>
              <w:rPr>
                <w:rFonts w:ascii="Arial" w:cs="Arial" w:eastAsia="Arial" w:hAnsi="Arial"/>
                <w:sz w:val="18"/>
                <w:szCs w:val="18"/>
                <w:color w:val="auto"/>
                <w:w w:val="89"/>
              </w:rPr>
              <w:t>772,878</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93,373,559</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754,283,844</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Brad Buss</w:t>
            </w:r>
          </w:p>
        </w:tc>
        <w:tc>
          <w:tcPr>
            <w:tcW w:w="3320" w:type="dxa"/>
            <w:vAlign w:val="bottom"/>
          </w:tcPr>
          <w:p>
            <w:pPr>
              <w:jc w:val="center"/>
              <w:ind w:left="2172"/>
              <w:spacing w:after="0"/>
              <w:rPr>
                <w:sz w:val="20"/>
                <w:szCs w:val="20"/>
                <w:color w:val="auto"/>
              </w:rPr>
            </w:pPr>
            <w:r>
              <w:rPr>
                <w:rFonts w:ascii="Arial" w:cs="Arial" w:eastAsia="Arial" w:hAnsi="Arial"/>
                <w:sz w:val="18"/>
                <w:szCs w:val="18"/>
                <w:color w:val="auto"/>
                <w:w w:val="89"/>
              </w:rPr>
              <w:t>634,899,506</w:t>
            </w: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25,239,758</w:t>
            </w:r>
          </w:p>
        </w:tc>
        <w:tc>
          <w:tcPr>
            <w:tcW w:w="900" w:type="dxa"/>
            <w:vAlign w:val="bottom"/>
          </w:tcPr>
          <w:p>
            <w:pPr>
              <w:jc w:val="center"/>
              <w:spacing w:after="0"/>
              <w:rPr>
                <w:sz w:val="20"/>
                <w:szCs w:val="20"/>
                <w:color w:val="auto"/>
              </w:rPr>
            </w:pPr>
            <w:r>
              <w:rPr>
                <w:rFonts w:ascii="Arial" w:cs="Arial" w:eastAsia="Arial" w:hAnsi="Arial"/>
                <w:sz w:val="18"/>
                <w:szCs w:val="18"/>
                <w:color w:val="auto"/>
                <w:w w:val="89"/>
              </w:rPr>
              <w:t>771,021</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93,373,559</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754,283,844</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Rebecca House</w:t>
            </w:r>
          </w:p>
        </w:tc>
        <w:tc>
          <w:tcPr>
            <w:tcW w:w="3320" w:type="dxa"/>
            <w:vAlign w:val="bottom"/>
          </w:tcPr>
          <w:p>
            <w:pPr>
              <w:jc w:val="center"/>
              <w:ind w:left="2172"/>
              <w:spacing w:after="0"/>
              <w:rPr>
                <w:sz w:val="20"/>
                <w:szCs w:val="20"/>
                <w:color w:val="auto"/>
              </w:rPr>
            </w:pPr>
            <w:r>
              <w:rPr>
                <w:rFonts w:ascii="Arial" w:cs="Arial" w:eastAsia="Arial" w:hAnsi="Arial"/>
                <w:sz w:val="18"/>
                <w:szCs w:val="18"/>
                <w:color w:val="auto"/>
                <w:w w:val="89"/>
              </w:rPr>
              <w:t>649,072,140</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11,041,125</w:t>
            </w:r>
          </w:p>
        </w:tc>
        <w:tc>
          <w:tcPr>
            <w:tcW w:w="900" w:type="dxa"/>
            <w:vAlign w:val="bottom"/>
          </w:tcPr>
          <w:p>
            <w:pPr>
              <w:jc w:val="center"/>
              <w:spacing w:after="0"/>
              <w:rPr>
                <w:sz w:val="20"/>
                <w:szCs w:val="20"/>
                <w:color w:val="auto"/>
              </w:rPr>
            </w:pPr>
            <w:r>
              <w:rPr>
                <w:rFonts w:ascii="Arial" w:cs="Arial" w:eastAsia="Arial" w:hAnsi="Arial"/>
                <w:sz w:val="18"/>
                <w:szCs w:val="18"/>
                <w:color w:val="auto"/>
                <w:w w:val="89"/>
              </w:rPr>
              <w:t>797,020</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93,373,559</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754,283,844</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Marachel Knight</w:t>
            </w:r>
          </w:p>
        </w:tc>
        <w:tc>
          <w:tcPr>
            <w:tcW w:w="3320" w:type="dxa"/>
            <w:vAlign w:val="bottom"/>
          </w:tcPr>
          <w:p>
            <w:pPr>
              <w:jc w:val="center"/>
              <w:ind w:left="2172"/>
              <w:spacing w:after="0"/>
              <w:rPr>
                <w:sz w:val="20"/>
                <w:szCs w:val="20"/>
                <w:color w:val="auto"/>
              </w:rPr>
            </w:pPr>
            <w:r>
              <w:rPr>
                <w:rFonts w:ascii="Arial" w:cs="Arial" w:eastAsia="Arial" w:hAnsi="Arial"/>
                <w:sz w:val="18"/>
                <w:szCs w:val="18"/>
                <w:color w:val="auto"/>
                <w:w w:val="89"/>
              </w:rPr>
              <w:t>658,019,372</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2,121,328</w:t>
            </w:r>
          </w:p>
        </w:tc>
        <w:tc>
          <w:tcPr>
            <w:tcW w:w="900" w:type="dxa"/>
            <w:vAlign w:val="bottom"/>
          </w:tcPr>
          <w:p>
            <w:pPr>
              <w:jc w:val="center"/>
              <w:spacing w:after="0"/>
              <w:rPr>
                <w:sz w:val="20"/>
                <w:szCs w:val="20"/>
                <w:color w:val="auto"/>
              </w:rPr>
            </w:pPr>
            <w:r>
              <w:rPr>
                <w:rFonts w:ascii="Arial" w:cs="Arial" w:eastAsia="Arial" w:hAnsi="Arial"/>
                <w:sz w:val="18"/>
                <w:szCs w:val="18"/>
                <w:color w:val="auto"/>
                <w:w w:val="89"/>
              </w:rPr>
              <w:t>769,585</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93,373,559</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754,283,844</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Matthew J. Murphy</w:t>
            </w:r>
          </w:p>
        </w:tc>
        <w:tc>
          <w:tcPr>
            <w:tcW w:w="3320" w:type="dxa"/>
            <w:vAlign w:val="bottom"/>
          </w:tcPr>
          <w:p>
            <w:pPr>
              <w:jc w:val="center"/>
              <w:ind w:left="2172"/>
              <w:spacing w:after="0"/>
              <w:rPr>
                <w:sz w:val="20"/>
                <w:szCs w:val="20"/>
                <w:color w:val="auto"/>
              </w:rPr>
            </w:pPr>
            <w:r>
              <w:rPr>
                <w:rFonts w:ascii="Arial" w:cs="Arial" w:eastAsia="Arial" w:hAnsi="Arial"/>
                <w:sz w:val="18"/>
                <w:szCs w:val="18"/>
                <w:color w:val="auto"/>
                <w:w w:val="89"/>
              </w:rPr>
              <w:t>638,992,671</w:t>
            </w: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20,146,607</w:t>
            </w:r>
          </w:p>
        </w:tc>
        <w:tc>
          <w:tcPr>
            <w:tcW w:w="900" w:type="dxa"/>
            <w:vAlign w:val="bottom"/>
          </w:tcPr>
          <w:p>
            <w:pPr>
              <w:jc w:val="center"/>
              <w:spacing w:after="0"/>
              <w:rPr>
                <w:sz w:val="20"/>
                <w:szCs w:val="20"/>
                <w:color w:val="auto"/>
              </w:rPr>
            </w:pPr>
            <w:r>
              <w:rPr>
                <w:rFonts w:ascii="Arial" w:cs="Arial" w:eastAsia="Arial" w:hAnsi="Arial"/>
                <w:sz w:val="18"/>
                <w:szCs w:val="18"/>
                <w:color w:val="auto"/>
                <w:w w:val="89"/>
              </w:rPr>
              <w:t>1,771,007</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93,373,559</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754,283,844</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Michael Strachan</w:t>
            </w:r>
          </w:p>
        </w:tc>
        <w:tc>
          <w:tcPr>
            <w:tcW w:w="3320" w:type="dxa"/>
            <w:vAlign w:val="bottom"/>
          </w:tcPr>
          <w:p>
            <w:pPr>
              <w:jc w:val="center"/>
              <w:ind w:left="2172"/>
              <w:spacing w:after="0"/>
              <w:rPr>
                <w:sz w:val="20"/>
                <w:szCs w:val="20"/>
                <w:color w:val="auto"/>
              </w:rPr>
            </w:pPr>
            <w:r>
              <w:rPr>
                <w:rFonts w:ascii="Arial" w:cs="Arial" w:eastAsia="Arial" w:hAnsi="Arial"/>
                <w:sz w:val="18"/>
                <w:szCs w:val="18"/>
                <w:color w:val="auto"/>
                <w:w w:val="89"/>
              </w:rPr>
              <w:t>657,520,281</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2,610,106</w:t>
            </w:r>
          </w:p>
        </w:tc>
        <w:tc>
          <w:tcPr>
            <w:tcW w:w="900" w:type="dxa"/>
            <w:vAlign w:val="bottom"/>
          </w:tcPr>
          <w:p>
            <w:pPr>
              <w:jc w:val="center"/>
              <w:spacing w:after="0"/>
              <w:rPr>
                <w:sz w:val="20"/>
                <w:szCs w:val="20"/>
                <w:color w:val="auto"/>
              </w:rPr>
            </w:pPr>
            <w:r>
              <w:rPr>
                <w:rFonts w:ascii="Arial" w:cs="Arial" w:eastAsia="Arial" w:hAnsi="Arial"/>
                <w:sz w:val="18"/>
                <w:szCs w:val="18"/>
                <w:color w:val="auto"/>
                <w:w w:val="89"/>
              </w:rPr>
              <w:t>779,898</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93,373,559</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754,283,844</w:t>
            </w:r>
          </w:p>
        </w:tc>
      </w:tr>
      <w:tr>
        <w:trPr>
          <w:trHeight w:val="216"/>
        </w:trPr>
        <w:tc>
          <w:tcPr>
            <w:tcW w:w="3760" w:type="dxa"/>
            <w:vAlign w:val="bottom"/>
          </w:tcPr>
          <w:p>
            <w:pPr>
              <w:spacing w:after="0"/>
              <w:rPr>
                <w:sz w:val="20"/>
                <w:szCs w:val="20"/>
                <w:color w:val="auto"/>
              </w:rPr>
            </w:pPr>
            <w:r>
              <w:rPr>
                <w:rFonts w:ascii="Arial" w:cs="Arial" w:eastAsia="Arial" w:hAnsi="Arial"/>
                <w:sz w:val="18"/>
                <w:szCs w:val="18"/>
                <w:color w:val="auto"/>
              </w:rPr>
              <w:t>Robert E. Switz</w:t>
            </w:r>
          </w:p>
        </w:tc>
        <w:tc>
          <w:tcPr>
            <w:tcW w:w="3320" w:type="dxa"/>
            <w:vAlign w:val="bottom"/>
          </w:tcPr>
          <w:p>
            <w:pPr>
              <w:jc w:val="center"/>
              <w:ind w:left="2172"/>
              <w:spacing w:after="0"/>
              <w:rPr>
                <w:sz w:val="20"/>
                <w:szCs w:val="20"/>
                <w:color w:val="auto"/>
              </w:rPr>
            </w:pPr>
            <w:r>
              <w:rPr>
                <w:rFonts w:ascii="Arial" w:cs="Arial" w:eastAsia="Arial" w:hAnsi="Arial"/>
                <w:sz w:val="18"/>
                <w:szCs w:val="18"/>
                <w:color w:val="auto"/>
                <w:w w:val="89"/>
              </w:rPr>
              <w:t>625,642,037</w:t>
            </w:r>
          </w:p>
        </w:tc>
        <w:tc>
          <w:tcPr>
            <w:tcW w:w="1000" w:type="dxa"/>
            <w:vAlign w:val="bottom"/>
          </w:tcPr>
          <w:p>
            <w:pPr>
              <w:jc w:val="center"/>
              <w:spacing w:after="0"/>
              <w:rPr>
                <w:sz w:val="20"/>
                <w:szCs w:val="20"/>
                <w:color w:val="auto"/>
              </w:rPr>
            </w:pPr>
            <w:r>
              <w:rPr>
                <w:rFonts w:ascii="Arial" w:cs="Arial" w:eastAsia="Arial" w:hAnsi="Arial"/>
                <w:sz w:val="18"/>
                <w:szCs w:val="18"/>
                <w:color w:val="auto"/>
                <w:w w:val="90"/>
              </w:rPr>
              <w:t>34,407,696</w:t>
            </w:r>
          </w:p>
        </w:tc>
        <w:tc>
          <w:tcPr>
            <w:tcW w:w="900" w:type="dxa"/>
            <w:vAlign w:val="bottom"/>
          </w:tcPr>
          <w:p>
            <w:pPr>
              <w:jc w:val="center"/>
              <w:spacing w:after="0"/>
              <w:rPr>
                <w:sz w:val="20"/>
                <w:szCs w:val="20"/>
                <w:color w:val="auto"/>
              </w:rPr>
            </w:pPr>
            <w:r>
              <w:rPr>
                <w:rFonts w:ascii="Arial" w:cs="Arial" w:eastAsia="Arial" w:hAnsi="Arial"/>
                <w:sz w:val="18"/>
                <w:szCs w:val="18"/>
                <w:color w:val="auto"/>
                <w:w w:val="89"/>
              </w:rPr>
              <w:t>860,552</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93,373,559</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754,283,844</w:t>
            </w:r>
          </w:p>
        </w:tc>
      </w:tr>
      <w:tr>
        <w:trPr>
          <w:trHeight w:val="230"/>
        </w:trPr>
        <w:tc>
          <w:tcPr>
            <w:tcW w:w="3760" w:type="dxa"/>
            <w:vAlign w:val="bottom"/>
          </w:tcPr>
          <w:p>
            <w:pPr>
              <w:spacing w:after="0"/>
              <w:rPr>
                <w:sz w:val="20"/>
                <w:szCs w:val="20"/>
                <w:color w:val="auto"/>
              </w:rPr>
            </w:pPr>
            <w:r>
              <w:rPr>
                <w:rFonts w:ascii="Arial" w:cs="Arial" w:eastAsia="Arial" w:hAnsi="Arial"/>
                <w:sz w:val="18"/>
                <w:szCs w:val="18"/>
                <w:color w:val="auto"/>
              </w:rPr>
              <w:t>Ford Tamer</w:t>
            </w:r>
          </w:p>
        </w:tc>
        <w:tc>
          <w:tcPr>
            <w:tcW w:w="3320" w:type="dxa"/>
            <w:vAlign w:val="bottom"/>
          </w:tcPr>
          <w:p>
            <w:pPr>
              <w:jc w:val="center"/>
              <w:ind w:left="2172"/>
              <w:spacing w:after="0"/>
              <w:rPr>
                <w:sz w:val="20"/>
                <w:szCs w:val="20"/>
                <w:color w:val="auto"/>
              </w:rPr>
            </w:pPr>
            <w:r>
              <w:rPr>
                <w:rFonts w:ascii="Arial" w:cs="Arial" w:eastAsia="Arial" w:hAnsi="Arial"/>
                <w:sz w:val="18"/>
                <w:szCs w:val="18"/>
                <w:color w:val="auto"/>
                <w:w w:val="89"/>
              </w:rPr>
              <w:t>658,375,629</w:t>
            </w:r>
          </w:p>
        </w:tc>
        <w:tc>
          <w:tcPr>
            <w:tcW w:w="1000" w:type="dxa"/>
            <w:vAlign w:val="bottom"/>
          </w:tcPr>
          <w:p>
            <w:pPr>
              <w:jc w:val="center"/>
              <w:spacing w:after="0"/>
              <w:rPr>
                <w:sz w:val="20"/>
                <w:szCs w:val="20"/>
                <w:color w:val="auto"/>
              </w:rPr>
            </w:pPr>
            <w:r>
              <w:rPr>
                <w:rFonts w:ascii="Arial" w:cs="Arial" w:eastAsia="Arial" w:hAnsi="Arial"/>
                <w:sz w:val="18"/>
                <w:szCs w:val="18"/>
                <w:color w:val="auto"/>
                <w:w w:val="89"/>
              </w:rPr>
              <w:t>1,763,049</w:t>
            </w:r>
          </w:p>
        </w:tc>
        <w:tc>
          <w:tcPr>
            <w:tcW w:w="900" w:type="dxa"/>
            <w:vAlign w:val="bottom"/>
          </w:tcPr>
          <w:p>
            <w:pPr>
              <w:jc w:val="center"/>
              <w:spacing w:after="0"/>
              <w:rPr>
                <w:sz w:val="20"/>
                <w:szCs w:val="20"/>
                <w:color w:val="auto"/>
              </w:rPr>
            </w:pPr>
            <w:r>
              <w:rPr>
                <w:rFonts w:ascii="Arial" w:cs="Arial" w:eastAsia="Arial" w:hAnsi="Arial"/>
                <w:sz w:val="18"/>
                <w:szCs w:val="18"/>
                <w:color w:val="auto"/>
                <w:w w:val="89"/>
              </w:rPr>
              <w:t>771,607</w:t>
            </w:r>
          </w:p>
        </w:tc>
        <w:tc>
          <w:tcPr>
            <w:tcW w:w="1000" w:type="dxa"/>
            <w:vAlign w:val="bottom"/>
          </w:tcPr>
          <w:p>
            <w:pPr>
              <w:jc w:val="center"/>
              <w:spacing w:after="0"/>
              <w:rPr>
                <w:sz w:val="20"/>
                <w:szCs w:val="20"/>
                <w:color w:val="auto"/>
              </w:rPr>
            </w:pPr>
            <w:r>
              <w:rPr>
                <w:rFonts w:ascii="Arial" w:cs="Arial" w:eastAsia="Arial" w:hAnsi="Arial"/>
                <w:sz w:val="18"/>
                <w:szCs w:val="18"/>
                <w:color w:val="auto"/>
                <w:w w:val="88"/>
              </w:rPr>
              <w:t>93,373,559</w:t>
            </w:r>
          </w:p>
        </w:tc>
        <w:tc>
          <w:tcPr>
            <w:tcW w:w="1000" w:type="dxa"/>
            <w:vAlign w:val="bottom"/>
          </w:tcPr>
          <w:p>
            <w:pPr>
              <w:jc w:val="center"/>
              <w:ind w:left="12"/>
              <w:spacing w:after="0"/>
              <w:rPr>
                <w:sz w:val="20"/>
                <w:szCs w:val="20"/>
                <w:color w:val="auto"/>
              </w:rPr>
            </w:pPr>
            <w:r>
              <w:rPr>
                <w:rFonts w:ascii="Arial" w:cs="Arial" w:eastAsia="Arial" w:hAnsi="Arial"/>
                <w:sz w:val="18"/>
                <w:szCs w:val="18"/>
                <w:color w:val="auto"/>
                <w:w w:val="89"/>
              </w:rPr>
              <w:t>754,283,844</w:t>
            </w:r>
          </w:p>
        </w:tc>
      </w:tr>
    </w:tbl>
    <w:p>
      <w:pPr>
        <w:spacing w:after="0" w:line="202" w:lineRule="exact"/>
        <w:rPr>
          <w:sz w:val="20"/>
          <w:szCs w:val="20"/>
          <w:color w:val="auto"/>
        </w:rPr>
      </w:pPr>
    </w:p>
    <w:p>
      <w:pPr>
        <w:ind w:left="4" w:right="360" w:hanging="4"/>
        <w:spacing w:after="0" w:line="277" w:lineRule="auto"/>
        <w:tabs>
          <w:tab w:leader="none" w:pos="319"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proposal to approve, on an advisory non-binding basis, the compensation of the Company’s named executive officers, was approved based upon the following votes:</w:t>
      </w:r>
    </w:p>
    <w:p>
      <w:pPr>
        <w:sectPr>
          <w:pgSz w:w="11900" w:h="16838" w:orient="portrait"/>
          <w:cols w:equalWidth="0" w:num="1">
            <w:col w:w="10984"/>
          </w:cols>
          <w:pgMar w:left="436" w:top="513" w:right="479" w:bottom="1440" w:gutter="0" w:footer="0" w:header="0"/>
        </w:sectPr>
      </w:pPr>
    </w:p>
    <w:p>
      <w:pPr>
        <w:spacing w:after="0" w:line="355" w:lineRule="exact"/>
        <w:rPr>
          <w:sz w:val="20"/>
          <w:szCs w:val="20"/>
          <w:color w:val="auto"/>
        </w:rPr>
      </w:pPr>
    </w:p>
    <w:p>
      <w:pPr>
        <w:ind w:left="844"/>
        <w:spacing w:after="0"/>
        <w:rPr>
          <w:sz w:val="20"/>
          <w:szCs w:val="20"/>
          <w:color w:val="auto"/>
        </w:rPr>
      </w:pPr>
      <w:r>
        <w:rPr>
          <w:rFonts w:ascii="Arial" w:cs="Arial" w:eastAsia="Arial" w:hAnsi="Arial"/>
          <w:sz w:val="13"/>
          <w:szCs w:val="13"/>
          <w:color w:val="auto"/>
        </w:rPr>
        <w:t>FOR</w:t>
      </w:r>
    </w:p>
    <w:p>
      <w:pPr>
        <w:spacing w:after="0" w:line="20" w:lineRule="exact"/>
        <w:rPr>
          <w:sz w:val="20"/>
          <w:szCs w:val="20"/>
          <w:color w:val="auto"/>
        </w:rPr>
      </w:pPr>
      <w:r>
        <w:rPr>
          <w:sz w:val="20"/>
          <w:szCs w:val="20"/>
          <w:color w:val="auto"/>
        </w:rPr>
        <w:br w:type="column"/>
      </w:r>
    </w:p>
    <w:p>
      <w:pPr>
        <w:spacing w:after="0" w:line="335" w:lineRule="exact"/>
        <w:rPr>
          <w:sz w:val="20"/>
          <w:szCs w:val="20"/>
          <w:color w:val="auto"/>
        </w:rPr>
      </w:pPr>
    </w:p>
    <w:p>
      <w:pPr>
        <w:jc w:val="center"/>
        <w:ind w:right="900"/>
        <w:spacing w:after="0"/>
        <w:rPr>
          <w:sz w:val="20"/>
          <w:szCs w:val="20"/>
          <w:color w:val="auto"/>
        </w:rPr>
      </w:pPr>
      <w:r>
        <w:rPr>
          <w:rFonts w:ascii="Arial" w:cs="Arial" w:eastAsia="Arial" w:hAnsi="Arial"/>
          <w:sz w:val="14"/>
          <w:szCs w:val="14"/>
          <w:color w:val="auto"/>
        </w:rPr>
        <w:t>AGAINST</w:t>
      </w:r>
    </w:p>
    <w:p>
      <w:pPr>
        <w:spacing w:after="0" w:line="20" w:lineRule="exact"/>
        <w:rPr>
          <w:sz w:val="20"/>
          <w:szCs w:val="20"/>
          <w:color w:val="auto"/>
        </w:rPr>
      </w:pPr>
      <w:r>
        <w:rPr>
          <w:sz w:val="20"/>
          <w:szCs w:val="20"/>
          <w:color w:val="auto"/>
        </w:rPr>
        <w:br w:type="column"/>
      </w:r>
    </w:p>
    <w:p>
      <w:pPr>
        <w:spacing w:after="0" w:line="335" w:lineRule="exact"/>
        <w:rPr>
          <w:sz w:val="20"/>
          <w:szCs w:val="20"/>
          <w:color w:val="auto"/>
        </w:rPr>
      </w:pPr>
    </w:p>
    <w:p>
      <w:pPr>
        <w:jc w:val="center"/>
        <w:ind w:right="800"/>
        <w:spacing w:after="0"/>
        <w:rPr>
          <w:sz w:val="20"/>
          <w:szCs w:val="20"/>
          <w:color w:val="auto"/>
        </w:rPr>
      </w:pPr>
      <w:r>
        <w:rPr>
          <w:rFonts w:ascii="Arial" w:cs="Arial" w:eastAsia="Arial" w:hAnsi="Arial"/>
          <w:sz w:val="14"/>
          <w:szCs w:val="14"/>
          <w:color w:val="auto"/>
        </w:rPr>
        <w:t>ABSTAIN</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jc w:val="center"/>
        <w:ind w:right="820"/>
        <w:spacing w:after="0"/>
        <w:rPr>
          <w:sz w:val="20"/>
          <w:szCs w:val="20"/>
          <w:color w:val="auto"/>
        </w:rPr>
      </w:pPr>
      <w:r>
        <w:rPr>
          <w:rFonts w:ascii="Arial" w:cs="Arial" w:eastAsia="Arial" w:hAnsi="Arial"/>
          <w:sz w:val="13"/>
          <w:szCs w:val="13"/>
          <w:color w:val="auto"/>
        </w:rPr>
        <w:t>BROKER NON-</w:t>
      </w:r>
    </w:p>
    <w:p>
      <w:pPr>
        <w:spacing w:after="0" w:line="11" w:lineRule="exact"/>
        <w:rPr>
          <w:sz w:val="20"/>
          <w:szCs w:val="20"/>
          <w:color w:val="auto"/>
        </w:rPr>
      </w:pPr>
    </w:p>
    <w:p>
      <w:pPr>
        <w:jc w:val="center"/>
        <w:ind w:right="820"/>
        <w:spacing w:after="0"/>
        <w:rPr>
          <w:sz w:val="20"/>
          <w:szCs w:val="20"/>
          <w:color w:val="auto"/>
        </w:rPr>
      </w:pPr>
      <w:r>
        <w:rPr>
          <w:rFonts w:ascii="Arial" w:cs="Arial" w:eastAsia="Arial" w:hAnsi="Arial"/>
          <w:sz w:val="14"/>
          <w:szCs w:val="14"/>
          <w:color w:val="auto"/>
        </w:rPr>
        <w:t>VOTE</w:t>
      </w:r>
    </w:p>
    <w:p>
      <w:pPr>
        <w:spacing w:after="0" w:line="20" w:lineRule="exact"/>
        <w:rPr>
          <w:sz w:val="20"/>
          <w:szCs w:val="20"/>
          <w:color w:val="auto"/>
        </w:rPr>
      </w:pPr>
      <w:r>
        <w:rPr>
          <w:sz w:val="20"/>
          <w:szCs w:val="20"/>
          <w:color w:val="auto"/>
        </w:rPr>
        <w:br w:type="column"/>
      </w:r>
    </w:p>
    <w:p>
      <w:pPr>
        <w:spacing w:after="0" w:line="335" w:lineRule="exact"/>
        <w:rPr>
          <w:sz w:val="20"/>
          <w:szCs w:val="20"/>
          <w:color w:val="auto"/>
        </w:rPr>
      </w:pPr>
    </w:p>
    <w:p>
      <w:pPr>
        <w:spacing w:after="0"/>
        <w:rPr>
          <w:sz w:val="20"/>
          <w:szCs w:val="20"/>
          <w:color w:val="auto"/>
        </w:rPr>
      </w:pPr>
      <w:r>
        <w:rPr>
          <w:rFonts w:ascii="Arial" w:cs="Arial" w:eastAsia="Arial" w:hAnsi="Arial"/>
          <w:sz w:val="14"/>
          <w:szCs w:val="14"/>
          <w:color w:val="auto"/>
        </w:rPr>
        <w:t>TOTAL</w:t>
      </w:r>
    </w:p>
    <w:p>
      <w:pPr>
        <w:spacing w:after="0" w:line="21" w:lineRule="exact"/>
        <w:rPr>
          <w:sz w:val="20"/>
          <w:szCs w:val="20"/>
          <w:color w:val="auto"/>
        </w:rPr>
      </w:pPr>
    </w:p>
    <w:p>
      <w:pPr>
        <w:sectPr>
          <w:pgSz w:w="11900" w:h="16838" w:orient="portrait"/>
          <w:cols w:equalWidth="0" w:num="5">
            <w:col w:w="2104" w:space="720"/>
            <w:col w:w="1540" w:space="720"/>
            <w:col w:w="1420" w:space="720"/>
            <w:col w:w="1800" w:space="720"/>
            <w:col w:w="1240"/>
          </w:cols>
          <w:pgMar w:left="436" w:top="513" w:right="479" w:bottom="1440" w:gutter="0" w:footer="0" w:header="0"/>
          <w:type w:val="continuous"/>
        </w:sectPr>
      </w:pPr>
    </w:p>
    <w:p>
      <w:pPr>
        <w:ind w:left="544"/>
        <w:spacing w:after="0"/>
        <w:rPr>
          <w:sz w:val="20"/>
          <w:szCs w:val="20"/>
          <w:color w:val="auto"/>
        </w:rPr>
      </w:pPr>
      <w:r>
        <w:rPr>
          <w:rFonts w:ascii="Arial" w:cs="Arial" w:eastAsia="Arial" w:hAnsi="Arial"/>
          <w:sz w:val="16"/>
          <w:szCs w:val="16"/>
          <w:color w:val="auto"/>
        </w:rPr>
        <w:t>591,857,645</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68,081,570</w:t>
      </w:r>
    </w:p>
    <w:p>
      <w:pPr>
        <w:spacing w:after="0" w:line="20" w:lineRule="exact"/>
        <w:rPr>
          <w:sz w:val="20"/>
          <w:szCs w:val="20"/>
          <w:color w:val="auto"/>
        </w:rPr>
      </w:pPr>
      <w:r>
        <w:rPr>
          <w:sz w:val="20"/>
          <w:szCs w:val="20"/>
          <w:color w:val="auto"/>
        </w:rPr>
        <w:br w:type="column"/>
      </w:r>
    </w:p>
    <w:p>
      <w:pPr>
        <w:jc w:val="center"/>
        <w:ind w:right="900"/>
        <w:spacing w:after="0"/>
        <w:rPr>
          <w:sz w:val="20"/>
          <w:szCs w:val="20"/>
          <w:color w:val="auto"/>
        </w:rPr>
      </w:pPr>
      <w:r>
        <w:rPr>
          <w:rFonts w:ascii="Arial" w:cs="Arial" w:eastAsia="Arial" w:hAnsi="Arial"/>
          <w:sz w:val="16"/>
          <w:szCs w:val="16"/>
          <w:color w:val="auto"/>
        </w:rPr>
        <w:t>971,070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93,373,559</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754,283,844</w:t>
      </w:r>
    </w:p>
    <w:p>
      <w:pPr>
        <w:spacing w:after="0" w:line="200" w:lineRule="exact"/>
        <w:rPr>
          <w:sz w:val="20"/>
          <w:szCs w:val="20"/>
          <w:color w:val="auto"/>
        </w:rPr>
      </w:pPr>
    </w:p>
    <w:p>
      <w:pPr>
        <w:sectPr>
          <w:pgSz w:w="11900" w:h="16838" w:orient="portrait"/>
          <w:cols w:equalWidth="0" w:num="5">
            <w:col w:w="2024" w:space="720"/>
            <w:col w:w="1640" w:space="720"/>
            <w:col w:w="1480" w:space="720"/>
            <w:col w:w="1500" w:space="720"/>
            <w:col w:w="1460"/>
          </w:cols>
          <w:pgMar w:left="436" w:top="513" w:right="479" w:bottom="1440" w:gutter="0" w:footer="0" w:header="0"/>
          <w:type w:val="continuous"/>
        </w:sectPr>
      </w:pPr>
    </w:p>
    <w:p>
      <w:pPr>
        <w:spacing w:after="0" w:line="19" w:lineRule="exact"/>
        <w:rPr>
          <w:sz w:val="20"/>
          <w:szCs w:val="20"/>
          <w:color w:val="auto"/>
        </w:rPr>
      </w:pPr>
    </w:p>
    <w:p>
      <w:pPr>
        <w:ind w:left="4"/>
        <w:spacing w:after="0"/>
        <w:tabs>
          <w:tab w:leader="none" w:pos="304" w:val="left"/>
        </w:tabs>
        <w:rPr>
          <w:sz w:val="20"/>
          <w:szCs w:val="20"/>
          <w:color w:val="auto"/>
        </w:rPr>
      </w:pPr>
      <w:r>
        <w:rPr>
          <w:rFonts w:ascii="Arial" w:cs="Arial" w:eastAsia="Arial" w:hAnsi="Arial"/>
          <w:sz w:val="18"/>
          <w:szCs w:val="18"/>
          <w:color w:val="auto"/>
        </w:rPr>
        <w:t>3.</w:t>
      </w:r>
      <w:r>
        <w:rPr>
          <w:sz w:val="20"/>
          <w:szCs w:val="20"/>
          <w:color w:val="auto"/>
        </w:rPr>
        <w:tab/>
      </w:r>
      <w:r>
        <w:rPr>
          <w:rFonts w:ascii="Arial" w:cs="Arial" w:eastAsia="Arial" w:hAnsi="Arial"/>
          <w:sz w:val="16"/>
          <w:szCs w:val="16"/>
          <w:color w:val="auto"/>
        </w:rPr>
        <w:t>The proposal related to the frequency of the say on pay vote.</w:t>
      </w:r>
    </w:p>
    <w:p>
      <w:pPr>
        <w:sectPr>
          <w:pgSz w:w="11900" w:h="16838" w:orient="portrait"/>
          <w:cols w:equalWidth="0" w:num="1">
            <w:col w:w="10984"/>
          </w:cols>
          <w:pgMar w:left="436" w:top="513" w:right="479" w:bottom="1440" w:gutter="0" w:footer="0" w:header="0"/>
          <w:type w:val="continuous"/>
        </w:sectPr>
      </w:pPr>
    </w:p>
    <w:p>
      <w:pPr>
        <w:spacing w:after="0" w:line="200" w:lineRule="exact"/>
        <w:rPr>
          <w:sz w:val="20"/>
          <w:szCs w:val="20"/>
          <w:color w:val="auto"/>
        </w:rPr>
      </w:pPr>
    </w:p>
    <w:p>
      <w:pPr>
        <w:spacing w:after="0" w:line="223" w:lineRule="exact"/>
        <w:rPr>
          <w:sz w:val="20"/>
          <w:szCs w:val="20"/>
          <w:color w:val="auto"/>
        </w:rPr>
      </w:pPr>
    </w:p>
    <w:p>
      <w:pPr>
        <w:ind w:left="404"/>
        <w:spacing w:after="0"/>
        <w:rPr>
          <w:sz w:val="20"/>
          <w:szCs w:val="20"/>
          <w:color w:val="auto"/>
        </w:rPr>
      </w:pPr>
      <w:r>
        <w:rPr>
          <w:rFonts w:ascii="Arial" w:cs="Arial" w:eastAsia="Arial" w:hAnsi="Arial"/>
          <w:sz w:val="14"/>
          <w:szCs w:val="14"/>
          <w:color w:val="auto"/>
        </w:rPr>
        <w:t>1 YEAR</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Arial" w:cs="Arial" w:eastAsia="Arial" w:hAnsi="Arial"/>
          <w:sz w:val="13"/>
          <w:szCs w:val="13"/>
          <w:color w:val="auto"/>
        </w:rPr>
        <w:t>2 YEARS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3" w:lineRule="exact"/>
        <w:rPr>
          <w:sz w:val="20"/>
          <w:szCs w:val="20"/>
          <w:color w:val="auto"/>
        </w:rPr>
      </w:pPr>
    </w:p>
    <w:p>
      <w:pPr>
        <w:jc w:val="center"/>
        <w:ind w:right="680"/>
        <w:spacing w:after="0"/>
        <w:rPr>
          <w:sz w:val="20"/>
          <w:szCs w:val="20"/>
          <w:color w:val="auto"/>
        </w:rPr>
      </w:pPr>
      <w:r>
        <w:rPr>
          <w:rFonts w:ascii="Arial" w:cs="Arial" w:eastAsia="Arial" w:hAnsi="Arial"/>
          <w:sz w:val="13"/>
          <w:szCs w:val="13"/>
          <w:color w:val="auto"/>
        </w:rPr>
        <w:t>3 YEARS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Arial" w:cs="Arial" w:eastAsia="Arial" w:hAnsi="Arial"/>
          <w:sz w:val="14"/>
          <w:szCs w:val="14"/>
          <w:color w:val="auto"/>
        </w:rPr>
        <w:t>ABSTAIN</w:t>
      </w:r>
    </w:p>
    <w:p>
      <w:pPr>
        <w:spacing w:after="0" w:line="20" w:lineRule="exact"/>
        <w:rPr>
          <w:sz w:val="20"/>
          <w:szCs w:val="20"/>
          <w:color w:val="auto"/>
        </w:rPr>
      </w:pPr>
      <w:r>
        <w:rPr>
          <w:sz w:val="20"/>
          <w:szCs w:val="20"/>
          <w:color w:val="auto"/>
        </w:rPr>
        <w:br w:type="column"/>
      </w:r>
    </w:p>
    <w:p>
      <w:pPr>
        <w:spacing w:after="0" w:line="228" w:lineRule="exact"/>
        <w:rPr>
          <w:sz w:val="20"/>
          <w:szCs w:val="20"/>
          <w:color w:val="auto"/>
        </w:rPr>
      </w:pPr>
    </w:p>
    <w:p>
      <w:pPr>
        <w:jc w:val="center"/>
        <w:ind w:right="480"/>
        <w:spacing w:after="0"/>
        <w:rPr>
          <w:sz w:val="20"/>
          <w:szCs w:val="20"/>
          <w:color w:val="auto"/>
        </w:rPr>
      </w:pPr>
      <w:r>
        <w:rPr>
          <w:rFonts w:ascii="Arial" w:cs="Arial" w:eastAsia="Arial" w:hAnsi="Arial"/>
          <w:sz w:val="13"/>
          <w:szCs w:val="13"/>
          <w:color w:val="auto"/>
        </w:rPr>
        <w:t>BROKER NON-</w:t>
      </w:r>
    </w:p>
    <w:p>
      <w:pPr>
        <w:spacing w:after="0" w:line="11" w:lineRule="exact"/>
        <w:rPr>
          <w:sz w:val="20"/>
          <w:szCs w:val="20"/>
          <w:color w:val="auto"/>
        </w:rPr>
      </w:pPr>
    </w:p>
    <w:p>
      <w:pPr>
        <w:jc w:val="center"/>
        <w:ind w:right="480"/>
        <w:spacing w:after="0"/>
        <w:rPr>
          <w:sz w:val="20"/>
          <w:szCs w:val="20"/>
          <w:color w:val="auto"/>
        </w:rPr>
      </w:pPr>
      <w:r>
        <w:rPr>
          <w:rFonts w:ascii="Arial" w:cs="Arial" w:eastAsia="Arial" w:hAnsi="Arial"/>
          <w:sz w:val="14"/>
          <w:szCs w:val="14"/>
          <w:color w:val="auto"/>
        </w:rPr>
        <w:t>VOTE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Arial" w:cs="Arial" w:eastAsia="Arial" w:hAnsi="Arial"/>
          <w:sz w:val="14"/>
          <w:szCs w:val="14"/>
          <w:color w:val="auto"/>
        </w:rPr>
        <w:t>TOTAL</w:t>
      </w:r>
    </w:p>
    <w:p>
      <w:pPr>
        <w:spacing w:after="0" w:line="21" w:lineRule="exact"/>
        <w:rPr>
          <w:sz w:val="20"/>
          <w:szCs w:val="20"/>
          <w:color w:val="auto"/>
        </w:rPr>
      </w:pPr>
    </w:p>
    <w:p>
      <w:pPr>
        <w:sectPr>
          <w:pgSz w:w="11900" w:h="16838" w:orient="portrait"/>
          <w:cols w:equalWidth="0" w:num="6">
            <w:col w:w="1304" w:space="720"/>
            <w:col w:w="1220" w:space="720"/>
            <w:col w:w="1240" w:space="720"/>
            <w:col w:w="1080" w:space="720"/>
            <w:col w:w="1460" w:space="720"/>
            <w:col w:w="1080"/>
          </w:cols>
          <w:pgMar w:left="436" w:top="513" w:right="479" w:bottom="1440" w:gutter="0" w:footer="0" w:header="0"/>
          <w:type w:val="continuous"/>
        </w:sectPr>
      </w:pPr>
    </w:p>
    <w:p>
      <w:pPr>
        <w:ind w:left="204"/>
        <w:spacing w:after="0"/>
        <w:rPr>
          <w:sz w:val="20"/>
          <w:szCs w:val="20"/>
          <w:color w:val="auto"/>
        </w:rPr>
      </w:pPr>
      <w:r>
        <w:rPr>
          <w:rFonts w:ascii="Arial" w:cs="Arial" w:eastAsia="Arial" w:hAnsi="Arial"/>
          <w:sz w:val="16"/>
          <w:szCs w:val="16"/>
          <w:color w:val="auto"/>
        </w:rPr>
        <w:t>654,777,829</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333,818</w:t>
      </w:r>
    </w:p>
    <w:p>
      <w:pPr>
        <w:spacing w:after="0" w:line="20" w:lineRule="exact"/>
        <w:rPr>
          <w:sz w:val="20"/>
          <w:szCs w:val="20"/>
          <w:color w:val="auto"/>
        </w:rPr>
      </w:pPr>
      <w:r>
        <w:rPr>
          <w:sz w:val="20"/>
          <w:szCs w:val="20"/>
          <w:color w:val="auto"/>
        </w:rPr>
        <w:br w:type="column"/>
      </w:r>
    </w:p>
    <w:p>
      <w:pPr>
        <w:jc w:val="center"/>
        <w:ind w:right="600"/>
        <w:spacing w:after="0"/>
        <w:rPr>
          <w:sz w:val="20"/>
          <w:szCs w:val="20"/>
          <w:color w:val="auto"/>
        </w:rPr>
      </w:pPr>
      <w:r>
        <w:rPr>
          <w:rFonts w:ascii="Arial" w:cs="Arial" w:eastAsia="Arial" w:hAnsi="Arial"/>
          <w:sz w:val="16"/>
          <w:szCs w:val="16"/>
          <w:color w:val="auto"/>
        </w:rPr>
        <w:t>4,818,517</w:t>
      </w:r>
    </w:p>
    <w:p>
      <w:pPr>
        <w:spacing w:after="0" w:line="20" w:lineRule="exact"/>
        <w:rPr>
          <w:sz w:val="20"/>
          <w:szCs w:val="20"/>
          <w:color w:val="auto"/>
        </w:rPr>
      </w:pPr>
      <w:r>
        <w:rPr>
          <w:sz w:val="20"/>
          <w:szCs w:val="20"/>
          <w:color w:val="auto"/>
        </w:rPr>
        <w:br w:type="column"/>
      </w:r>
    </w:p>
    <w:p>
      <w:pPr>
        <w:jc w:val="center"/>
        <w:ind w:right="560"/>
        <w:spacing w:after="0"/>
        <w:rPr>
          <w:sz w:val="20"/>
          <w:szCs w:val="20"/>
          <w:color w:val="auto"/>
        </w:rPr>
      </w:pPr>
      <w:r>
        <w:rPr>
          <w:rFonts w:ascii="Arial" w:cs="Arial" w:eastAsia="Arial" w:hAnsi="Arial"/>
          <w:sz w:val="16"/>
          <w:szCs w:val="16"/>
          <w:color w:val="auto"/>
        </w:rPr>
        <w:t>980,121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93,373,559</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754,283,844</w:t>
      </w:r>
    </w:p>
    <w:p>
      <w:pPr>
        <w:spacing w:after="0" w:line="200" w:lineRule="exact"/>
        <w:rPr>
          <w:sz w:val="20"/>
          <w:szCs w:val="20"/>
          <w:color w:val="auto"/>
        </w:rPr>
      </w:pPr>
    </w:p>
    <w:p>
      <w:pPr>
        <w:sectPr>
          <w:pgSz w:w="11900" w:h="16838" w:orient="portrait"/>
          <w:cols w:equalWidth="0" w:num="6">
            <w:col w:w="1304" w:space="720"/>
            <w:col w:w="1140" w:space="720"/>
            <w:col w:w="1320" w:space="720"/>
            <w:col w:w="1160" w:space="720"/>
            <w:col w:w="1160" w:space="720"/>
            <w:col w:w="1300"/>
          </w:cols>
          <w:pgMar w:left="436" w:top="513" w:right="479" w:bottom="1440" w:gutter="0" w:footer="0" w:header="0"/>
          <w:type w:val="continuous"/>
        </w:sectPr>
      </w:pPr>
    </w:p>
    <w:p>
      <w:pPr>
        <w:spacing w:after="0" w:line="19" w:lineRule="exact"/>
        <w:rPr>
          <w:sz w:val="20"/>
          <w:szCs w:val="20"/>
          <w:color w:val="auto"/>
        </w:rPr>
      </w:pPr>
    </w:p>
    <w:p>
      <w:pPr>
        <w:ind w:left="4" w:right="60" w:hanging="4"/>
        <w:spacing w:after="0" w:line="277" w:lineRule="auto"/>
        <w:tabs>
          <w:tab w:leader="none" w:pos="319"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proposal to approve the ratification of the selection of Deloitte &amp; Touche LLP as the Company’s independent registered public accounting firm for its fiscal year ending February , 2023, was approved based upon the following votes:</w:t>
      </w:r>
    </w:p>
    <w:p>
      <w:pPr>
        <w:sectPr>
          <w:pgSz w:w="11900" w:h="16838" w:orient="portrait"/>
          <w:cols w:equalWidth="0" w:num="1">
            <w:col w:w="10984"/>
          </w:cols>
          <w:pgMar w:left="436" w:top="513" w:right="479" w:bottom="1440" w:gutter="0" w:footer="0" w:header="0"/>
          <w:type w:val="continuous"/>
        </w:sectPr>
      </w:pPr>
    </w:p>
    <w:p>
      <w:pPr>
        <w:spacing w:after="0" w:line="193" w:lineRule="exact"/>
        <w:rPr>
          <w:sz w:val="20"/>
          <w:szCs w:val="20"/>
          <w:color w:val="auto"/>
        </w:rPr>
      </w:pPr>
    </w:p>
    <w:p>
      <w:pPr>
        <w:ind w:left="1184"/>
        <w:spacing w:after="0"/>
        <w:rPr>
          <w:sz w:val="20"/>
          <w:szCs w:val="20"/>
          <w:color w:val="auto"/>
        </w:rPr>
      </w:pPr>
      <w:r>
        <w:rPr>
          <w:rFonts w:ascii="Arial" w:cs="Arial" w:eastAsia="Arial" w:hAnsi="Arial"/>
          <w:sz w:val="13"/>
          <w:szCs w:val="13"/>
          <w:color w:val="auto"/>
        </w:rPr>
        <w:t>FOR</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jc w:val="center"/>
        <w:ind w:right="1480"/>
        <w:spacing w:after="0"/>
        <w:rPr>
          <w:sz w:val="20"/>
          <w:szCs w:val="20"/>
          <w:color w:val="auto"/>
        </w:rPr>
      </w:pPr>
      <w:r>
        <w:rPr>
          <w:rFonts w:ascii="Arial" w:cs="Arial" w:eastAsia="Arial" w:hAnsi="Arial"/>
          <w:sz w:val="14"/>
          <w:szCs w:val="14"/>
          <w:color w:val="auto"/>
        </w:rPr>
        <w:t>AGAINST</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jc w:val="center"/>
        <w:ind w:right="1560"/>
        <w:spacing w:after="0"/>
        <w:rPr>
          <w:sz w:val="20"/>
          <w:szCs w:val="20"/>
          <w:color w:val="auto"/>
        </w:rPr>
      </w:pPr>
      <w:r>
        <w:rPr>
          <w:rFonts w:ascii="Arial" w:cs="Arial" w:eastAsia="Arial" w:hAnsi="Arial"/>
          <w:sz w:val="14"/>
          <w:szCs w:val="14"/>
          <w:color w:val="auto"/>
        </w:rPr>
        <w:t>ABSTAIN</w:t>
      </w:r>
    </w:p>
    <w:p>
      <w:pPr>
        <w:spacing w:after="0" w:line="20" w:lineRule="exact"/>
        <w:rPr>
          <w:sz w:val="20"/>
          <w:szCs w:val="20"/>
          <w:color w:val="auto"/>
        </w:rPr>
      </w:pPr>
      <w:r>
        <w:rPr>
          <w:sz w:val="20"/>
          <w:szCs w:val="20"/>
          <w:color w:val="auto"/>
        </w:rPr>
        <w:br w:type="column"/>
      </w:r>
    </w:p>
    <w:p>
      <w:pPr>
        <w:spacing w:after="0" w:line="173" w:lineRule="exact"/>
        <w:rPr>
          <w:sz w:val="20"/>
          <w:szCs w:val="20"/>
          <w:color w:val="auto"/>
        </w:rPr>
      </w:pPr>
    </w:p>
    <w:p>
      <w:pPr>
        <w:spacing w:after="0"/>
        <w:rPr>
          <w:sz w:val="20"/>
          <w:szCs w:val="20"/>
          <w:color w:val="auto"/>
        </w:rPr>
      </w:pPr>
      <w:r>
        <w:rPr>
          <w:rFonts w:ascii="Arial" w:cs="Arial" w:eastAsia="Arial" w:hAnsi="Arial"/>
          <w:sz w:val="14"/>
          <w:szCs w:val="14"/>
          <w:color w:val="auto"/>
        </w:rPr>
        <w:t>TOTAL</w:t>
      </w:r>
    </w:p>
    <w:p>
      <w:pPr>
        <w:spacing w:after="0" w:line="21" w:lineRule="exact"/>
        <w:rPr>
          <w:sz w:val="20"/>
          <w:szCs w:val="20"/>
          <w:color w:val="auto"/>
        </w:rPr>
      </w:pPr>
    </w:p>
    <w:p>
      <w:pPr>
        <w:sectPr>
          <w:pgSz w:w="11900" w:h="16838" w:orient="portrait"/>
          <w:cols w:equalWidth="0" w:num="4">
            <w:col w:w="3044" w:space="720"/>
            <w:col w:w="2100" w:space="720"/>
            <w:col w:w="2160" w:space="720"/>
            <w:col w:w="1520"/>
          </w:cols>
          <w:pgMar w:left="436" w:top="513" w:right="479" w:bottom="1440" w:gutter="0" w:footer="0" w:header="0"/>
          <w:type w:val="continuous"/>
        </w:sectPr>
      </w:pPr>
    </w:p>
    <w:p>
      <w:pPr>
        <w:ind w:left="864"/>
        <w:spacing w:after="0"/>
        <w:rPr>
          <w:sz w:val="20"/>
          <w:szCs w:val="20"/>
          <w:color w:val="auto"/>
        </w:rPr>
      </w:pPr>
      <w:r>
        <w:rPr>
          <w:rFonts w:ascii="Arial" w:cs="Arial" w:eastAsia="Arial" w:hAnsi="Arial"/>
          <w:sz w:val="16"/>
          <w:szCs w:val="16"/>
          <w:color w:val="auto"/>
        </w:rPr>
        <w:t>752,173,853</w:t>
      </w:r>
    </w:p>
    <w:p>
      <w:pPr>
        <w:spacing w:after="0" w:line="20" w:lineRule="exact"/>
        <w:rPr>
          <w:sz w:val="20"/>
          <w:szCs w:val="20"/>
          <w:color w:val="auto"/>
        </w:rPr>
      </w:pPr>
      <w:r>
        <w:rPr>
          <w:sz w:val="20"/>
          <w:szCs w:val="20"/>
          <w:color w:val="auto"/>
        </w:rPr>
        <w:br w:type="column"/>
      </w:r>
    </w:p>
    <w:p>
      <w:pPr>
        <w:jc w:val="center"/>
        <w:ind w:right="1420"/>
        <w:spacing w:after="0"/>
        <w:rPr>
          <w:sz w:val="20"/>
          <w:szCs w:val="20"/>
          <w:color w:val="auto"/>
        </w:rPr>
      </w:pPr>
      <w:r>
        <w:rPr>
          <w:rFonts w:ascii="Arial" w:cs="Arial" w:eastAsia="Arial" w:hAnsi="Arial"/>
          <w:sz w:val="16"/>
          <w:szCs w:val="16"/>
          <w:color w:val="auto"/>
        </w:rPr>
        <w:t>1,313,859</w:t>
      </w:r>
    </w:p>
    <w:p>
      <w:pPr>
        <w:spacing w:after="0" w:line="20" w:lineRule="exact"/>
        <w:rPr>
          <w:sz w:val="20"/>
          <w:szCs w:val="20"/>
          <w:color w:val="auto"/>
        </w:rPr>
      </w:pPr>
      <w:r>
        <w:rPr>
          <w:sz w:val="20"/>
          <w:szCs w:val="20"/>
          <w:color w:val="auto"/>
        </w:rPr>
        <w:br w:type="column"/>
      </w:r>
    </w:p>
    <w:p>
      <w:pPr>
        <w:jc w:val="center"/>
        <w:ind w:right="1340"/>
        <w:spacing w:after="0"/>
        <w:rPr>
          <w:sz w:val="20"/>
          <w:szCs w:val="20"/>
          <w:color w:val="auto"/>
        </w:rPr>
      </w:pPr>
      <w:r>
        <w:rPr>
          <w:rFonts w:ascii="Arial" w:cs="Arial" w:eastAsia="Arial" w:hAnsi="Arial"/>
          <w:sz w:val="16"/>
          <w:szCs w:val="16"/>
          <w:color w:val="auto"/>
        </w:rPr>
        <w:t>796,132</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754,283,844</w:t>
      </w:r>
    </w:p>
    <w:p>
      <w:pPr>
        <w:sectPr>
          <w:pgSz w:w="11900" w:h="16838" w:orient="portrait"/>
          <w:cols w:equalWidth="0" w:num="4">
            <w:col w:w="3004" w:space="720"/>
            <w:col w:w="2140" w:space="720"/>
            <w:col w:w="1940" w:space="720"/>
            <w:col w:w="1740"/>
          </w:cols>
          <w:pgMar w:left="436" w:top="513" w:right="479" w:bottom="1440" w:gutter="0" w:footer="0" w:header="0"/>
          <w:type w:val="continuous"/>
        </w:sectPr>
      </w:pPr>
    </w:p>
    <w:bookmarkStart w:id="2" w:name="page3"/>
    <w:bookmarkEnd w:id="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213360</wp:posOffset>
            </wp:positionV>
            <wp:extent cx="7174865" cy="685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68580"/>
                    </a:xfrm>
                    <a:prstGeom prst="rect">
                      <a:avLst/>
                    </a:prstGeom>
                    <a:noFill/>
                  </pic:spPr>
                </pic:pic>
              </a:graphicData>
            </a:graphic>
          </wp:anchor>
        </w:drawing>
        <w:t>Item 8.01 Other Events.</w:t>
      </w:r>
    </w:p>
    <w:p>
      <w:pPr>
        <w:spacing w:after="0" w:line="121"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On June 16, 2023, the Company announced that its Board of Directors had declared the payment of its quarterly dividend of $0.06 per share to be paid on July 26, 2023 to all stockholders of record as of July 7, 2023. A copy of the press release is furnished herewith as Exhibit 99.1 and is incorporated by reference herein. The payment of future quarterly cash dividends is subject to, among other things, the best interests of the Company and its stockholders, its results of operations, cash balances and future cash requirements, financial condition, statutory requirements of Delaware law, and other factors that the Board of Directors may deem relevant.</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u w:val="single" w:color="auto"/>
          <w:color w:val="0000EE"/>
        </w:rPr>
        <w:t>Press Release dated June 16, 2023, titled “Marvell Technology, Inc. Declares Quarterly Dividend Payment”</w:t>
      </w:r>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1000"/>
          </w:cols>
          <w:pgMar w:left="440" w:top="513" w:right="459" w:bottom="1440" w:gutter="0" w:footer="0" w:header="0"/>
        </w:sectPr>
      </w:pPr>
    </w:p>
    <w:bookmarkStart w:id="3" w:name="page4"/>
    <w:bookmarkEnd w:id="3"/>
    <w:p>
      <w:pPr>
        <w:jc w:val="center"/>
        <w:ind w:right="-3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213360</wp:posOffset>
            </wp:positionV>
            <wp:extent cx="7174865" cy="685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68580"/>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June 16, 2023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Mark Casper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3846830</wp:posOffset>
            </wp:positionH>
            <wp:positionV relativeFrom="paragraph">
              <wp:posOffset>14605</wp:posOffset>
            </wp:positionV>
            <wp:extent cx="314579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Mark Casper</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EVP, Chief Legal Officer and Secretary</w:t>
      </w:r>
    </w:p>
    <w:p>
      <w:pPr>
        <w:sectPr>
          <w:pgSz w:w="11900" w:h="16838" w:orient="portrait"/>
          <w:cols w:equalWidth="0" w:num="1">
            <w:col w:w="10640"/>
          </w:cols>
          <w:pgMar w:left="440" w:top="513" w:right="81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1611630" cy="65976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611630" cy="6597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 Declares Quarterly Dividend Payment</w:t>
      </w:r>
    </w:p>
    <w:p>
      <w:pPr>
        <w:spacing w:after="0" w:line="225" w:lineRule="exact"/>
        <w:rPr>
          <w:sz w:val="20"/>
          <w:szCs w:val="20"/>
          <w:color w:val="auto"/>
        </w:rPr>
      </w:pPr>
    </w:p>
    <w:p>
      <w:pPr>
        <w:ind w:right="440"/>
        <w:spacing w:after="0" w:line="282" w:lineRule="auto"/>
        <w:rPr>
          <w:sz w:val="20"/>
          <w:szCs w:val="20"/>
          <w:color w:val="auto"/>
        </w:rPr>
      </w:pPr>
      <w:r>
        <w:rPr>
          <w:rFonts w:ascii="Arial" w:cs="Arial" w:eastAsia="Arial" w:hAnsi="Arial"/>
          <w:sz w:val="18"/>
          <w:szCs w:val="18"/>
          <w:b w:val="1"/>
          <w:bCs w:val="1"/>
          <w:color w:val="auto"/>
        </w:rPr>
        <w:t xml:space="preserve">Santa Clara, Calif. (June 16, 2023) </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Marvell Technology, Inc.</w:t>
      </w:r>
      <w:r>
        <w:rPr>
          <w:rFonts w:ascii="Arial" w:cs="Arial" w:eastAsia="Arial" w:hAnsi="Arial"/>
          <w:sz w:val="18"/>
          <w:szCs w:val="18"/>
          <w:b w:val="1"/>
          <w:bCs w:val="1"/>
          <w:color w:val="auto"/>
        </w:rPr>
        <w:t xml:space="preserve"> </w:t>
      </w:r>
      <w:r>
        <w:rPr>
          <w:rFonts w:ascii="Arial" w:cs="Arial" w:eastAsia="Arial" w:hAnsi="Arial"/>
          <w:sz w:val="18"/>
          <w:szCs w:val="18"/>
          <w:color w:val="auto"/>
        </w:rPr>
        <w:t>(NASDAQ: MRVL), today announced a quarterly dividend of $0.06 per share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payable on July 26, 2023 to shareholders of record as of July 7, 2023.</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301" w:lineRule="auto"/>
        <w:rPr>
          <w:sz w:val="20"/>
          <w:szCs w:val="20"/>
          <w:color w:val="auto"/>
        </w:rPr>
      </w:pPr>
      <w:r>
        <w:rPr>
          <w:rFonts w:ascii="Arial" w:cs="Arial" w:eastAsia="Arial" w:hAnsi="Arial"/>
          <w:sz w:val="16"/>
          <w:szCs w:val="16"/>
          <w:color w:val="auto"/>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5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 and the Marvell logo are registered trademarks of Marvell and/or its affiliates.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Senior 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1."/>
      <w:numFmt w:val="decimal"/>
      <w:start w:val="2"/>
    </w:lvl>
  </w:abstractNum>
  <w:abstractNum w:abstractNumId="3">
    <w:nsid w:val="625558EC"/>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2023-06-16T15:21:51Z</dcterms:created>
  <dcterms:modified xsi:type="dcterms:W3CDTF">2023-06-16T15:21:51Z</dcterms:modified>
</cp:coreProperties>
</file>