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35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0001381430</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306"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51"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ind w:right="2420"/>
        <w:spacing w:after="0" w:line="281" w:lineRule="auto"/>
        <w:rPr>
          <w:sz w:val="20"/>
          <w:szCs w:val="20"/>
          <w:color w:val="auto"/>
        </w:rPr>
      </w:pPr>
      <w:r>
        <w:rPr>
          <w:rFonts w:ascii="Arial" w:cs="Arial" w:eastAsia="Arial" w:hAnsi="Arial"/>
          <w:sz w:val="22"/>
          <w:szCs w:val="22"/>
          <w:color w:val="auto"/>
        </w:rPr>
        <w:t>MARVELL TECH GROUP LTD 001-40357</w:t>
      </w:r>
    </w:p>
    <w:p>
      <w:pPr>
        <w:spacing w:after="0" w:line="2"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 SUITE 1200</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4412966395</w:t>
      </w:r>
    </w:p>
    <w:p>
      <w:pPr>
        <w:spacing w:after="0" w:line="44" w:lineRule="exact"/>
        <w:rPr>
          <w:sz w:val="24"/>
          <w:szCs w:val="24"/>
          <w:color w:val="auto"/>
        </w:rPr>
      </w:pPr>
    </w:p>
    <w:p>
      <w:pPr>
        <w:spacing w:after="0"/>
        <w:rPr>
          <w:sz w:val="20"/>
          <w:szCs w:val="20"/>
          <w:color w:val="auto"/>
        </w:rPr>
      </w:pPr>
      <w:r>
        <w:rPr>
          <w:rFonts w:ascii="Arial" w:cs="Arial" w:eastAsia="Arial" w:hAnsi="Arial"/>
          <w:sz w:val="21"/>
          <w:szCs w:val="21"/>
          <w:color w:val="auto"/>
        </w:rPr>
        <w:t>MATTHEW AND LAURA MURPHY FAMILY TRUST</w:t>
      </w:r>
    </w:p>
    <w:p>
      <w:pPr>
        <w:spacing w:after="0" w:line="56" w:lineRule="exact"/>
        <w:rPr>
          <w:sz w:val="24"/>
          <w:szCs w:val="24"/>
          <w:color w:val="auto"/>
        </w:rPr>
      </w:pPr>
    </w:p>
    <w:p>
      <w:pPr>
        <w:sectPr>
          <w:pgSz w:w="11900" w:h="16838" w:orient="portrait"/>
          <w:cols w:equalWidth="0" w:num="2">
            <w:col w:w="5740" w:space="220"/>
            <w:col w:w="5280"/>
          </w:cols>
          <w:pgMar w:left="320" w:top="267" w:right="339" w:bottom="35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594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350" w:gutter="0" w:footer="0" w:header="0"/>
          <w:type w:val="continuous"/>
        </w:sectPr>
      </w:pPr>
    </w:p>
    <w:p>
      <w:pPr>
        <w:spacing w:after="0" w:line="200" w:lineRule="exact"/>
        <w:rPr>
          <w:sz w:val="24"/>
          <w:szCs w:val="24"/>
          <w:color w:val="auto"/>
        </w:rPr>
      </w:pPr>
    </w:p>
    <w:p>
      <w:pPr>
        <w:spacing w:after="0" w:line="392"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40" w:type="dxa"/>
            <w:vAlign w:val="bottom"/>
          </w:tcPr>
          <w:p>
            <w:pPr>
              <w:jc w:val="center"/>
              <w:spacing w:after="0"/>
              <w:rPr>
                <w:sz w:val="20"/>
                <w:szCs w:val="20"/>
                <w:color w:val="auto"/>
              </w:rPr>
            </w:pPr>
            <w:r>
              <w:rPr>
                <w:rFonts w:ascii="Arial" w:cs="Arial" w:eastAsia="Arial" w:hAnsi="Arial"/>
                <w:sz w:val="22"/>
                <w:szCs w:val="22"/>
                <w:b w:val="1"/>
                <w:bCs w:val="1"/>
                <w:color w:val="auto"/>
                <w:w w:val="87"/>
              </w:rPr>
              <w:t>Title of the Class of</w:t>
            </w:r>
          </w:p>
        </w:tc>
        <w:tc>
          <w:tcPr>
            <w:tcW w:w="2280" w:type="dxa"/>
            <w:vAlign w:val="bottom"/>
          </w:tcPr>
          <w:p>
            <w:pPr>
              <w:ind w:left="300"/>
              <w:spacing w:after="0"/>
              <w:rPr>
                <w:sz w:val="20"/>
                <w:szCs w:val="20"/>
                <w:color w:val="auto"/>
              </w:rPr>
            </w:pPr>
            <w:r>
              <w:rPr>
                <w:rFonts w:ascii="Arial" w:cs="Arial" w:eastAsia="Arial" w:hAnsi="Arial"/>
                <w:sz w:val="22"/>
                <w:szCs w:val="22"/>
                <w:b w:val="1"/>
                <w:bCs w:val="1"/>
                <w:color w:val="auto"/>
                <w:w w:val="86"/>
              </w:rPr>
              <w:t>Name and Address of</w:t>
            </w:r>
          </w:p>
        </w:tc>
        <w:tc>
          <w:tcPr>
            <w:tcW w:w="0" w:type="dxa"/>
            <w:vAlign w:val="bottom"/>
          </w:tcPr>
          <w:p>
            <w:pPr>
              <w:spacing w:after="0"/>
              <w:rPr>
                <w:sz w:val="1"/>
                <w:szCs w:val="1"/>
                <w:color w:val="auto"/>
              </w:rPr>
            </w:pPr>
          </w:p>
        </w:tc>
      </w:tr>
      <w:tr>
        <w:trPr>
          <w:trHeight w:val="280"/>
        </w:trPr>
        <w:tc>
          <w:tcPr>
            <w:tcW w:w="2340" w:type="dxa"/>
            <w:vAlign w:val="bottom"/>
          </w:tcPr>
          <w:p>
            <w:pPr>
              <w:jc w:val="center"/>
              <w:spacing w:after="0"/>
              <w:rPr>
                <w:sz w:val="20"/>
                <w:szCs w:val="20"/>
                <w:color w:val="auto"/>
              </w:rPr>
            </w:pPr>
            <w:r>
              <w:rPr>
                <w:rFonts w:ascii="Arial" w:cs="Arial" w:eastAsia="Arial" w:hAnsi="Arial"/>
                <w:sz w:val="22"/>
                <w:szCs w:val="22"/>
                <w:b w:val="1"/>
                <w:bCs w:val="1"/>
                <w:color w:val="auto"/>
                <w:w w:val="85"/>
              </w:rPr>
              <w:t>Securities To Be Sold</w:t>
            </w:r>
          </w:p>
        </w:tc>
        <w:tc>
          <w:tcPr>
            <w:tcW w:w="2280" w:type="dxa"/>
            <w:vAlign w:val="bottom"/>
          </w:tcPr>
          <w:p>
            <w:pPr>
              <w:ind w:left="780"/>
              <w:spacing w:after="0"/>
              <w:rPr>
                <w:sz w:val="20"/>
                <w:szCs w:val="20"/>
                <w:color w:val="auto"/>
              </w:rPr>
            </w:pPr>
            <w:r>
              <w:rPr>
                <w:rFonts w:ascii="Arial" w:cs="Arial" w:eastAsia="Arial" w:hAnsi="Arial"/>
                <w:sz w:val="22"/>
                <w:szCs w:val="22"/>
                <w:b w:val="1"/>
                <w:bCs w:val="1"/>
                <w:color w:val="auto"/>
              </w:rPr>
              <w:t>the Broker</w:t>
            </w:r>
          </w:p>
        </w:tc>
        <w:tc>
          <w:tcPr>
            <w:tcW w:w="0" w:type="dxa"/>
            <w:vAlign w:val="bottom"/>
          </w:tcPr>
          <w:p>
            <w:pPr>
              <w:spacing w:after="0"/>
              <w:rPr>
                <w:sz w:val="1"/>
                <w:szCs w:val="1"/>
                <w:color w:val="auto"/>
              </w:rPr>
            </w:pPr>
          </w:p>
        </w:tc>
      </w:tr>
      <w:tr>
        <w:trPr>
          <w:trHeight w:val="509"/>
        </w:trPr>
        <w:tc>
          <w:tcPr>
            <w:tcW w:w="2340" w:type="dxa"/>
            <w:vAlign w:val="bottom"/>
          </w:tcPr>
          <w:p>
            <w:pPr>
              <w:spacing w:after="0"/>
              <w:rPr>
                <w:sz w:val="24"/>
                <w:szCs w:val="24"/>
                <w:color w:val="auto"/>
              </w:rPr>
            </w:pPr>
          </w:p>
        </w:tc>
        <w:tc>
          <w:tcPr>
            <w:tcW w:w="2280" w:type="dxa"/>
            <w:vAlign w:val="bottom"/>
          </w:tcPr>
          <w:p>
            <w:pPr>
              <w:ind w:left="140"/>
              <w:spacing w:after="0"/>
              <w:rPr>
                <w:sz w:val="20"/>
                <w:szCs w:val="20"/>
                <w:color w:val="auto"/>
              </w:rPr>
            </w:pPr>
            <w:r>
              <w:rPr>
                <w:rFonts w:ascii="Arial" w:cs="Arial" w:eastAsia="Arial" w:hAnsi="Arial"/>
                <w:sz w:val="22"/>
                <w:szCs w:val="22"/>
                <w:color w:val="auto"/>
                <w:w w:val="97"/>
              </w:rPr>
              <w:t>Morgan Stanley Smith</w:t>
            </w:r>
          </w:p>
        </w:tc>
        <w:tc>
          <w:tcPr>
            <w:tcW w:w="0" w:type="dxa"/>
            <w:vAlign w:val="bottom"/>
          </w:tcPr>
          <w:p>
            <w:pPr>
              <w:spacing w:after="0"/>
              <w:rPr>
                <w:sz w:val="1"/>
                <w:szCs w:val="1"/>
                <w:color w:val="auto"/>
              </w:rPr>
            </w:pPr>
          </w:p>
        </w:tc>
      </w:tr>
      <w:tr>
        <w:trPr>
          <w:trHeight w:val="243"/>
        </w:trPr>
        <w:tc>
          <w:tcPr>
            <w:tcW w:w="2340" w:type="dxa"/>
            <w:vAlign w:val="bottom"/>
          </w:tcPr>
          <w:p>
            <w:pPr>
              <w:spacing w:after="0"/>
              <w:rPr>
                <w:sz w:val="21"/>
                <w:szCs w:val="21"/>
                <w:color w:val="auto"/>
              </w:rPr>
            </w:pPr>
          </w:p>
        </w:tc>
        <w:tc>
          <w:tcPr>
            <w:tcW w:w="2280" w:type="dxa"/>
            <w:vAlign w:val="bottom"/>
          </w:tcPr>
          <w:p>
            <w:pPr>
              <w:ind w:left="140"/>
              <w:spacing w:after="0" w:line="243" w:lineRule="exact"/>
              <w:rPr>
                <w:sz w:val="20"/>
                <w:szCs w:val="20"/>
                <w:color w:val="auto"/>
              </w:rPr>
            </w:pPr>
            <w:r>
              <w:rPr>
                <w:rFonts w:ascii="Arial" w:cs="Arial" w:eastAsia="Arial" w:hAnsi="Arial"/>
                <w:sz w:val="22"/>
                <w:szCs w:val="22"/>
                <w:color w:val="auto"/>
                <w:w w:val="97"/>
              </w:rPr>
              <w:t>Barney LLC Executive</w:t>
            </w:r>
          </w:p>
        </w:tc>
        <w:tc>
          <w:tcPr>
            <w:tcW w:w="0" w:type="dxa"/>
            <w:vAlign w:val="bottom"/>
          </w:tcPr>
          <w:p>
            <w:pPr>
              <w:spacing w:after="0"/>
              <w:rPr>
                <w:sz w:val="1"/>
                <w:szCs w:val="1"/>
                <w:color w:val="auto"/>
              </w:rPr>
            </w:pPr>
          </w:p>
        </w:tc>
      </w:tr>
      <w:tr>
        <w:trPr>
          <w:trHeight w:val="243"/>
        </w:trPr>
        <w:tc>
          <w:tcPr>
            <w:tcW w:w="234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280" w:type="dxa"/>
            <w:vAlign w:val="bottom"/>
          </w:tcPr>
          <w:p>
            <w:pPr>
              <w:ind w:left="140"/>
              <w:spacing w:after="0" w:line="243" w:lineRule="exact"/>
              <w:rPr>
                <w:sz w:val="20"/>
                <w:szCs w:val="20"/>
                <w:color w:val="auto"/>
              </w:rPr>
            </w:pPr>
            <w:r>
              <w:rPr>
                <w:rFonts w:ascii="Arial" w:cs="Arial" w:eastAsia="Arial" w:hAnsi="Arial"/>
                <w:sz w:val="22"/>
                <w:szCs w:val="22"/>
                <w:color w:val="auto"/>
              </w:rPr>
              <w:t>Financial Services</w:t>
            </w:r>
          </w:p>
        </w:tc>
        <w:tc>
          <w:tcPr>
            <w:tcW w:w="0" w:type="dxa"/>
            <w:vAlign w:val="bottom"/>
          </w:tcPr>
          <w:p>
            <w:pPr>
              <w:spacing w:after="0"/>
              <w:rPr>
                <w:sz w:val="1"/>
                <w:szCs w:val="1"/>
                <w:color w:val="auto"/>
              </w:rPr>
            </w:pPr>
          </w:p>
        </w:tc>
      </w:tr>
      <w:tr>
        <w:trPr>
          <w:trHeight w:val="153"/>
        </w:trPr>
        <w:tc>
          <w:tcPr>
            <w:tcW w:w="2340" w:type="dxa"/>
            <w:vAlign w:val="bottom"/>
            <w:vMerge w:val="continue"/>
          </w:tcPr>
          <w:p>
            <w:pPr>
              <w:spacing w:after="0"/>
              <w:rPr>
                <w:sz w:val="13"/>
                <w:szCs w:val="13"/>
                <w:color w:val="auto"/>
              </w:rPr>
            </w:pPr>
          </w:p>
        </w:tc>
        <w:tc>
          <w:tcPr>
            <w:tcW w:w="2280" w:type="dxa"/>
            <w:vAlign w:val="bottom"/>
            <w:vMerge w:val="restart"/>
          </w:tcPr>
          <w:p>
            <w:pPr>
              <w:ind w:left="140"/>
              <w:spacing w:after="0" w:line="243" w:lineRule="exact"/>
              <w:rPr>
                <w:sz w:val="20"/>
                <w:szCs w:val="20"/>
                <w:color w:val="auto"/>
              </w:rPr>
            </w:pPr>
            <w:r>
              <w:rPr>
                <w:rFonts w:ascii="Arial" w:cs="Arial" w:eastAsia="Arial" w:hAnsi="Arial"/>
                <w:sz w:val="22"/>
                <w:szCs w:val="22"/>
                <w:color w:val="auto"/>
              </w:rPr>
              <w:t>1 New York Plaza</w:t>
            </w:r>
          </w:p>
        </w:tc>
        <w:tc>
          <w:tcPr>
            <w:tcW w:w="0" w:type="dxa"/>
            <w:vAlign w:val="bottom"/>
          </w:tcPr>
          <w:p>
            <w:pPr>
              <w:spacing w:after="0"/>
              <w:rPr>
                <w:sz w:val="1"/>
                <w:szCs w:val="1"/>
                <w:color w:val="auto"/>
              </w:rPr>
            </w:pPr>
          </w:p>
        </w:tc>
      </w:tr>
      <w:tr>
        <w:trPr>
          <w:trHeight w:val="90"/>
        </w:trPr>
        <w:tc>
          <w:tcPr>
            <w:tcW w:w="2340" w:type="dxa"/>
            <w:vAlign w:val="bottom"/>
          </w:tcPr>
          <w:p>
            <w:pPr>
              <w:spacing w:after="0"/>
              <w:rPr>
                <w:sz w:val="7"/>
                <w:szCs w:val="7"/>
                <w:color w:val="auto"/>
              </w:rPr>
            </w:pPr>
          </w:p>
        </w:tc>
        <w:tc>
          <w:tcPr>
            <w:tcW w:w="22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40" w:type="dxa"/>
            <w:vAlign w:val="bottom"/>
          </w:tcPr>
          <w:p>
            <w:pPr>
              <w:spacing w:after="0"/>
              <w:rPr>
                <w:sz w:val="21"/>
                <w:szCs w:val="21"/>
                <w:color w:val="auto"/>
              </w:rPr>
            </w:pPr>
          </w:p>
        </w:tc>
        <w:tc>
          <w:tcPr>
            <w:tcW w:w="2280" w:type="dxa"/>
            <w:vAlign w:val="bottom"/>
          </w:tcPr>
          <w:p>
            <w:pPr>
              <w:ind w:left="140"/>
              <w:spacing w:after="0" w:line="243" w:lineRule="exact"/>
              <w:rPr>
                <w:sz w:val="20"/>
                <w:szCs w:val="20"/>
                <w:color w:val="auto"/>
              </w:rPr>
            </w:pPr>
            <w:r>
              <w:rPr>
                <w:rFonts w:ascii="Arial" w:cs="Arial" w:eastAsia="Arial" w:hAnsi="Arial"/>
                <w:sz w:val="22"/>
                <w:szCs w:val="22"/>
                <w:color w:val="auto"/>
              </w:rPr>
              <w:t>38th Fl.</w:t>
            </w:r>
          </w:p>
        </w:tc>
        <w:tc>
          <w:tcPr>
            <w:tcW w:w="0" w:type="dxa"/>
            <w:vAlign w:val="bottom"/>
          </w:tcPr>
          <w:p>
            <w:pPr>
              <w:spacing w:after="0"/>
              <w:rPr>
                <w:sz w:val="1"/>
                <w:szCs w:val="1"/>
                <w:color w:val="auto"/>
              </w:rPr>
            </w:pPr>
          </w:p>
        </w:tc>
      </w:tr>
      <w:tr>
        <w:trPr>
          <w:trHeight w:val="274"/>
        </w:trPr>
        <w:tc>
          <w:tcPr>
            <w:tcW w:w="2340" w:type="dxa"/>
            <w:vAlign w:val="bottom"/>
          </w:tcPr>
          <w:p>
            <w:pPr>
              <w:spacing w:after="0"/>
              <w:rPr>
                <w:sz w:val="23"/>
                <w:szCs w:val="23"/>
                <w:color w:val="auto"/>
              </w:rPr>
            </w:pPr>
          </w:p>
        </w:tc>
        <w:tc>
          <w:tcPr>
            <w:tcW w:w="2280" w:type="dxa"/>
            <w:vAlign w:val="bottom"/>
          </w:tcPr>
          <w:p>
            <w:pPr>
              <w:ind w:left="140"/>
              <w:spacing w:after="0"/>
              <w:rPr>
                <w:sz w:val="20"/>
                <w:szCs w:val="20"/>
                <w:color w:val="auto"/>
              </w:rPr>
            </w:pPr>
            <w:r>
              <w:rPr>
                <w:rFonts w:ascii="Arial" w:cs="Arial" w:eastAsia="Arial" w:hAnsi="Arial"/>
                <w:sz w:val="22"/>
                <w:szCs w:val="22"/>
                <w:color w:val="auto"/>
              </w:rPr>
              <w:t>New York  NY  10004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2"/>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jc w:val="right"/>
              <w:spacing w:after="0"/>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32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3740" w:type="dxa"/>
            <w:vAlign w:val="bottom"/>
            <w:gridSpan w:val="3"/>
          </w:tcPr>
          <w:p>
            <w:pPr>
              <w:ind w:left="20"/>
              <w:spacing w:after="0" w:line="148" w:lineRule="exact"/>
              <w:rPr>
                <w:sz w:val="20"/>
                <w:szCs w:val="20"/>
                <w:color w:val="auto"/>
              </w:rPr>
            </w:pPr>
            <w:r>
              <w:rPr>
                <w:rFonts w:ascii="Arial" w:cs="Arial" w:eastAsia="Arial" w:hAnsi="Arial"/>
                <w:sz w:val="17"/>
                <w:szCs w:val="17"/>
                <w:b w:val="1"/>
                <w:bCs w:val="1"/>
                <w:color w:val="auto"/>
              </w:rPr>
              <w:t>Other Units 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4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4"/>
        </w:trPr>
        <w:tc>
          <w:tcPr>
            <w:tcW w:w="1140" w:type="dxa"/>
            <w:vAlign w:val="bottom"/>
          </w:tcPr>
          <w:p>
            <w:pPr>
              <w:spacing w:after="0"/>
              <w:rPr>
                <w:sz w:val="20"/>
                <w:szCs w:val="20"/>
                <w:color w:val="auto"/>
              </w:rPr>
            </w:pPr>
            <w:r>
              <w:rPr>
                <w:rFonts w:ascii="Arial" w:cs="Arial" w:eastAsia="Arial" w:hAnsi="Arial"/>
                <w:sz w:val="22"/>
                <w:szCs w:val="22"/>
                <w:color w:val="auto"/>
              </w:rPr>
              <w:t>30000</w:t>
            </w:r>
          </w:p>
        </w:tc>
        <w:tc>
          <w:tcPr>
            <w:tcW w:w="1280" w:type="dxa"/>
            <w:vAlign w:val="bottom"/>
          </w:tcPr>
          <w:p>
            <w:pPr>
              <w:jc w:val="right"/>
              <w:ind w:right="72"/>
              <w:spacing w:after="0"/>
              <w:rPr>
                <w:sz w:val="20"/>
                <w:szCs w:val="20"/>
                <w:color w:val="auto"/>
              </w:rPr>
            </w:pPr>
            <w:r>
              <w:rPr>
                <w:rFonts w:ascii="Arial" w:cs="Arial" w:eastAsia="Arial" w:hAnsi="Arial"/>
                <w:sz w:val="22"/>
                <w:szCs w:val="22"/>
                <w:color w:val="auto"/>
                <w:w w:val="92"/>
              </w:rPr>
              <w:t>1833600.00</w:t>
            </w:r>
          </w:p>
        </w:tc>
        <w:tc>
          <w:tcPr>
            <w:tcW w:w="1320" w:type="dxa"/>
            <w:vAlign w:val="bottom"/>
          </w:tcPr>
          <w:p>
            <w:pPr>
              <w:jc w:val="right"/>
              <w:ind w:right="13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06/20/2023</w:t>
            </w:r>
          </w:p>
        </w:tc>
        <w:tc>
          <w:tcPr>
            <w:tcW w:w="1120" w:type="dxa"/>
            <w:vAlign w:val="bottom"/>
          </w:tcPr>
          <w:p>
            <w:pPr>
              <w:ind w:left="2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4660" w:space="220"/>
            <w:col w:w="6360"/>
          </w:cols>
          <w:pgMar w:left="320" w:top="267" w:right="339" w:bottom="35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7" w:right="339" w:bottom="350" w:gutter="0" w:footer="0" w:header="0"/>
          <w:type w:val="continuous"/>
        </w:sectPr>
      </w:pPr>
    </w:p>
    <w:p>
      <w:pPr>
        <w:spacing w:after="0" w:line="221" w:lineRule="exact"/>
        <w:rPr>
          <w:sz w:val="24"/>
          <w:szCs w:val="24"/>
          <w:color w:val="auto"/>
        </w:rPr>
      </w:pPr>
    </w:p>
    <w:p>
      <w:pPr>
        <w:spacing w:after="0"/>
        <w:rPr>
          <w:sz w:val="20"/>
          <w:szCs w:val="20"/>
          <w:color w:val="auto"/>
        </w:rPr>
      </w:pPr>
      <w:r>
        <w:rPr>
          <w:rFonts w:ascii="Arial" w:cs="Arial" w:eastAsia="Arial" w:hAnsi="Arial"/>
          <w:sz w:val="38"/>
          <w:szCs w:val="38"/>
          <w:b w:val="1"/>
          <w:bCs w:val="1"/>
          <w:color w:val="auto"/>
        </w:rPr>
        <w:t>144: Securities To Be Sold</w:t>
      </w:r>
    </w:p>
    <w:p>
      <w:pPr>
        <w:sectPr>
          <w:pgSz w:w="11900" w:h="16838" w:orient="portrait"/>
          <w:cols w:equalWidth="0" w:num="1">
            <w:col w:w="11240"/>
          </w:cols>
          <w:pgMar w:left="320" w:top="267" w:right="339" w:bottom="350" w:gutter="0" w:footer="0" w:header="0"/>
          <w:type w:val="continuous"/>
        </w:sectPr>
      </w:pPr>
    </w:p>
    <w:bookmarkStart w:id="1" w:name="page2"/>
    <w:bookmarkEnd w:id="1"/>
    <w:p>
      <w:pPr>
        <w:spacing w:after="0" w:line="253" w:lineRule="exact"/>
        <w:rPr>
          <w:sz w:val="20"/>
          <w:szCs w:val="20"/>
          <w:color w:val="auto"/>
        </w:rPr>
      </w:pPr>
    </w:p>
    <w:p>
      <w:pPr>
        <w:jc w:val="center"/>
        <w:ind w:left="260"/>
        <w:spacing w:after="0"/>
        <w:rPr>
          <w:sz w:val="20"/>
          <w:szCs w:val="20"/>
          <w:color w:val="auto"/>
        </w:rPr>
      </w:pPr>
      <w:r>
        <w:rPr>
          <w:rFonts w:ascii="Arial" w:cs="Arial" w:eastAsia="Arial" w:hAnsi="Arial"/>
          <w:sz w:val="19"/>
          <w:szCs w:val="19"/>
          <w:b w:val="1"/>
          <w:bCs w:val="1"/>
          <w:color w:val="auto"/>
        </w:rPr>
        <w:t>Title of the</w:t>
      </w:r>
    </w:p>
    <w:p>
      <w:pPr>
        <w:spacing w:after="0" w:line="49" w:lineRule="exact"/>
        <w:rPr>
          <w:sz w:val="20"/>
          <w:szCs w:val="20"/>
          <w:color w:val="auto"/>
        </w:rPr>
      </w:pPr>
    </w:p>
    <w:p>
      <w:pPr>
        <w:jc w:val="center"/>
        <w:ind w:left="260"/>
        <w:spacing w:after="0"/>
        <w:rPr>
          <w:sz w:val="20"/>
          <w:szCs w:val="20"/>
          <w:color w:val="auto"/>
        </w:rPr>
      </w:pPr>
      <w:r>
        <w:rPr>
          <w:rFonts w:ascii="Arial" w:cs="Arial" w:eastAsia="Arial" w:hAnsi="Arial"/>
          <w:sz w:val="22"/>
          <w:szCs w:val="22"/>
          <w:b w:val="1"/>
          <w:bCs w:val="1"/>
          <w:color w:val="auto"/>
        </w:rPr>
        <w:t>Class</w:t>
      </w:r>
    </w:p>
    <w:p>
      <w:pPr>
        <w:spacing w:after="0" w:line="391" w:lineRule="exact"/>
        <w:rPr>
          <w:sz w:val="20"/>
          <w:szCs w:val="20"/>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000" w:type="dxa"/>
            <w:vAlign w:val="bottom"/>
          </w:tcPr>
          <w:p>
            <w:pPr>
              <w:spacing w:after="0"/>
              <w:rPr>
                <w:sz w:val="21"/>
                <w:szCs w:val="21"/>
                <w:color w:val="auto"/>
              </w:rPr>
            </w:pPr>
          </w:p>
        </w:tc>
        <w:tc>
          <w:tcPr>
            <w:tcW w:w="17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1"/>
              </w:rPr>
              <w:t>Nature of</w:t>
            </w:r>
          </w:p>
        </w:tc>
        <w:tc>
          <w:tcPr>
            <w:tcW w:w="1420" w:type="dxa"/>
            <w:vAlign w:val="bottom"/>
          </w:tcPr>
          <w:p>
            <w:pPr>
              <w:jc w:val="center"/>
              <w:spacing w:after="0"/>
              <w:rPr>
                <w:sz w:val="20"/>
                <w:szCs w:val="20"/>
                <w:color w:val="auto"/>
              </w:rPr>
            </w:pPr>
            <w:r>
              <w:rPr>
                <w:rFonts w:ascii="Arial" w:cs="Arial" w:eastAsia="Arial" w:hAnsi="Arial"/>
                <w:sz w:val="22"/>
                <w:szCs w:val="22"/>
                <w:b w:val="1"/>
                <w:bCs w:val="1"/>
                <w:color w:val="auto"/>
                <w:w w:val="89"/>
              </w:rPr>
              <w:t>Name of</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86"/>
              </w:rPr>
              <w:t>Is</w:t>
            </w:r>
          </w:p>
        </w:tc>
        <w:tc>
          <w:tcPr>
            <w:tcW w:w="9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Date</w:t>
            </w:r>
          </w:p>
        </w:tc>
        <w:tc>
          <w:tcPr>
            <w:tcW w:w="1160" w:type="dxa"/>
            <w:vAlign w:val="bottom"/>
            <w:vMerge w:val="restart"/>
          </w:tcPr>
          <w:p>
            <w:pPr>
              <w:jc w:val="center"/>
              <w:ind w:left="52"/>
              <w:spacing w:after="0"/>
              <w:rPr>
                <w:sz w:val="20"/>
                <w:szCs w:val="20"/>
                <w:color w:val="auto"/>
              </w:rPr>
            </w:pPr>
            <w:r>
              <w:rPr>
                <w:rFonts w:ascii="Arial" w:cs="Arial" w:eastAsia="Arial" w:hAnsi="Arial"/>
                <w:sz w:val="22"/>
                <w:szCs w:val="22"/>
                <w:b w:val="1"/>
                <w:bCs w:val="1"/>
                <w:color w:val="auto"/>
                <w:w w:val="90"/>
              </w:rPr>
              <w:t>Amount of</w:t>
            </w:r>
          </w:p>
        </w:tc>
        <w:tc>
          <w:tcPr>
            <w:tcW w:w="0" w:type="dxa"/>
            <w:vAlign w:val="bottom"/>
          </w:tcPr>
          <w:p>
            <w:pPr>
              <w:spacing w:after="0"/>
              <w:rPr>
                <w:sz w:val="1"/>
                <w:szCs w:val="1"/>
                <w:color w:val="auto"/>
              </w:rPr>
            </w:pPr>
          </w:p>
        </w:tc>
      </w:tr>
      <w:tr>
        <w:trPr>
          <w:trHeight w:val="122"/>
        </w:trPr>
        <w:tc>
          <w:tcPr>
            <w:tcW w:w="10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8"/>
              </w:rPr>
              <w:t>Date you</w:t>
            </w:r>
          </w:p>
        </w:tc>
        <w:tc>
          <w:tcPr>
            <w:tcW w:w="1720" w:type="dxa"/>
            <w:vAlign w:val="bottom"/>
            <w:vMerge w:val="continue"/>
          </w:tcPr>
          <w:p>
            <w:pPr>
              <w:spacing w:after="0"/>
              <w:rPr>
                <w:sz w:val="10"/>
                <w:szCs w:val="10"/>
                <w:color w:val="auto"/>
              </w:rPr>
            </w:pPr>
          </w:p>
        </w:tc>
        <w:tc>
          <w:tcPr>
            <w:tcW w:w="14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7"/>
              </w:rPr>
              <w:t>Person from</w:t>
            </w:r>
          </w:p>
        </w:tc>
        <w:tc>
          <w:tcPr>
            <w:tcW w:w="6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this</w:t>
            </w:r>
          </w:p>
        </w:tc>
        <w:tc>
          <w:tcPr>
            <w:tcW w:w="900" w:type="dxa"/>
            <w:vAlign w:val="bottom"/>
            <w:vMerge w:val="continue"/>
          </w:tcPr>
          <w:p>
            <w:pPr>
              <w:spacing w:after="0"/>
              <w:rPr>
                <w:sz w:val="10"/>
                <w:szCs w:val="10"/>
                <w:color w:val="auto"/>
              </w:rPr>
            </w:pPr>
          </w:p>
        </w:tc>
        <w:tc>
          <w:tcPr>
            <w:tcW w:w="11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000" w:type="dxa"/>
            <w:vAlign w:val="bottom"/>
            <w:vMerge w:val="continue"/>
          </w:tcPr>
          <w:p>
            <w:pPr>
              <w:spacing w:after="0"/>
              <w:rPr>
                <w:sz w:val="10"/>
                <w:szCs w:val="10"/>
                <w:color w:val="auto"/>
              </w:rPr>
            </w:pPr>
          </w:p>
        </w:tc>
        <w:tc>
          <w:tcPr>
            <w:tcW w:w="17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Acquisition</w:t>
            </w:r>
          </w:p>
        </w:tc>
        <w:tc>
          <w:tcPr>
            <w:tcW w:w="142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Donor</w:t>
            </w:r>
          </w:p>
        </w:tc>
        <w:tc>
          <w:tcPr>
            <w:tcW w:w="1160" w:type="dxa"/>
            <w:vAlign w:val="bottom"/>
            <w:vMerge w:val="restart"/>
          </w:tcPr>
          <w:p>
            <w:pPr>
              <w:jc w:val="center"/>
              <w:ind w:left="32"/>
              <w:spacing w:after="0" w:line="243" w:lineRule="exact"/>
              <w:rPr>
                <w:sz w:val="20"/>
                <w:szCs w:val="20"/>
                <w:color w:val="auto"/>
              </w:rPr>
            </w:pPr>
            <w:r>
              <w:rPr>
                <w:rFonts w:ascii="Arial" w:cs="Arial" w:eastAsia="Arial" w:hAnsi="Arial"/>
                <w:sz w:val="22"/>
                <w:szCs w:val="22"/>
                <w:b w:val="1"/>
                <w:bCs w:val="1"/>
                <w:color w:val="auto"/>
                <w:w w:val="85"/>
              </w:rPr>
              <w:t>Securities</w:t>
            </w:r>
          </w:p>
        </w:tc>
        <w:tc>
          <w:tcPr>
            <w:tcW w:w="0" w:type="dxa"/>
            <w:vAlign w:val="bottom"/>
          </w:tcPr>
          <w:p>
            <w:pPr>
              <w:spacing w:after="0"/>
              <w:rPr>
                <w:sz w:val="1"/>
                <w:szCs w:val="1"/>
                <w:color w:val="auto"/>
              </w:rPr>
            </w:pPr>
          </w:p>
        </w:tc>
      </w:tr>
      <w:tr>
        <w:trPr>
          <w:trHeight w:val="122"/>
        </w:trPr>
        <w:tc>
          <w:tcPr>
            <w:tcW w:w="10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0"/>
              </w:rPr>
              <w:t>Acquired</w:t>
            </w:r>
          </w:p>
        </w:tc>
        <w:tc>
          <w:tcPr>
            <w:tcW w:w="1720" w:type="dxa"/>
            <w:vAlign w:val="bottom"/>
            <w:vMerge w:val="continue"/>
          </w:tcPr>
          <w:p>
            <w:pPr>
              <w:spacing w:after="0"/>
              <w:rPr>
                <w:sz w:val="10"/>
                <w:szCs w:val="10"/>
                <w:color w:val="auto"/>
              </w:rPr>
            </w:pPr>
          </w:p>
        </w:tc>
        <w:tc>
          <w:tcPr>
            <w:tcW w:w="14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2"/>
              </w:rPr>
              <w:t>Whom</w:t>
            </w:r>
          </w:p>
        </w:tc>
        <w:tc>
          <w:tcPr>
            <w:tcW w:w="6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7"/>
              </w:rPr>
              <w:t>a</w:t>
            </w:r>
          </w:p>
        </w:tc>
        <w:tc>
          <w:tcPr>
            <w:tcW w:w="900" w:type="dxa"/>
            <w:vAlign w:val="bottom"/>
            <w:vMerge w:val="continue"/>
          </w:tcPr>
          <w:p>
            <w:pPr>
              <w:spacing w:after="0"/>
              <w:rPr>
                <w:sz w:val="10"/>
                <w:szCs w:val="10"/>
                <w:color w:val="auto"/>
              </w:rPr>
            </w:pPr>
          </w:p>
        </w:tc>
        <w:tc>
          <w:tcPr>
            <w:tcW w:w="11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000" w:type="dxa"/>
            <w:vAlign w:val="bottom"/>
            <w:vMerge w:val="continue"/>
          </w:tcPr>
          <w:p>
            <w:pPr>
              <w:spacing w:after="0"/>
              <w:rPr>
                <w:sz w:val="10"/>
                <w:szCs w:val="10"/>
                <w:color w:val="auto"/>
              </w:rPr>
            </w:pPr>
          </w:p>
        </w:tc>
        <w:tc>
          <w:tcPr>
            <w:tcW w:w="17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8"/>
              </w:rPr>
              <w:t>Transaction</w:t>
            </w:r>
          </w:p>
        </w:tc>
        <w:tc>
          <w:tcPr>
            <w:tcW w:w="142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160" w:type="dxa"/>
            <w:vAlign w:val="bottom"/>
            <w:vMerge w:val="restart"/>
          </w:tcPr>
          <w:p>
            <w:pPr>
              <w:jc w:val="center"/>
              <w:ind w:left="32"/>
              <w:spacing w:after="0"/>
              <w:rPr>
                <w:sz w:val="20"/>
                <w:szCs w:val="20"/>
                <w:color w:val="auto"/>
              </w:rPr>
            </w:pPr>
            <w:r>
              <w:rPr>
                <w:rFonts w:ascii="Arial" w:cs="Arial" w:eastAsia="Arial" w:hAnsi="Arial"/>
                <w:sz w:val="22"/>
                <w:szCs w:val="22"/>
                <w:b w:val="1"/>
                <w:bCs w:val="1"/>
                <w:color w:val="auto"/>
                <w:w w:val="90"/>
              </w:rPr>
              <w:t>Acquired</w:t>
            </w:r>
          </w:p>
        </w:tc>
        <w:tc>
          <w:tcPr>
            <w:tcW w:w="0" w:type="dxa"/>
            <w:vAlign w:val="bottom"/>
          </w:tcPr>
          <w:p>
            <w:pPr>
              <w:spacing w:after="0"/>
              <w:rPr>
                <w:sz w:val="1"/>
                <w:szCs w:val="1"/>
                <w:color w:val="auto"/>
              </w:rPr>
            </w:pPr>
          </w:p>
        </w:tc>
      </w:tr>
      <w:tr>
        <w:trPr>
          <w:trHeight w:val="280"/>
        </w:trPr>
        <w:tc>
          <w:tcPr>
            <w:tcW w:w="1000" w:type="dxa"/>
            <w:vAlign w:val="bottom"/>
          </w:tcPr>
          <w:p>
            <w:pPr>
              <w:spacing w:after="0"/>
              <w:rPr>
                <w:sz w:val="24"/>
                <w:szCs w:val="24"/>
                <w:color w:val="auto"/>
              </w:rPr>
            </w:pPr>
          </w:p>
        </w:tc>
        <w:tc>
          <w:tcPr>
            <w:tcW w:w="1720" w:type="dxa"/>
            <w:vAlign w:val="bottom"/>
            <w:vMerge w:val="continue"/>
          </w:tcPr>
          <w:p>
            <w:pPr>
              <w:spacing w:after="0"/>
              <w:rPr>
                <w:sz w:val="24"/>
                <w:szCs w:val="24"/>
                <w:color w:val="auto"/>
              </w:rPr>
            </w:pPr>
          </w:p>
        </w:tc>
        <w:tc>
          <w:tcPr>
            <w:tcW w:w="1420" w:type="dxa"/>
            <w:vAlign w:val="bottom"/>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00" w:type="dxa"/>
            <w:vAlign w:val="bottom"/>
            <w:vMerge w:val="continue"/>
          </w:tcPr>
          <w:p>
            <w:pPr>
              <w:spacing w:after="0"/>
              <w:rPr>
                <w:sz w:val="24"/>
                <w:szCs w:val="24"/>
                <w:color w:val="auto"/>
              </w:rPr>
            </w:pPr>
          </w:p>
        </w:tc>
        <w:tc>
          <w:tcPr>
            <w:tcW w:w="116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66"/>
        </w:trPr>
        <w:tc>
          <w:tcPr>
            <w:tcW w:w="1000" w:type="dxa"/>
            <w:vAlign w:val="bottom"/>
            <w:vMerge w:val="restart"/>
          </w:tcPr>
          <w:p>
            <w:pPr>
              <w:jc w:val="center"/>
              <w:spacing w:after="0"/>
              <w:rPr>
                <w:sz w:val="20"/>
                <w:szCs w:val="20"/>
                <w:color w:val="auto"/>
              </w:rPr>
            </w:pPr>
            <w:r>
              <w:rPr>
                <w:rFonts w:ascii="Arial" w:cs="Arial" w:eastAsia="Arial" w:hAnsi="Arial"/>
                <w:sz w:val="22"/>
                <w:szCs w:val="22"/>
                <w:color w:val="auto"/>
                <w:w w:val="88"/>
              </w:rPr>
              <w:t>11/25/2021</w:t>
            </w:r>
          </w:p>
        </w:tc>
        <w:tc>
          <w:tcPr>
            <w:tcW w:w="1720" w:type="dxa"/>
            <w:vAlign w:val="bottom"/>
          </w:tcPr>
          <w:p>
            <w:pPr>
              <w:jc w:val="center"/>
              <w:spacing w:after="0"/>
              <w:rPr>
                <w:sz w:val="20"/>
                <w:szCs w:val="20"/>
                <w:color w:val="auto"/>
              </w:rPr>
            </w:pPr>
            <w:r>
              <w:rPr>
                <w:rFonts w:ascii="Arial" w:cs="Arial" w:eastAsia="Arial" w:hAnsi="Arial"/>
                <w:sz w:val="22"/>
                <w:szCs w:val="22"/>
                <w:color w:val="auto"/>
                <w:w w:val="88"/>
              </w:rPr>
              <w:t>Performance Stock</w:t>
            </w:r>
          </w:p>
        </w:tc>
        <w:tc>
          <w:tcPr>
            <w:tcW w:w="1420" w:type="dxa"/>
            <w:vAlign w:val="bottom"/>
            <w:vMerge w:val="restart"/>
          </w:tcPr>
          <w:p>
            <w:pPr>
              <w:ind w:left="20"/>
              <w:spacing w:after="0"/>
              <w:rPr>
                <w:sz w:val="20"/>
                <w:szCs w:val="20"/>
                <w:color w:val="auto"/>
              </w:rPr>
            </w:pPr>
            <w:r>
              <w:rPr>
                <w:rFonts w:ascii="Arial" w:cs="Arial" w:eastAsia="Arial" w:hAnsi="Arial"/>
                <w:sz w:val="22"/>
                <w:szCs w:val="22"/>
                <w:color w:val="auto"/>
              </w:rPr>
              <w:t>Issuer</w:t>
            </w: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160" w:type="dxa"/>
            <w:vAlign w:val="bottom"/>
            <w:vMerge w:val="restart"/>
          </w:tcPr>
          <w:p>
            <w:pPr>
              <w:jc w:val="right"/>
              <w:ind w:right="472"/>
              <w:spacing w:after="0"/>
              <w:rPr>
                <w:sz w:val="20"/>
                <w:szCs w:val="20"/>
                <w:color w:val="auto"/>
              </w:rPr>
            </w:pPr>
            <w:r>
              <w:rPr>
                <w:rFonts w:ascii="Arial" w:cs="Arial" w:eastAsia="Arial" w:hAnsi="Arial"/>
                <w:sz w:val="22"/>
                <w:szCs w:val="22"/>
                <w:color w:val="auto"/>
                <w:w w:val="91"/>
              </w:rPr>
              <w:t>30000</w:t>
            </w:r>
          </w:p>
        </w:tc>
        <w:tc>
          <w:tcPr>
            <w:tcW w:w="0" w:type="dxa"/>
            <w:vAlign w:val="bottom"/>
          </w:tcPr>
          <w:p>
            <w:pPr>
              <w:spacing w:after="0"/>
              <w:rPr>
                <w:sz w:val="1"/>
                <w:szCs w:val="1"/>
                <w:color w:val="auto"/>
              </w:rPr>
            </w:pPr>
          </w:p>
        </w:tc>
      </w:tr>
      <w:tr>
        <w:trPr>
          <w:trHeight w:val="274"/>
        </w:trPr>
        <w:tc>
          <w:tcPr>
            <w:tcW w:w="1000" w:type="dxa"/>
            <w:vAlign w:val="bottom"/>
            <w:vMerge w:val="continue"/>
          </w:tcPr>
          <w:p>
            <w:pPr>
              <w:spacing w:after="0"/>
              <w:rPr>
                <w:sz w:val="23"/>
                <w:szCs w:val="23"/>
                <w:color w:val="auto"/>
              </w:rPr>
            </w:pPr>
          </w:p>
        </w:tc>
        <w:tc>
          <w:tcPr>
            <w:tcW w:w="1720" w:type="dxa"/>
            <w:vAlign w:val="bottom"/>
          </w:tcPr>
          <w:p>
            <w:pPr>
              <w:ind w:left="20"/>
              <w:spacing w:after="0"/>
              <w:rPr>
                <w:sz w:val="20"/>
                <w:szCs w:val="20"/>
                <w:color w:val="auto"/>
              </w:rPr>
            </w:pPr>
            <w:r>
              <w:rPr>
                <w:rFonts w:ascii="Arial" w:cs="Arial" w:eastAsia="Arial" w:hAnsi="Arial"/>
                <w:sz w:val="22"/>
                <w:szCs w:val="22"/>
                <w:color w:val="auto"/>
              </w:rPr>
              <w:t>Units</w:t>
            </w:r>
          </w:p>
        </w:tc>
        <w:tc>
          <w:tcPr>
            <w:tcW w:w="1420" w:type="dxa"/>
            <w:vAlign w:val="bottom"/>
            <w:vMerge w:val="continue"/>
          </w:tcPr>
          <w:p>
            <w:pPr>
              <w:spacing w:after="0"/>
              <w:rPr>
                <w:sz w:val="23"/>
                <w:szCs w:val="23"/>
                <w:color w:val="auto"/>
              </w:rPr>
            </w:pP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160" w:type="dxa"/>
            <w:vAlign w:val="bottom"/>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2696210</wp:posOffset>
            </wp:positionH>
            <wp:positionV relativeFrom="paragraph">
              <wp:posOffset>-220345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3" w:lineRule="exact"/>
        <w:rPr>
          <w:sz w:val="20"/>
          <w:szCs w:val="20"/>
          <w:color w:val="auto"/>
        </w:rPr>
      </w:pPr>
    </w:p>
    <w:p>
      <w:pPr>
        <w:ind w:left="140"/>
        <w:spacing w:after="0"/>
        <w:tabs>
          <w:tab w:leader="none" w:pos="1380" w:val="left"/>
        </w:tabs>
        <w:rPr>
          <w:sz w:val="20"/>
          <w:szCs w:val="20"/>
          <w:color w:val="auto"/>
        </w:rPr>
      </w:pPr>
      <w:r>
        <w:rPr>
          <w:rFonts w:ascii="Arial" w:cs="Arial" w:eastAsia="Arial" w:hAnsi="Arial"/>
          <w:sz w:val="22"/>
          <w:szCs w:val="22"/>
          <w:b w:val="1"/>
          <w:bCs w:val="1"/>
          <w:color w:val="auto"/>
        </w:rPr>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0"/>
          <w:szCs w:val="20"/>
          <w:color w:val="auto"/>
        </w:rPr>
      </w:pPr>
    </w:p>
    <w:p>
      <w:pPr>
        <w:ind w:left="80"/>
        <w:spacing w:after="0"/>
        <w:tabs>
          <w:tab w:leader="none" w:pos="1340" w:val="left"/>
        </w:tabs>
        <w:rPr>
          <w:sz w:val="20"/>
          <w:szCs w:val="20"/>
          <w:color w:val="auto"/>
        </w:rPr>
      </w:pPr>
      <w:r>
        <w:rPr>
          <w:rFonts w:ascii="Arial" w:cs="Arial" w:eastAsia="Arial" w:hAnsi="Arial"/>
          <w:sz w:val="19"/>
          <w:szCs w:val="19"/>
          <w:b w:val="1"/>
          <w:bCs w:val="1"/>
          <w:color w:val="auto"/>
        </w:rPr>
        <w:t>Payment</w:t>
      </w:r>
      <w:r>
        <w:rPr>
          <w:sz w:val="20"/>
          <w:szCs w:val="20"/>
          <w:color w:val="auto"/>
        </w:rPr>
        <w:tab/>
      </w:r>
      <w:r>
        <w:rPr>
          <w:rFonts w:ascii="Arial" w:cs="Arial" w:eastAsia="Arial" w:hAnsi="Arial"/>
          <w:sz w:val="19"/>
          <w:szCs w:val="19"/>
          <w:b w:val="1"/>
          <w:bCs w:val="1"/>
          <w:color w:val="auto"/>
        </w:rPr>
        <w:t>Payment *</w:t>
      </w:r>
    </w:p>
    <w:p>
      <w:pPr>
        <w:spacing w:after="0" w:line="200" w:lineRule="exact"/>
        <w:rPr>
          <w:sz w:val="20"/>
          <w:szCs w:val="20"/>
          <w:color w:val="auto"/>
        </w:rPr>
      </w:pPr>
    </w:p>
    <w:p>
      <w:pPr>
        <w:spacing w:after="0" w:line="225" w:lineRule="exact"/>
        <w:rPr>
          <w:sz w:val="20"/>
          <w:szCs w:val="20"/>
          <w:color w:val="auto"/>
        </w:rPr>
      </w:pPr>
    </w:p>
    <w:p>
      <w:pPr>
        <w:spacing w:after="0"/>
        <w:rPr>
          <w:sz w:val="20"/>
          <w:szCs w:val="20"/>
          <w:color w:val="auto"/>
        </w:rPr>
      </w:pPr>
      <w:r>
        <w:rPr>
          <w:rFonts w:ascii="Arial" w:cs="Arial" w:eastAsia="Arial" w:hAnsi="Arial"/>
          <w:sz w:val="22"/>
          <w:szCs w:val="22"/>
          <w:color w:val="auto"/>
        </w:rPr>
        <w:t>11/25/2021 N/A</w:t>
      </w:r>
    </w:p>
    <w:p>
      <w:pPr>
        <w:spacing w:after="0" w:line="342" w:lineRule="exact"/>
        <w:rPr>
          <w:sz w:val="20"/>
          <w:szCs w:val="20"/>
          <w:color w:val="auto"/>
        </w:rPr>
      </w:pPr>
    </w:p>
    <w:p>
      <w:pPr>
        <w:sectPr>
          <w:pgSz w:w="11900" w:h="16838" w:orient="portrait"/>
          <w:cols w:equalWidth="0" w:num="3">
            <w:col w:w="1260" w:space="280"/>
            <w:col w:w="6820" w:space="180"/>
            <w:col w:w="2700"/>
          </w:cols>
          <w:pgMar w:left="320" w:top="143" w:right="339" w:bottom="1440" w:gutter="0" w:footer="0" w:header="0"/>
        </w:sectPr>
      </w:pPr>
    </w:p>
    <w:p>
      <w:pPr>
        <w:spacing w:after="0" w:line="5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64" w:lineRule="exact"/>
        <w:rPr>
          <w:sz w:val="20"/>
          <w:szCs w:val="20"/>
          <w:color w:val="auto"/>
        </w:rPr>
      </w:pPr>
    </w:p>
    <w:p>
      <w:pPr>
        <w:ind w:left="40"/>
        <w:spacing w:after="0"/>
        <w:rPr>
          <w:sz w:val="20"/>
          <w:szCs w:val="20"/>
          <w:color w:val="auto"/>
        </w:rPr>
      </w:pPr>
      <w:r>
        <w:rPr>
          <w:rFonts w:ascii="Arial" w:cs="Arial" w:eastAsia="Arial" w:hAnsi="Arial"/>
          <w:sz w:val="22"/>
          <w:szCs w:val="22"/>
          <w:color w:val="auto"/>
        </w:rPr>
        <w:t xml:space="preserve">Nothing to Report </w:t>
      </w:r>
      <w:r>
        <w:rPr>
          <w:sz w:val="1"/>
          <w:szCs w:val="1"/>
          <w:color w:val="auto"/>
        </w:rPr>
        <w:drawing>
          <wp:inline distT="0" distB="0" distL="0" distR="0">
            <wp:extent cx="12890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292"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7360" w:type="dxa"/>
            <w:vAlign w:val="bottom"/>
          </w:tcPr>
          <w:p>
            <w:pPr>
              <w:spacing w:after="0"/>
              <w:rPr>
                <w:sz w:val="20"/>
                <w:szCs w:val="20"/>
                <w:color w:val="auto"/>
              </w:rPr>
            </w:pPr>
            <w:r>
              <w:rPr>
                <w:rFonts w:ascii="Arial" w:cs="Arial" w:eastAsia="Arial" w:hAnsi="Arial"/>
                <w:sz w:val="22"/>
                <w:szCs w:val="22"/>
                <w:color w:val="auto"/>
              </w:rPr>
              <w:t>Remarks</w:t>
            </w:r>
          </w:p>
        </w:tc>
        <w:tc>
          <w:tcPr>
            <w:tcW w:w="1920" w:type="dxa"/>
            <w:vAlign w:val="bottom"/>
          </w:tcPr>
          <w:p>
            <w:pPr>
              <w:spacing w:after="0"/>
              <w:rPr>
                <w:sz w:val="23"/>
                <w:szCs w:val="23"/>
                <w:color w:val="auto"/>
              </w:rPr>
            </w:pPr>
          </w:p>
        </w:tc>
      </w:tr>
      <w:tr>
        <w:trPr>
          <w:trHeight w:val="297"/>
        </w:trPr>
        <w:tc>
          <w:tcPr>
            <w:tcW w:w="7360" w:type="dxa"/>
            <w:vAlign w:val="bottom"/>
          </w:tcPr>
          <w:p>
            <w:pPr>
              <w:spacing w:after="0"/>
              <w:rPr>
                <w:sz w:val="20"/>
                <w:szCs w:val="20"/>
                <w:color w:val="auto"/>
              </w:rPr>
            </w:pPr>
            <w:r>
              <w:rPr>
                <w:rFonts w:ascii="Arial" w:cs="Arial" w:eastAsia="Arial" w:hAnsi="Arial"/>
                <w:sz w:val="22"/>
                <w:szCs w:val="22"/>
                <w:color w:val="auto"/>
              </w:rPr>
              <w:t>Date of Notice</w:t>
            </w:r>
          </w:p>
        </w:tc>
        <w:tc>
          <w:tcPr>
            <w:tcW w:w="1920" w:type="dxa"/>
            <w:vAlign w:val="bottom"/>
          </w:tcPr>
          <w:p>
            <w:pPr>
              <w:jc w:val="right"/>
              <w:spacing w:after="0"/>
              <w:rPr>
                <w:sz w:val="20"/>
                <w:szCs w:val="20"/>
                <w:color w:val="auto"/>
              </w:rPr>
            </w:pPr>
            <w:r>
              <w:rPr>
                <w:rFonts w:ascii="Arial" w:cs="Arial" w:eastAsia="Arial" w:hAnsi="Arial"/>
                <w:sz w:val="22"/>
                <w:szCs w:val="22"/>
                <w:color w:val="auto"/>
              </w:rPr>
              <w:t>06/20/2023</w:t>
            </w:r>
          </w:p>
        </w:tc>
      </w:tr>
      <w:tr>
        <w:trPr>
          <w:trHeight w:val="297"/>
        </w:trPr>
        <w:tc>
          <w:tcPr>
            <w:tcW w:w="7360" w:type="dxa"/>
            <w:vAlign w:val="bottom"/>
          </w:tcPr>
          <w:p>
            <w:pPr>
              <w:spacing w:after="0"/>
              <w:rPr>
                <w:sz w:val="20"/>
                <w:szCs w:val="20"/>
                <w:color w:val="auto"/>
              </w:rPr>
            </w:pPr>
            <w:r>
              <w:rPr>
                <w:rFonts w:ascii="Arial" w:cs="Arial" w:eastAsia="Arial" w:hAnsi="Arial"/>
                <w:sz w:val="22"/>
                <w:szCs w:val="22"/>
                <w:color w:val="auto"/>
              </w:rPr>
              <w:t>Date of Plan Adoption or Giving of Instruction, If Relying on Rule 10b5-1</w:t>
            </w:r>
          </w:p>
        </w:tc>
        <w:tc>
          <w:tcPr>
            <w:tcW w:w="1920" w:type="dxa"/>
            <w:vAlign w:val="bottom"/>
          </w:tcPr>
          <w:p>
            <w:pPr>
              <w:jc w:val="right"/>
              <w:spacing w:after="0"/>
              <w:rPr>
                <w:sz w:val="20"/>
                <w:szCs w:val="20"/>
                <w:color w:val="auto"/>
              </w:rPr>
            </w:pPr>
            <w:r>
              <w:rPr>
                <w:rFonts w:ascii="Arial" w:cs="Arial" w:eastAsia="Arial" w:hAnsi="Arial"/>
                <w:sz w:val="22"/>
                <w:szCs w:val="22"/>
                <w:color w:val="auto"/>
              </w:rPr>
              <w:t>03/21/2023</w:t>
            </w:r>
          </w:p>
        </w:tc>
      </w:tr>
      <w:tr>
        <w:trPr>
          <w:trHeight w:val="297"/>
        </w:trPr>
        <w:tc>
          <w:tcPr>
            <w:tcW w:w="736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192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830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Matthew Murphy</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43"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2023-06-20T15:31:05Z</dcterms:created>
  <dcterms:modified xsi:type="dcterms:W3CDTF">2023-06-20T15:31:05Z</dcterms:modified>
</cp:coreProperties>
</file>