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0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36830</wp:posOffset>
            </wp:positionH>
            <wp:positionV relativeFrom="paragraph">
              <wp:posOffset>-237490</wp:posOffset>
            </wp:positionV>
            <wp:extent cx="133985" cy="133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3"/>
        </w:trPr>
        <w:tc>
          <w:tcPr>
            <w:tcW w:w="6360" w:type="dxa"/>
            <w:vAlign w:val="bottom"/>
          </w:tcPr>
          <w:p>
            <w:pPr>
              <w:jc w:val="center"/>
              <w:ind w:right="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60" w:type="dxa"/>
            <w:vAlign w:val="bottom"/>
            <w:vMerge w:val="restart"/>
          </w:tcPr>
          <w:p>
            <w:pPr>
              <w:jc w:val="center"/>
              <w:ind w:right="94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360" w:type="dxa"/>
            <w:vAlign w:val="bottom"/>
            <w:vMerge w:val="restart"/>
          </w:tcPr>
          <w:p>
            <w:pPr>
              <w:jc w:val="center"/>
              <w:ind w:right="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6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360" w:type="dxa"/>
            <w:vAlign w:val="bottom"/>
            <w:vMerge w:val="restart"/>
          </w:tcPr>
          <w:p>
            <w:pPr>
              <w:jc w:val="center"/>
              <w:ind w:right="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5301615</wp:posOffset>
            </wp:positionH>
            <wp:positionV relativeFrom="paragraph">
              <wp:posOffset>-640080</wp:posOffset>
            </wp:positionV>
            <wp:extent cx="59055" cy="6534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4029075</wp:posOffset>
            </wp:positionH>
            <wp:positionV relativeFrom="paragraph">
              <wp:posOffset>-640080</wp:posOffset>
            </wp:positionV>
            <wp:extent cx="59055" cy="6534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-1596390</wp:posOffset>
            </wp:positionH>
            <wp:positionV relativeFrom="paragraph">
              <wp:posOffset>23495</wp:posOffset>
            </wp:positionV>
            <wp:extent cx="7045325" cy="50234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5325" cy="5023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180"/>
            <w:col w:w="8580"/>
          </w:cols>
          <w:pgMar w:left="460" w:top="224" w:right="359" w:bottom="1440" w:gutter="0" w:footer="0" w:header="0"/>
        </w:sectPr>
      </w:pP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STRACHAN MICHAEL G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1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56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CLARA</w:t>
            </w: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1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</w:t>
            </w:r>
          </w:p>
        </w:tc>
        <w:tc>
          <w:tcPr>
            <w:tcW w:w="3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60" w:type="dxa"/>
            <w:vAlign w:val="bottom"/>
            <w:gridSpan w:val="3"/>
          </w:tcPr>
          <w:p>
            <w:pPr>
              <w:spacing w:after="0" w:line="140" w:lineRule="exact"/>
              <w:rPr>
                <w:rFonts w:ascii="Arial" w:cs="Arial" w:eastAsia="Arial" w:hAnsi="Arial"/>
                <w:sz w:val="16"/>
                <w:szCs w:val="16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6"/>
                  <w:szCs w:val="16"/>
                  <w:color w:val="0000EE"/>
                </w:rPr>
                <w:t xml:space="preserve">Marvell Technology, Inc. </w:t>
              </w:r>
            </w:hyperlink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[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]</w:t>
            </w:r>
          </w:p>
        </w:tc>
        <w:tc>
          <w:tcPr>
            <w:tcW w:w="18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40" w:type="dxa"/>
            <w:vAlign w:val="bottom"/>
            <w:vMerge w:val="restart"/>
          </w:tcPr>
          <w:p>
            <w:pPr>
              <w:ind w:left="60"/>
              <w:spacing w:after="0" w:line="16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Director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21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06/16/2023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7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</w:t>
            </w:r>
          </w:p>
        </w:tc>
        <w:tc>
          <w:tcPr>
            <w:tcW w:w="3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36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99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147" w:lineRule="exact"/>
        <w:rPr>
          <w:sz w:val="24"/>
          <w:szCs w:val="24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Rule 10b5-1(c) Transaction Indication</w:t>
      </w:r>
    </w:p>
    <w:p>
      <w:pPr>
        <w:spacing w:after="0" w:line="217" w:lineRule="exact"/>
        <w:rPr>
          <w:sz w:val="24"/>
          <w:szCs w:val="24"/>
          <w:color w:val="auto"/>
        </w:rPr>
      </w:pPr>
    </w:p>
    <w:p>
      <w:pPr>
        <w:ind w:left="320" w:right="500"/>
        <w:spacing w:after="0" w:line="24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to indicate that a transaction was made pursuant to a contract, instruction or written plan that is intended to satisfy the affirmative defense conditions of Rule 10b5-1(c). See Instruction 10.</w:t>
      </w:r>
    </w:p>
    <w:p>
      <w:pPr>
        <w:spacing w:after="0" w:line="19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100"/>
            <w:col w:w="7220"/>
          </w:cols>
          <w:pgMar w:left="460" w:top="224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5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80" w:type="dxa"/>
            <w:vAlign w:val="bottom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</w:tcPr>
          <w:p>
            <w:pPr>
              <w:ind w:left="7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00" w:type="dxa"/>
            <w:vAlign w:val="bottom"/>
            <w:gridSpan w:val="3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</w:tcPr>
          <w:p>
            <w:pPr>
              <w:ind w:left="7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  <w:vMerge w:val="restart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3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62" w:lineRule="exact"/>
        <w:rPr>
          <w:sz w:val="24"/>
          <w:szCs w:val="24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09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3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4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2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0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4,570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00" w:type="dxa"/>
            <w:vAlign w:val="bottom"/>
          </w:tcPr>
          <w:p>
            <w:pPr>
              <w:jc w:val="right"/>
              <w:ind w:right="17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06/16/2023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ind w:left="2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4,570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20" w:type="dxa"/>
            <w:vAlign w:val="bottom"/>
          </w:tcPr>
          <w:p>
            <w:pPr>
              <w:jc w:val="right"/>
              <w:ind w:right="2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40" w:type="dxa"/>
            <w:vAlign w:val="bottom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4,570</w:t>
            </w: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1">
            <w:col w:w="11080"/>
          </w:cols>
          <w:pgMar w:left="460" w:top="224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6" w:lineRule="exact"/>
        <w:rPr>
          <w:sz w:val="24"/>
          <w:szCs w:val="24"/>
          <w:color w:val="auto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("RSU") represents a contingent right to receive one Marvell Technology, Inc. ("Marvell") common share upon vesting.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100% of shares on the earlier of the next annual meeting of Marvell stockholders or the one year anniversary of the RSU grant.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43" w:lineRule="exact"/>
        <w:rPr>
          <w:sz w:val="24"/>
          <w:szCs w:val="24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Michael Strachan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-1905</wp:posOffset>
            </wp:positionV>
            <wp:extent cx="114554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554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3" w:lineRule="exact"/>
        <w:rPr>
          <w:sz w:val="24"/>
          <w:szCs w:val="24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1270</wp:posOffset>
            </wp:positionV>
            <wp:extent cx="120015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5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06/21/2023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5080</wp:posOffset>
            </wp:positionH>
            <wp:positionV relativeFrom="paragraph">
              <wp:posOffset>4445</wp:posOffset>
            </wp:positionV>
            <wp:extent cx="49593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8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500" w:space="280"/>
            <w:col w:w="2300"/>
          </w:cols>
          <w:pgMar w:left="460" w:top="224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8" w:lineRule="exact"/>
        <w:rPr>
          <w:sz w:val="24"/>
          <w:szCs w:val="24"/>
          <w:color w:val="auto"/>
        </w:rPr>
      </w:pPr>
    </w:p>
    <w:p>
      <w:pPr>
        <w:jc w:val="both"/>
        <w:ind w:left="40" w:right="3420" w:firstLine="5"/>
        <w:spacing w:after="0" w:line="315" w:lineRule="auto"/>
        <w:tabs>
          <w:tab w:leader="none" w:pos="179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3"/>
          <w:szCs w:val="13"/>
          <w:color w:val="auto"/>
        </w:rPr>
      </w:pP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4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455727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2023-06-21T16:59:30Z</dcterms:created>
  <dcterms:modified xsi:type="dcterms:W3CDTF">2023-06-21T16:59:30Z</dcterms:modified>
</cp:coreProperties>
</file>