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bidi w:val="0"/>
        <w:jc w:val="left"/>
        <w:rPr/>
      </w:pPr>
      <w:r>
        <w:rPr/>
      </w:r>
    </w:p>
    <w:p>
      <w:pPr>
        <w:sectPr>
          <w:type w:val="nextPage"/>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tbl>
      <w:tblPr>
        <w:tblW w:w="387" w:type="dxa"/>
        <w:jc w:val="left"/>
        <w:tblInd w:w="0" w:type="dxa"/>
        <w:tblLayout w:type="fixed"/>
        <w:tblCellMar>
          <w:top w:w="28" w:type="dxa"/>
          <w:left w:w="28" w:type="dxa"/>
          <w:bottom w:w="28" w:type="dxa"/>
          <w:right w:w="28" w:type="dxa"/>
        </w:tblCellMar>
      </w:tblPr>
      <w:tblGrid>
        <w:gridCol w:w="124"/>
        <w:gridCol w:w="109"/>
        <w:gridCol w:w="154"/>
      </w:tblGrid>
      <w:tr>
        <w:trPr/>
        <w:tc>
          <w:tcPr>
            <w:tcW w:w="124"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87" w:type="dxa"/>
            <w:gridSpan w:val="3"/>
            <w:tcBorders>
              <w:top w:val="single" w:sz="8" w:space="0" w:color="000000"/>
              <w:bottom w:val="single" w:sz="8" w:space="0" w:color="000000"/>
            </w:tcBorders>
            <w:tcMar>
              <w:left w:w="0" w:type="dxa"/>
              <w:right w:w="0" w:type="dxa"/>
            </w:tcMar>
            <w:vAlign w:val="center"/>
          </w:tcPr>
          <w:p>
            <w:pPr>
              <w:pStyle w:val="TableContents"/>
              <w:bidi w:val="0"/>
              <w:spacing w:before="0" w:after="283"/>
              <w:jc w:val="left"/>
              <w:rPr>
                <w:sz w:val="4"/>
                <w:szCs w:val="4"/>
              </w:rPr>
            </w:pPr>
            <w:r>
              <w:rPr>
                <w:sz w:val="4"/>
                <w:szCs w:val="4"/>
              </w:rPr>
            </w:r>
          </w:p>
        </w:tc>
      </w:tr>
    </w:tbl>
    <w:p>
      <w:pPr>
        <w:pStyle w:val="TextBody"/>
        <w:bidi w:val="0"/>
        <w:spacing w:lineRule="auto" w:line="240" w:before="180" w:after="283"/>
        <w:jc w:val="center"/>
        <w:rPr>
          <w:rFonts w:ascii="Times New Roman;sans-serif" w:hAnsi="Times New Roman;sans-serif"/>
          <w:b/>
          <w:color w:val="000000"/>
          <w:sz w:val="32"/>
        </w:rPr>
      </w:pPr>
      <w:r>
        <w:rPr>
          <w:rFonts w:ascii="Times New Roman;sans-serif" w:hAnsi="Times New Roman;sans-serif"/>
          <w:b/>
          <w:color w:val="000000"/>
          <w:sz w:val="32"/>
        </w:rPr>
        <w:t>UNITED STATES</w:t>
      </w:r>
    </w:p>
    <w:p>
      <w:pPr>
        <w:pStyle w:val="TextBody"/>
        <w:bidi w:val="0"/>
        <w:spacing w:lineRule="auto" w:line="240" w:before="60" w:after="283"/>
        <w:jc w:val="center"/>
        <w:rPr>
          <w:rFonts w:ascii="Times New Roman;sans-serif" w:hAnsi="Times New Roman;sans-serif"/>
          <w:b/>
          <w:color w:val="000000"/>
          <w:sz w:val="32"/>
        </w:rPr>
      </w:pPr>
      <w:r>
        <w:rPr>
          <w:rFonts w:ascii="Times New Roman;sans-serif" w:hAnsi="Times New Roman;sans-serif"/>
          <w:b/>
          <w:color w:val="000000"/>
          <w:sz w:val="32"/>
        </w:rPr>
        <w:t>SECURITIES AND EXCHANGE COMMISSION</w:t>
      </w:r>
    </w:p>
    <w:p>
      <w:pPr>
        <w:pStyle w:val="TextBody"/>
        <w:bidi w:val="0"/>
        <w:spacing w:lineRule="auto" w:line="240" w:before="0" w:after="0"/>
        <w:jc w:val="center"/>
        <w:rPr>
          <w:rFonts w:ascii="Times New Roman;sans-serif" w:hAnsi="Times New Roman;sans-serif"/>
          <w:b/>
          <w:color w:val="000000"/>
          <w:sz w:val="24"/>
        </w:rPr>
      </w:pPr>
      <w:r>
        <w:rPr>
          <w:rFonts w:ascii="Times New Roman;sans-serif" w:hAnsi="Times New Roman;sans-serif"/>
          <w:b/>
          <w:color w:val="000000"/>
          <w:sz w:val="24"/>
        </w:rPr>
        <w:t>Washington, D.C. 20549</w:t>
      </w:r>
    </w:p>
    <w:p>
      <w:pPr>
        <w:pStyle w:val="TextBody"/>
        <w:bidi w:val="0"/>
        <w:spacing w:lineRule="auto" w:line="345"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_________________________</w:t>
      </w:r>
    </w:p>
    <w:p>
      <w:pPr>
        <w:pStyle w:val="TextBody"/>
        <w:bidi w:val="0"/>
        <w:spacing w:lineRule="auto" w:line="345" w:before="180" w:after="283"/>
        <w:jc w:val="center"/>
        <w:rPr>
          <w:rFonts w:ascii="Times New Roman;sans-serif" w:hAnsi="Times New Roman;sans-serif"/>
          <w:b/>
          <w:color w:val="000000"/>
          <w:sz w:val="32"/>
        </w:rPr>
      </w:pPr>
      <w:r>
        <w:rPr>
          <w:rFonts w:ascii="Times New Roman;sans-serif" w:hAnsi="Times New Roman;sans-serif"/>
          <w:b/>
          <w:color w:val="000000"/>
          <w:sz w:val="32"/>
        </w:rPr>
        <w:t xml:space="preserve">FORM 8-K </w:t>
      </w:r>
    </w:p>
    <w:p>
      <w:pPr>
        <w:pStyle w:val="TextBody"/>
        <w:bidi w:val="0"/>
        <w:spacing w:lineRule="auto" w:line="345"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_________________________</w:t>
      </w:r>
    </w:p>
    <w:p>
      <w:pPr>
        <w:pStyle w:val="TextBody"/>
        <w:bidi w:val="0"/>
        <w:spacing w:lineRule="auto" w:line="345" w:before="180" w:after="283"/>
        <w:jc w:val="center"/>
        <w:rPr>
          <w:rFonts w:ascii="Times New Roman;sans-serif" w:hAnsi="Times New Roman;sans-serif"/>
          <w:b/>
          <w:color w:val="000000"/>
          <w:sz w:val="24"/>
        </w:rPr>
      </w:pPr>
      <w:r>
        <w:rPr>
          <w:rFonts w:ascii="Times New Roman;sans-serif" w:hAnsi="Times New Roman;sans-serif"/>
          <w:b/>
          <w:color w:val="000000"/>
          <w:sz w:val="24"/>
        </w:rPr>
        <w:t>CURRENT REPORT</w:t>
      </w:r>
    </w:p>
    <w:p>
      <w:pPr>
        <w:pStyle w:val="TextBody"/>
        <w:bidi w:val="0"/>
        <w:spacing w:lineRule="auto" w:line="345" w:before="180" w:after="283"/>
        <w:jc w:val="center"/>
        <w:rPr>
          <w:rFonts w:ascii="Times New Roman;sans-serif" w:hAnsi="Times New Roman;sans-serif"/>
          <w:b/>
          <w:color w:val="000000"/>
          <w:sz w:val="24"/>
        </w:rPr>
      </w:pPr>
      <w:r>
        <w:rPr>
          <w:rFonts w:ascii="Times New Roman;sans-serif" w:hAnsi="Times New Roman;sans-serif"/>
          <w:b/>
          <w:color w:val="000000"/>
          <w:sz w:val="24"/>
        </w:rPr>
        <w:t>Pursuant to Section 13 or 15(d) of the</w:t>
      </w:r>
    </w:p>
    <w:p>
      <w:pPr>
        <w:pStyle w:val="TextBody"/>
        <w:bidi w:val="0"/>
        <w:spacing w:lineRule="auto" w:line="345" w:before="0" w:after="0"/>
        <w:jc w:val="center"/>
        <w:rPr>
          <w:rFonts w:ascii="Times New Roman;sans-serif" w:hAnsi="Times New Roman;sans-serif"/>
          <w:b/>
          <w:color w:val="000000"/>
          <w:sz w:val="24"/>
        </w:rPr>
      </w:pPr>
      <w:r>
        <w:rPr>
          <w:rFonts w:ascii="Times New Roman;sans-serif" w:hAnsi="Times New Roman;sans-serif"/>
          <w:b/>
          <w:color w:val="000000"/>
          <w:sz w:val="24"/>
        </w:rPr>
        <w:t>Securities Exchange Act of 1934</w:t>
      </w:r>
    </w:p>
    <w:p>
      <w:pPr>
        <w:pStyle w:val="TextBody"/>
        <w:bidi w:val="0"/>
        <w:spacing w:before="0" w:after="0"/>
        <w:jc w:val="center"/>
        <w:rPr/>
      </w:pPr>
      <w:r>
        <w:rPr/>
      </w:r>
    </w:p>
    <w:p>
      <w:pPr>
        <w:pStyle w:val="TextBody"/>
        <w:bidi w:val="0"/>
        <w:spacing w:lineRule="auto" w:line="345" w:before="0" w:after="0"/>
        <w:jc w:val="center"/>
        <w:rPr/>
      </w:pPr>
      <w:r>
        <w:rPr>
          <w:rFonts w:ascii="Times New Roman;sans-serif" w:hAnsi="Times New Roman;sans-serif"/>
          <w:b/>
          <w:color w:val="000000"/>
          <w:sz w:val="24"/>
        </w:rPr>
        <w:t xml:space="preserve">Date of Report: </w:t>
      </w:r>
      <w:r>
        <w:rPr>
          <w:rFonts w:ascii="Times New Roman;sans-serif" w:hAnsi="Times New Roman;sans-serif"/>
          <w:b/>
          <w:color w:val="000000"/>
          <w:sz w:val="24"/>
          <w:shd w:fill="FFFFFF" w:val="clear"/>
        </w:rPr>
        <w:t>August 24, 2023</w:t>
      </w:r>
      <w:r>
        <w:rPr>
          <w:color w:val="000000"/>
        </w:rPr>
        <w:t xml:space="preserve"> </w:t>
      </w:r>
    </w:p>
    <w:p>
      <w:pPr>
        <w:pStyle w:val="TextBody"/>
        <w:bidi w:val="0"/>
        <w:spacing w:lineRule="auto" w:line="345" w:before="0" w:after="0"/>
        <w:jc w:val="center"/>
        <w:rPr>
          <w:rFonts w:ascii="Times New Roman;sans-serif" w:hAnsi="Times New Roman;sans-serif"/>
          <w:b/>
          <w:color w:val="000000"/>
          <w:sz w:val="24"/>
        </w:rPr>
      </w:pPr>
      <w:r>
        <w:rPr>
          <w:rFonts w:ascii="Times New Roman;sans-serif" w:hAnsi="Times New Roman;sans-serif"/>
          <w:b/>
          <w:color w:val="000000"/>
          <w:sz w:val="24"/>
        </w:rPr>
        <w:t>(Date of earliest event reported)</w:t>
      </w:r>
    </w:p>
    <w:p>
      <w:pPr>
        <w:pStyle w:val="TextBody"/>
        <w:bidi w:val="0"/>
        <w:spacing w:lineRule="auto" w:line="345"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_________________________</w:t>
      </w:r>
    </w:p>
    <w:p>
      <w:pPr>
        <w:pStyle w:val="TextBody"/>
        <w:bidi w:val="0"/>
        <w:spacing w:before="0" w:after="0"/>
        <w:jc w:val="center"/>
        <w:rPr/>
      </w:pPr>
      <w:r>
        <w:rPr/>
        <w:drawing>
          <wp:inline distT="0" distB="0" distL="0" distR="0">
            <wp:extent cx="2476500" cy="71437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2476500" cy="714375"/>
                    </a:xfrm>
                    <a:prstGeom prst="rect">
                      <a:avLst/>
                    </a:prstGeom>
                  </pic:spPr>
                </pic:pic>
              </a:graphicData>
            </a:graphic>
          </wp:inline>
        </w:drawing>
      </w:r>
    </w:p>
    <w:p>
      <w:pPr>
        <w:pStyle w:val="TextBody"/>
        <w:bidi w:val="0"/>
        <w:spacing w:lineRule="auto" w:line="345" w:before="180" w:after="283"/>
        <w:jc w:val="center"/>
        <w:rPr>
          <w:rFonts w:ascii="Times New Roman;sans-serif" w:hAnsi="Times New Roman;sans-serif"/>
          <w:b/>
          <w:color w:val="000000"/>
          <w:sz w:val="36"/>
        </w:rPr>
      </w:pPr>
      <w:r>
        <w:rPr>
          <w:rFonts w:ascii="Times New Roman;sans-serif" w:hAnsi="Times New Roman;sans-serif"/>
          <w:b/>
          <w:color w:val="000000"/>
          <w:sz w:val="36"/>
        </w:rPr>
        <w:t>MARVELL TECHNOLOGY, INC.</w:t>
      </w:r>
    </w:p>
    <w:p>
      <w:pPr>
        <w:pStyle w:val="TextBody"/>
        <w:bidi w:val="0"/>
        <w:spacing w:lineRule="auto" w:line="345" w:before="0" w:after="0"/>
        <w:jc w:val="center"/>
        <w:rPr>
          <w:rFonts w:ascii="Times New Roman;sans-serif" w:hAnsi="Times New Roman;sans-serif"/>
          <w:b/>
          <w:color w:val="000000"/>
          <w:sz w:val="20"/>
        </w:rPr>
      </w:pPr>
      <w:r>
        <w:rPr>
          <w:rFonts w:ascii="Times New Roman;sans-serif" w:hAnsi="Times New Roman;sans-serif"/>
          <w:b/>
          <w:color w:val="000000"/>
          <w:sz w:val="20"/>
        </w:rPr>
        <w:t>(Exact name of registrant as specified in its charter)</w:t>
      </w:r>
    </w:p>
    <w:p>
      <w:pPr>
        <w:pStyle w:val="TextBody"/>
        <w:bidi w:val="0"/>
        <w:spacing w:lineRule="auto" w:line="345" w:before="0" w:after="0"/>
        <w:jc w:val="center"/>
        <w:rPr>
          <w:color w:val="000000"/>
        </w:rPr>
      </w:pPr>
      <w:r>
        <w:rPr>
          <w:color w:val="000000"/>
        </w:rPr>
        <w:t> </w:t>
      </w:r>
      <w:r>
        <w:rPr>
          <w:rFonts w:ascii="Times New Roman;sans-serif" w:hAnsi="Times New Roman;sans-serif"/>
          <w:b w:val="false"/>
          <w:color w:val="000000"/>
          <w:sz w:val="20"/>
        </w:rPr>
        <w:t>_________________________</w:t>
      </w:r>
    </w:p>
    <w:tbl>
      <w:tblPr>
        <w:tblW w:w="7568" w:type="dxa"/>
        <w:jc w:val="center"/>
        <w:tblInd w:w="0" w:type="dxa"/>
        <w:tblLayout w:type="fixed"/>
        <w:tblCellMar>
          <w:top w:w="28" w:type="dxa"/>
          <w:left w:w="28" w:type="dxa"/>
          <w:bottom w:w="28" w:type="dxa"/>
          <w:right w:w="28" w:type="dxa"/>
        </w:tblCellMar>
      </w:tblPr>
      <w:tblGrid>
        <w:gridCol w:w="819"/>
        <w:gridCol w:w="718"/>
        <w:gridCol w:w="728"/>
        <w:gridCol w:w="109"/>
        <w:gridCol w:w="109"/>
        <w:gridCol w:w="109"/>
        <w:gridCol w:w="677"/>
        <w:gridCol w:w="677"/>
        <w:gridCol w:w="685"/>
        <w:gridCol w:w="109"/>
        <w:gridCol w:w="109"/>
        <w:gridCol w:w="109"/>
        <w:gridCol w:w="762"/>
        <w:gridCol w:w="762"/>
        <w:gridCol w:w="1086"/>
      </w:tblGrid>
      <w:tr>
        <w:trPr/>
        <w:tc>
          <w:tcPr>
            <w:tcW w:w="819" w:type="dxa"/>
            <w:tcBorders/>
            <w:vAlign w:val="center"/>
          </w:tcPr>
          <w:p>
            <w:pPr>
              <w:pStyle w:val="TableContents"/>
              <w:bidi w:val="0"/>
              <w:spacing w:before="0" w:after="283"/>
              <w:jc w:val="left"/>
              <w:rPr>
                <w:sz w:val="4"/>
                <w:szCs w:val="4"/>
              </w:rPr>
            </w:pPr>
            <w:r>
              <w:rPr>
                <w:sz w:val="4"/>
                <w:szCs w:val="4"/>
              </w:rPr>
            </w:r>
          </w:p>
        </w:tc>
        <w:tc>
          <w:tcPr>
            <w:tcW w:w="718" w:type="dxa"/>
            <w:tcBorders/>
            <w:vAlign w:val="center"/>
          </w:tcPr>
          <w:p>
            <w:pPr>
              <w:pStyle w:val="TableContents"/>
              <w:bidi w:val="0"/>
              <w:spacing w:before="0" w:after="283"/>
              <w:jc w:val="left"/>
              <w:rPr>
                <w:sz w:val="4"/>
                <w:szCs w:val="4"/>
              </w:rPr>
            </w:pPr>
            <w:r>
              <w:rPr>
                <w:sz w:val="4"/>
                <w:szCs w:val="4"/>
              </w:rPr>
            </w:r>
          </w:p>
        </w:tc>
        <w:tc>
          <w:tcPr>
            <w:tcW w:w="728"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677" w:type="dxa"/>
            <w:tcBorders/>
            <w:vAlign w:val="center"/>
          </w:tcPr>
          <w:p>
            <w:pPr>
              <w:pStyle w:val="TableContents"/>
              <w:bidi w:val="0"/>
              <w:spacing w:before="0" w:after="283"/>
              <w:jc w:val="left"/>
              <w:rPr>
                <w:sz w:val="4"/>
                <w:szCs w:val="4"/>
              </w:rPr>
            </w:pPr>
            <w:r>
              <w:rPr>
                <w:sz w:val="4"/>
                <w:szCs w:val="4"/>
              </w:rPr>
            </w:r>
          </w:p>
        </w:tc>
        <w:tc>
          <w:tcPr>
            <w:tcW w:w="677" w:type="dxa"/>
            <w:tcBorders/>
            <w:vAlign w:val="center"/>
          </w:tcPr>
          <w:p>
            <w:pPr>
              <w:pStyle w:val="TableContents"/>
              <w:bidi w:val="0"/>
              <w:spacing w:before="0" w:after="283"/>
              <w:jc w:val="left"/>
              <w:rPr>
                <w:sz w:val="4"/>
                <w:szCs w:val="4"/>
              </w:rPr>
            </w:pPr>
            <w:r>
              <w:rPr>
                <w:sz w:val="4"/>
                <w:szCs w:val="4"/>
              </w:rPr>
            </w:r>
          </w:p>
        </w:tc>
        <w:tc>
          <w:tcPr>
            <w:tcW w:w="685"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762" w:type="dxa"/>
            <w:tcBorders/>
            <w:vAlign w:val="center"/>
          </w:tcPr>
          <w:p>
            <w:pPr>
              <w:pStyle w:val="TableContents"/>
              <w:bidi w:val="0"/>
              <w:spacing w:before="0" w:after="283"/>
              <w:jc w:val="left"/>
              <w:rPr>
                <w:sz w:val="4"/>
                <w:szCs w:val="4"/>
              </w:rPr>
            </w:pPr>
            <w:r>
              <w:rPr>
                <w:sz w:val="4"/>
                <w:szCs w:val="4"/>
              </w:rPr>
            </w:r>
          </w:p>
        </w:tc>
        <w:tc>
          <w:tcPr>
            <w:tcW w:w="762" w:type="dxa"/>
            <w:tcBorders/>
            <w:vAlign w:val="center"/>
          </w:tcPr>
          <w:p>
            <w:pPr>
              <w:pStyle w:val="TableContents"/>
              <w:bidi w:val="0"/>
              <w:spacing w:before="0" w:after="283"/>
              <w:jc w:val="left"/>
              <w:rPr>
                <w:sz w:val="4"/>
                <w:szCs w:val="4"/>
              </w:rPr>
            </w:pPr>
            <w:r>
              <w:rPr>
                <w:sz w:val="4"/>
                <w:szCs w:val="4"/>
              </w:rPr>
            </w:r>
          </w:p>
        </w:tc>
        <w:tc>
          <w:tcPr>
            <w:tcW w:w="1086" w:type="dxa"/>
            <w:tcBorders/>
            <w:vAlign w:val="center"/>
          </w:tcPr>
          <w:p>
            <w:pPr>
              <w:pStyle w:val="TableContents"/>
              <w:bidi w:val="0"/>
              <w:spacing w:before="0" w:after="283"/>
              <w:jc w:val="left"/>
              <w:rPr>
                <w:sz w:val="4"/>
                <w:szCs w:val="4"/>
              </w:rPr>
            </w:pPr>
            <w:r>
              <w:rPr>
                <w:sz w:val="4"/>
                <w:szCs w:val="4"/>
              </w:rPr>
            </w:r>
          </w:p>
        </w:tc>
      </w:tr>
      <w:tr>
        <w:trPr/>
        <w:tc>
          <w:tcPr>
            <w:tcW w:w="2265" w:type="dxa"/>
            <w:gridSpan w:val="3"/>
            <w:tcBorders/>
            <w:tcMar>
              <w:top w:w="0" w:type="dxa"/>
              <w:left w:w="0" w:type="dxa"/>
              <w:bottom w:w="0" w:type="dxa"/>
              <w:right w:w="0" w:type="dxa"/>
            </w:tcMar>
            <w:vAlign w:val="center"/>
          </w:tcPr>
          <w:p>
            <w:pPr>
              <w:pStyle w:val="TableContents"/>
              <w:bidi w:val="0"/>
              <w:spacing w:lineRule="auto" w:line="240" w:before="0" w:after="40"/>
              <w:jc w:val="center"/>
              <w:rPr>
                <w:rFonts w:ascii="Times New Roman;sans-serif" w:hAnsi="Times New Roman;sans-serif"/>
                <w:b/>
                <w:color w:val="000000"/>
                <w:sz w:val="20"/>
              </w:rPr>
            </w:pPr>
            <w:r>
              <w:rPr>
                <w:rFonts w:ascii="Times New Roman;sans-serif" w:hAnsi="Times New Roman;sans-serif"/>
                <w:b/>
                <w:color w:val="000000"/>
                <w:sz w:val="20"/>
              </w:rPr>
              <w:t>Delaware</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039"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001-40357</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610" w:type="dxa"/>
            <w:gridSpan w:val="3"/>
            <w:tcBorders/>
            <w:tcMar>
              <w:top w:w="0" w:type="dxa"/>
              <w:left w:w="0" w:type="dxa"/>
              <w:bottom w:w="0" w:type="dxa"/>
              <w:right w:w="0" w:type="dxa"/>
            </w:tcMar>
            <w:vAlign w:val="center"/>
          </w:tcPr>
          <w:p>
            <w:pPr>
              <w:pStyle w:val="TableContents"/>
              <w:bidi w:val="0"/>
              <w:spacing w:lineRule="auto" w:line="240" w:before="0" w:after="40"/>
              <w:jc w:val="center"/>
              <w:rPr>
                <w:rFonts w:ascii="Times New Roman;sans-serif" w:hAnsi="Times New Roman;sans-serif"/>
                <w:b/>
                <w:color w:val="000000"/>
                <w:sz w:val="20"/>
              </w:rPr>
            </w:pPr>
            <w:r>
              <w:rPr>
                <w:rFonts w:ascii="Times New Roman;sans-serif" w:hAnsi="Times New Roman;sans-serif"/>
                <w:b/>
                <w:color w:val="000000"/>
                <w:sz w:val="20"/>
              </w:rPr>
              <w:t>85-3971597</w:t>
            </w:r>
          </w:p>
        </w:tc>
      </w:tr>
      <w:tr>
        <w:trPr/>
        <w:tc>
          <w:tcPr>
            <w:tcW w:w="2265" w:type="dxa"/>
            <w:gridSpan w:val="3"/>
            <w:tcBorders/>
            <w:tcMar>
              <w:top w:w="0" w:type="dxa"/>
              <w:left w:w="0" w:type="dxa"/>
              <w:bottom w:w="0" w:type="dxa"/>
              <w:right w:w="0" w:type="dxa"/>
            </w:tcMar>
            <w:vAlign w:val="center"/>
          </w:tcPr>
          <w:p>
            <w:pPr>
              <w:pStyle w:val="TableContents"/>
              <w:bidi w:val="0"/>
              <w:spacing w:lineRule="auto" w:line="240" w:before="40" w:after="283"/>
              <w:jc w:val="center"/>
              <w:rPr>
                <w:rFonts w:ascii="Times New Roman;sans-serif" w:hAnsi="Times New Roman;sans-serif"/>
                <w:b/>
                <w:color w:val="000000"/>
                <w:sz w:val="16"/>
              </w:rPr>
            </w:pPr>
            <w:r>
              <w:rPr>
                <w:rFonts w:ascii="Times New Roman;sans-serif" w:hAnsi="Times New Roman;sans-serif"/>
                <w:b/>
                <w:color w:val="000000"/>
                <w:sz w:val="16"/>
              </w:rPr>
              <w:t>(State or other jurisdiction of</w:t>
            </w:r>
          </w:p>
          <w:p>
            <w:pPr>
              <w:pStyle w:val="TableContents"/>
              <w:bidi w:val="0"/>
              <w:spacing w:lineRule="auto" w:line="240" w:before="0" w:after="40"/>
              <w:jc w:val="center"/>
              <w:rPr>
                <w:rFonts w:ascii="Times New Roman;sans-serif" w:hAnsi="Times New Roman;sans-serif"/>
                <w:b/>
                <w:color w:val="000000"/>
                <w:sz w:val="16"/>
              </w:rPr>
            </w:pPr>
            <w:r>
              <w:rPr>
                <w:rFonts w:ascii="Times New Roman;sans-serif" w:hAnsi="Times New Roman;sans-serif"/>
                <w:b/>
                <w:color w:val="000000"/>
                <w:sz w:val="16"/>
              </w:rPr>
              <w:t>incorporation)</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039" w:type="dxa"/>
            <w:gridSpan w:val="3"/>
            <w:tcBorders/>
            <w:tcMar>
              <w:top w:w="0" w:type="dxa"/>
              <w:left w:w="0" w:type="dxa"/>
              <w:bottom w:w="0" w:type="dxa"/>
              <w:right w:w="0" w:type="dxa"/>
            </w:tcMar>
            <w:vAlign w:val="center"/>
          </w:tcPr>
          <w:p>
            <w:pPr>
              <w:pStyle w:val="TableContents"/>
              <w:bidi w:val="0"/>
              <w:spacing w:lineRule="auto" w:line="240" w:before="0" w:after="40"/>
              <w:jc w:val="center"/>
              <w:rPr>
                <w:rFonts w:ascii="Times New Roman;sans-serif" w:hAnsi="Times New Roman;sans-serif"/>
                <w:b/>
                <w:color w:val="000000"/>
                <w:sz w:val="16"/>
              </w:rPr>
            </w:pPr>
            <w:r>
              <w:rPr>
                <w:rFonts w:ascii="Times New Roman;sans-serif" w:hAnsi="Times New Roman;sans-serif"/>
                <w:b/>
                <w:color w:val="000000"/>
                <w:sz w:val="16"/>
              </w:rPr>
              <w:t>(Commission File Number)</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610" w:type="dxa"/>
            <w:gridSpan w:val="3"/>
            <w:tcBorders/>
            <w:tcMar>
              <w:top w:w="0" w:type="dxa"/>
              <w:left w:w="0" w:type="dxa"/>
              <w:bottom w:w="0" w:type="dxa"/>
              <w:right w:w="0" w:type="dxa"/>
            </w:tcMar>
            <w:vAlign w:val="center"/>
          </w:tcPr>
          <w:p>
            <w:pPr>
              <w:pStyle w:val="TableContents"/>
              <w:bidi w:val="0"/>
              <w:spacing w:lineRule="auto" w:line="240" w:before="0" w:after="40"/>
              <w:jc w:val="center"/>
              <w:rPr>
                <w:rFonts w:ascii="Times New Roman;sans-serif" w:hAnsi="Times New Roman;sans-serif"/>
                <w:b/>
                <w:color w:val="000000"/>
                <w:sz w:val="16"/>
              </w:rPr>
            </w:pPr>
            <w:r>
              <w:rPr>
                <w:rFonts w:ascii="Times New Roman;sans-serif" w:hAnsi="Times New Roman;sans-serif"/>
                <w:b/>
                <w:color w:val="000000"/>
                <w:sz w:val="16"/>
              </w:rPr>
              <w:t>(IRS Employer Identification No.)</w:t>
            </w:r>
          </w:p>
        </w:tc>
      </w:tr>
    </w:tbl>
    <w:p>
      <w:pPr>
        <w:pStyle w:val="TextBody"/>
        <w:bidi w:val="0"/>
        <w:spacing w:lineRule="auto" w:line="288" w:before="0" w:after="0"/>
        <w:ind w:left="0" w:right="0" w:firstLine="720"/>
        <w:jc w:val="center"/>
        <w:rPr>
          <w:rFonts w:ascii="Times New Roman;sans-serif" w:hAnsi="Times New Roman;sans-serif"/>
          <w:b/>
          <w:color w:val="000000"/>
          <w:sz w:val="20"/>
        </w:rPr>
      </w:pPr>
      <w:r>
        <w:rPr>
          <w:rFonts w:ascii="Times New Roman;sans-serif" w:hAnsi="Times New Roman;sans-serif"/>
          <w:b/>
          <w:color w:val="000000"/>
          <w:sz w:val="20"/>
        </w:rPr>
        <w:t xml:space="preserve">1000 N. West Street, Suite 1200 </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Wilmington, Delaware 19801 </w:t>
      </w:r>
    </w:p>
    <w:p>
      <w:pPr>
        <w:pStyle w:val="TextBody"/>
        <w:bidi w:val="0"/>
        <w:spacing w:lineRule="auto" w:line="345" w:before="0" w:after="0"/>
        <w:jc w:val="center"/>
        <w:rPr>
          <w:rFonts w:ascii="Times New Roman;sans-serif" w:hAnsi="Times New Roman;sans-serif"/>
          <w:b/>
          <w:color w:val="000000"/>
          <w:sz w:val="16"/>
        </w:rPr>
      </w:pPr>
      <w:r>
        <w:rPr>
          <w:rFonts w:ascii="Times New Roman;sans-serif" w:hAnsi="Times New Roman;sans-serif"/>
          <w:b/>
          <w:color w:val="000000"/>
          <w:sz w:val="16"/>
        </w:rPr>
        <w:t>(Address of principal executive offices, including Zip Code)</w:t>
      </w:r>
    </w:p>
    <w:p>
      <w:pPr>
        <w:pStyle w:val="TextBody"/>
        <w:bidi w:val="0"/>
        <w:spacing w:lineRule="auto" w:line="345" w:before="60" w:after="283"/>
        <w:jc w:val="center"/>
        <w:rPr>
          <w:rFonts w:ascii="Times New Roman;sans-serif" w:hAnsi="Times New Roman;sans-serif"/>
          <w:b/>
          <w:color w:val="000000"/>
          <w:sz w:val="20"/>
        </w:rPr>
      </w:pPr>
      <w:r>
        <w:rPr>
          <w:rFonts w:ascii="Times New Roman;sans-serif" w:hAnsi="Times New Roman;sans-serif"/>
          <w:b/>
          <w:color w:val="000000"/>
          <w:sz w:val="20"/>
        </w:rPr>
        <w:t xml:space="preserve">(302) 295-4840 </w:t>
      </w:r>
    </w:p>
    <w:p>
      <w:pPr>
        <w:pStyle w:val="TextBody"/>
        <w:bidi w:val="0"/>
        <w:spacing w:lineRule="auto" w:line="345" w:before="0" w:after="0"/>
        <w:jc w:val="center"/>
        <w:rPr>
          <w:rFonts w:ascii="Times New Roman;sans-serif" w:hAnsi="Times New Roman;sans-serif"/>
          <w:b/>
          <w:color w:val="000000"/>
          <w:sz w:val="16"/>
        </w:rPr>
      </w:pPr>
      <w:r>
        <w:rPr>
          <w:rFonts w:ascii="Times New Roman;sans-serif" w:hAnsi="Times New Roman;sans-serif"/>
          <w:b/>
          <w:color w:val="000000"/>
          <w:sz w:val="16"/>
        </w:rPr>
        <w:t>(Registrant’s telephone number, including area code)</w:t>
      </w:r>
    </w:p>
    <w:p>
      <w:pPr>
        <w:pStyle w:val="TextBody"/>
        <w:bidi w:val="0"/>
        <w:spacing w:lineRule="auto" w:line="345" w:before="0" w:after="0"/>
        <w:jc w:val="center"/>
        <w:rPr>
          <w:rFonts w:ascii="Times New Roman;sans-serif" w:hAnsi="Times New Roman;sans-serif"/>
          <w:b w:val="false"/>
          <w:color w:val="000000"/>
          <w:sz w:val="20"/>
        </w:rPr>
      </w:pPr>
      <w:r>
        <w:rPr>
          <w:rFonts w:ascii="Times New Roman;sans-serif" w:hAnsi="Times New Roman;sans-serif"/>
          <w:b w:val="false"/>
          <w:color w:val="000000"/>
          <w:sz w:val="20"/>
        </w:rPr>
        <w:t>_________________________</w:t>
      </w:r>
    </w:p>
    <w:p>
      <w:pPr>
        <w:pStyle w:val="TextBody"/>
        <w:bidi w:val="0"/>
        <w:spacing w:lineRule="auto" w:line="288"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Check the appropriate box below if the Form 8-K filing is intended to simultaneously satisfy the filing obligation of the registrant under any of the following provisions:</w:t>
      </w:r>
    </w:p>
    <w:tbl>
      <w:tblPr>
        <w:tblW w:w="7751" w:type="dxa"/>
        <w:jc w:val="left"/>
        <w:tblInd w:w="0" w:type="dxa"/>
        <w:tblLayout w:type="fixed"/>
        <w:tblCellMar>
          <w:top w:w="28" w:type="dxa"/>
          <w:left w:w="28" w:type="dxa"/>
          <w:bottom w:w="28" w:type="dxa"/>
          <w:right w:w="28" w:type="dxa"/>
        </w:tblCellMar>
      </w:tblPr>
      <w:tblGrid>
        <w:gridCol w:w="124"/>
        <w:gridCol w:w="109"/>
        <w:gridCol w:w="109"/>
        <w:gridCol w:w="2167"/>
        <w:gridCol w:w="2167"/>
        <w:gridCol w:w="3075"/>
      </w:tblGrid>
      <w:tr>
        <w:trPr/>
        <w:tc>
          <w:tcPr>
            <w:tcW w:w="124"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67" w:type="dxa"/>
            <w:tcBorders/>
            <w:vAlign w:val="center"/>
          </w:tcPr>
          <w:p>
            <w:pPr>
              <w:pStyle w:val="TableContents"/>
              <w:bidi w:val="0"/>
              <w:spacing w:before="0" w:after="283"/>
              <w:jc w:val="left"/>
              <w:rPr>
                <w:sz w:val="4"/>
                <w:szCs w:val="4"/>
              </w:rPr>
            </w:pPr>
            <w:r>
              <w:rPr>
                <w:sz w:val="4"/>
                <w:szCs w:val="4"/>
              </w:rPr>
            </w:r>
          </w:p>
        </w:tc>
        <w:tc>
          <w:tcPr>
            <w:tcW w:w="2167" w:type="dxa"/>
            <w:tcBorders/>
            <w:vAlign w:val="center"/>
          </w:tcPr>
          <w:p>
            <w:pPr>
              <w:pStyle w:val="TableContents"/>
              <w:bidi w:val="0"/>
              <w:spacing w:before="0" w:after="283"/>
              <w:jc w:val="left"/>
              <w:rPr>
                <w:sz w:val="4"/>
                <w:szCs w:val="4"/>
              </w:rPr>
            </w:pPr>
            <w:r>
              <w:rPr>
                <w:sz w:val="4"/>
                <w:szCs w:val="4"/>
              </w:rPr>
            </w:r>
          </w:p>
        </w:tc>
        <w:tc>
          <w:tcPr>
            <w:tcW w:w="3075" w:type="dxa"/>
            <w:tcBorders/>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lineRule="auto" w:line="240" w:before="0" w:after="40"/>
              <w:jc w:val="left"/>
              <w:rPr>
                <w:color w:val="000000"/>
              </w:rPr>
            </w:pPr>
            <w:r>
              <w:rPr>
                <w:color w:val="000000"/>
              </w:rPr>
              <w:t>☐</w:t>
            </w:r>
          </w:p>
        </w:tc>
        <w:tc>
          <w:tcPr>
            <w:tcW w:w="7409" w:type="dxa"/>
            <w:gridSpan w:val="3"/>
            <w:tcBorders/>
            <w:tcMar>
              <w:top w:w="0" w:type="dxa"/>
              <w:left w:w="0" w:type="dxa"/>
              <w:bottom w:w="0" w:type="dxa"/>
              <w:right w:w="0" w:type="dxa"/>
            </w:tcMar>
            <w:vAlign w:val="center"/>
          </w:tcPr>
          <w:p>
            <w:pPr>
              <w:pStyle w:val="TableContents"/>
              <w:bidi w:val="0"/>
              <w:spacing w:lineRule="auto" w:line="240" w:before="0" w:after="40"/>
              <w:jc w:val="left"/>
              <w:rPr>
                <w:rFonts w:ascii="Times New Roman;sans-serif" w:hAnsi="Times New Roman;sans-serif"/>
                <w:b w:val="false"/>
                <w:color w:val="000000"/>
                <w:sz w:val="20"/>
              </w:rPr>
            </w:pPr>
            <w:r>
              <w:rPr>
                <w:rFonts w:ascii="Times New Roman;sans-serif" w:hAnsi="Times New Roman;sans-serif"/>
                <w:b w:val="false"/>
                <w:color w:val="000000"/>
                <w:sz w:val="20"/>
              </w:rPr>
              <w:t>Written communications pursuant to Rule 425 under the Securities Act (17 CFR 230.425)</w:t>
            </w:r>
          </w:p>
        </w:tc>
      </w:tr>
    </w:tbl>
    <w:tbl>
      <w:tblPr>
        <w:tblW w:w="7781" w:type="dxa"/>
        <w:jc w:val="left"/>
        <w:tblInd w:w="0" w:type="dxa"/>
        <w:tblLayout w:type="fixed"/>
        <w:tblCellMar>
          <w:top w:w="28" w:type="dxa"/>
          <w:left w:w="28" w:type="dxa"/>
          <w:bottom w:w="28" w:type="dxa"/>
          <w:right w:w="28" w:type="dxa"/>
        </w:tblCellMar>
      </w:tblPr>
      <w:tblGrid>
        <w:gridCol w:w="124"/>
        <w:gridCol w:w="109"/>
        <w:gridCol w:w="109"/>
        <w:gridCol w:w="2175"/>
        <w:gridCol w:w="2175"/>
        <w:gridCol w:w="3089"/>
      </w:tblGrid>
      <w:tr>
        <w:trPr/>
        <w:tc>
          <w:tcPr>
            <w:tcW w:w="124"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75" w:type="dxa"/>
            <w:tcBorders/>
            <w:vAlign w:val="center"/>
          </w:tcPr>
          <w:p>
            <w:pPr>
              <w:pStyle w:val="TableContents"/>
              <w:bidi w:val="0"/>
              <w:spacing w:before="0" w:after="283"/>
              <w:jc w:val="left"/>
              <w:rPr>
                <w:sz w:val="4"/>
                <w:szCs w:val="4"/>
              </w:rPr>
            </w:pPr>
            <w:r>
              <w:rPr>
                <w:sz w:val="4"/>
                <w:szCs w:val="4"/>
              </w:rPr>
            </w:r>
          </w:p>
        </w:tc>
        <w:tc>
          <w:tcPr>
            <w:tcW w:w="2175" w:type="dxa"/>
            <w:tcBorders/>
            <w:vAlign w:val="center"/>
          </w:tcPr>
          <w:p>
            <w:pPr>
              <w:pStyle w:val="TableContents"/>
              <w:bidi w:val="0"/>
              <w:spacing w:before="0" w:after="283"/>
              <w:jc w:val="left"/>
              <w:rPr>
                <w:sz w:val="4"/>
                <w:szCs w:val="4"/>
              </w:rPr>
            </w:pPr>
            <w:r>
              <w:rPr>
                <w:sz w:val="4"/>
                <w:szCs w:val="4"/>
              </w:rPr>
            </w:r>
          </w:p>
        </w:tc>
        <w:tc>
          <w:tcPr>
            <w:tcW w:w="3089" w:type="dxa"/>
            <w:tcBorders/>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lineRule="auto" w:line="240" w:before="0" w:after="40"/>
              <w:jc w:val="left"/>
              <w:rPr>
                <w:color w:val="000000"/>
              </w:rPr>
            </w:pPr>
            <w:r>
              <w:rPr>
                <w:color w:val="000000"/>
              </w:rPr>
              <w:t>☐</w:t>
            </w:r>
          </w:p>
        </w:tc>
        <w:tc>
          <w:tcPr>
            <w:tcW w:w="7439" w:type="dxa"/>
            <w:gridSpan w:val="3"/>
            <w:tcBorders/>
            <w:tcMar>
              <w:top w:w="0" w:type="dxa"/>
              <w:left w:w="0" w:type="dxa"/>
              <w:bottom w:w="0" w:type="dxa"/>
              <w:right w:w="0" w:type="dxa"/>
            </w:tcMar>
            <w:vAlign w:val="center"/>
          </w:tcPr>
          <w:p>
            <w:pPr>
              <w:pStyle w:val="TableContents"/>
              <w:bidi w:val="0"/>
              <w:spacing w:lineRule="auto" w:line="240" w:before="0" w:after="40"/>
              <w:jc w:val="left"/>
              <w:rPr>
                <w:rFonts w:ascii="Times New Roman;sans-serif" w:hAnsi="Times New Roman;sans-serif"/>
                <w:b w:val="false"/>
                <w:color w:val="000000"/>
                <w:sz w:val="20"/>
              </w:rPr>
            </w:pPr>
            <w:r>
              <w:rPr>
                <w:rFonts w:ascii="Times New Roman;sans-serif" w:hAnsi="Times New Roman;sans-serif"/>
                <w:b w:val="false"/>
                <w:color w:val="000000"/>
                <w:sz w:val="20"/>
              </w:rPr>
              <w:t>Soliciting material pursuant to Rule 14a-12 under the Exchange Act (17 CFR 240.14a-12)</w:t>
            </w:r>
          </w:p>
        </w:tc>
      </w:tr>
    </w:tbl>
    <w:tbl>
      <w:tblPr>
        <w:tblW w:w="9522" w:type="dxa"/>
        <w:jc w:val="left"/>
        <w:tblInd w:w="0" w:type="dxa"/>
        <w:tblLayout w:type="fixed"/>
        <w:tblCellMar>
          <w:top w:w="28" w:type="dxa"/>
          <w:left w:w="28" w:type="dxa"/>
          <w:bottom w:w="28" w:type="dxa"/>
          <w:right w:w="28" w:type="dxa"/>
        </w:tblCellMar>
      </w:tblPr>
      <w:tblGrid>
        <w:gridCol w:w="124"/>
        <w:gridCol w:w="109"/>
        <w:gridCol w:w="109"/>
        <w:gridCol w:w="2689"/>
        <w:gridCol w:w="2689"/>
        <w:gridCol w:w="3802"/>
      </w:tblGrid>
      <w:tr>
        <w:trPr/>
        <w:tc>
          <w:tcPr>
            <w:tcW w:w="124"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689" w:type="dxa"/>
            <w:tcBorders/>
            <w:vAlign w:val="center"/>
          </w:tcPr>
          <w:p>
            <w:pPr>
              <w:pStyle w:val="TableContents"/>
              <w:bidi w:val="0"/>
              <w:spacing w:before="0" w:after="283"/>
              <w:jc w:val="left"/>
              <w:rPr>
                <w:sz w:val="4"/>
                <w:szCs w:val="4"/>
              </w:rPr>
            </w:pPr>
            <w:r>
              <w:rPr>
                <w:sz w:val="4"/>
                <w:szCs w:val="4"/>
              </w:rPr>
            </w:r>
          </w:p>
        </w:tc>
        <w:tc>
          <w:tcPr>
            <w:tcW w:w="2689" w:type="dxa"/>
            <w:tcBorders/>
            <w:vAlign w:val="center"/>
          </w:tcPr>
          <w:p>
            <w:pPr>
              <w:pStyle w:val="TableContents"/>
              <w:bidi w:val="0"/>
              <w:spacing w:before="0" w:after="283"/>
              <w:jc w:val="left"/>
              <w:rPr>
                <w:sz w:val="4"/>
                <w:szCs w:val="4"/>
              </w:rPr>
            </w:pPr>
            <w:r>
              <w:rPr>
                <w:sz w:val="4"/>
                <w:szCs w:val="4"/>
              </w:rPr>
            </w:r>
          </w:p>
        </w:tc>
        <w:tc>
          <w:tcPr>
            <w:tcW w:w="3802" w:type="dxa"/>
            <w:tcBorders/>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lineRule="auto" w:line="240" w:before="0" w:after="40"/>
              <w:jc w:val="left"/>
              <w:rPr>
                <w:color w:val="000000"/>
              </w:rPr>
            </w:pPr>
            <w:r>
              <w:rPr>
                <w:color w:val="000000"/>
              </w:rPr>
              <w:t>☐</w:t>
            </w:r>
          </w:p>
        </w:tc>
        <w:tc>
          <w:tcPr>
            <w:tcW w:w="9180" w:type="dxa"/>
            <w:gridSpan w:val="3"/>
            <w:tcBorders/>
            <w:tcMar>
              <w:top w:w="0" w:type="dxa"/>
              <w:left w:w="0" w:type="dxa"/>
              <w:bottom w:w="0" w:type="dxa"/>
              <w:right w:w="0" w:type="dxa"/>
            </w:tcMar>
            <w:vAlign w:val="center"/>
          </w:tcPr>
          <w:p>
            <w:pPr>
              <w:pStyle w:val="TableContents"/>
              <w:bidi w:val="0"/>
              <w:spacing w:lineRule="auto" w:line="240" w:before="0" w:after="40"/>
              <w:jc w:val="left"/>
              <w:rPr>
                <w:rFonts w:ascii="Times New Roman;sans-serif" w:hAnsi="Times New Roman;sans-serif"/>
                <w:b w:val="false"/>
                <w:color w:val="000000"/>
                <w:sz w:val="20"/>
              </w:rPr>
            </w:pPr>
            <w:r>
              <w:rPr>
                <w:rFonts w:ascii="Times New Roman;sans-serif" w:hAnsi="Times New Roman;sans-serif"/>
                <w:b w:val="false"/>
                <w:color w:val="000000"/>
                <w:sz w:val="20"/>
              </w:rPr>
              <w:t>Pre-commencement communications pursuant to Rule 14d-2(b) under the Exchange Act (17 CFR 240.14d-2(b))</w:t>
            </w:r>
          </w:p>
        </w:tc>
      </w:tr>
    </w:tbl>
    <w:tbl>
      <w:tblPr>
        <w:tblW w:w="9461" w:type="dxa"/>
        <w:jc w:val="left"/>
        <w:tblInd w:w="0" w:type="dxa"/>
        <w:tblLayout w:type="fixed"/>
        <w:tblCellMar>
          <w:top w:w="28" w:type="dxa"/>
          <w:left w:w="28" w:type="dxa"/>
          <w:bottom w:w="28" w:type="dxa"/>
          <w:right w:w="28" w:type="dxa"/>
        </w:tblCellMar>
      </w:tblPr>
      <w:tblGrid>
        <w:gridCol w:w="124"/>
        <w:gridCol w:w="109"/>
        <w:gridCol w:w="109"/>
        <w:gridCol w:w="2671"/>
        <w:gridCol w:w="2671"/>
        <w:gridCol w:w="3777"/>
      </w:tblGrid>
      <w:tr>
        <w:trPr/>
        <w:tc>
          <w:tcPr>
            <w:tcW w:w="124"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671" w:type="dxa"/>
            <w:tcBorders/>
            <w:vAlign w:val="center"/>
          </w:tcPr>
          <w:p>
            <w:pPr>
              <w:pStyle w:val="TableContents"/>
              <w:bidi w:val="0"/>
              <w:spacing w:before="0" w:after="283"/>
              <w:jc w:val="left"/>
              <w:rPr>
                <w:sz w:val="4"/>
                <w:szCs w:val="4"/>
              </w:rPr>
            </w:pPr>
            <w:r>
              <w:rPr>
                <w:sz w:val="4"/>
                <w:szCs w:val="4"/>
              </w:rPr>
            </w:r>
          </w:p>
        </w:tc>
        <w:tc>
          <w:tcPr>
            <w:tcW w:w="2671" w:type="dxa"/>
            <w:tcBorders/>
            <w:vAlign w:val="center"/>
          </w:tcPr>
          <w:p>
            <w:pPr>
              <w:pStyle w:val="TableContents"/>
              <w:bidi w:val="0"/>
              <w:spacing w:before="0" w:after="283"/>
              <w:jc w:val="left"/>
              <w:rPr>
                <w:sz w:val="4"/>
                <w:szCs w:val="4"/>
              </w:rPr>
            </w:pPr>
            <w:r>
              <w:rPr>
                <w:sz w:val="4"/>
                <w:szCs w:val="4"/>
              </w:rPr>
            </w:r>
          </w:p>
        </w:tc>
        <w:tc>
          <w:tcPr>
            <w:tcW w:w="3777" w:type="dxa"/>
            <w:tcBorders/>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lineRule="auto" w:line="240" w:before="0" w:after="40"/>
              <w:jc w:val="left"/>
              <w:rPr>
                <w:color w:val="000000"/>
              </w:rPr>
            </w:pPr>
            <w:r>
              <w:rPr>
                <w:color w:val="000000"/>
              </w:rPr>
              <w:t>☐</w:t>
            </w:r>
          </w:p>
        </w:tc>
        <w:tc>
          <w:tcPr>
            <w:tcW w:w="9119" w:type="dxa"/>
            <w:gridSpan w:val="3"/>
            <w:tcBorders/>
            <w:tcMar>
              <w:top w:w="0" w:type="dxa"/>
              <w:left w:w="0" w:type="dxa"/>
              <w:bottom w:w="0" w:type="dxa"/>
              <w:right w:w="0" w:type="dxa"/>
            </w:tcMar>
            <w:vAlign w:val="center"/>
          </w:tcPr>
          <w:p>
            <w:pPr>
              <w:pStyle w:val="TableContents"/>
              <w:bidi w:val="0"/>
              <w:spacing w:lineRule="auto" w:line="240" w:before="0" w:after="40"/>
              <w:jc w:val="left"/>
              <w:rPr>
                <w:rFonts w:ascii="Times New Roman;sans-serif" w:hAnsi="Times New Roman;sans-serif"/>
                <w:b w:val="false"/>
                <w:color w:val="000000"/>
                <w:sz w:val="20"/>
              </w:rPr>
            </w:pPr>
            <w:r>
              <w:rPr>
                <w:rFonts w:ascii="Times New Roman;sans-serif" w:hAnsi="Times New Roman;sans-serif"/>
                <w:b w:val="false"/>
                <w:color w:val="000000"/>
                <w:sz w:val="20"/>
              </w:rPr>
              <w:t>Pre-commencement communications pursuant to Rule 13e-4(c) under the Exchange Act (17 CFR 240.13e-4(c))</w:t>
            </w:r>
          </w:p>
        </w:tc>
      </w:tr>
    </w:tbl>
    <w:p>
      <w:pPr>
        <w:pStyle w:val="TextBody"/>
        <w:bidi w:val="0"/>
        <w:spacing w:lineRule="auto" w:line="288" w:before="60" w:after="140"/>
        <w:jc w:val="left"/>
        <w:rPr>
          <w:rFonts w:ascii="Times New Roman;sans-serif" w:hAnsi="Times New Roman;sans-serif"/>
          <w:b w:val="false"/>
          <w:color w:val="000000"/>
          <w:sz w:val="20"/>
        </w:rPr>
      </w:pPr>
      <w:r>
        <w:rPr>
          <w:rFonts w:ascii="Times New Roman;sans-serif" w:hAnsi="Times New Roman;sans-serif"/>
          <w:b w:val="false"/>
          <w:color w:val="000000"/>
          <w:sz w:val="20"/>
        </w:rPr>
        <w:t>Securities registered pursuant to Section 12(b) of the Act:</w:t>
      </w:r>
    </w:p>
    <w:tbl>
      <w:tblPr>
        <w:tblW w:w="5888" w:type="dxa"/>
        <w:jc w:val="left"/>
        <w:tblInd w:w="0" w:type="dxa"/>
        <w:tblLayout w:type="fixed"/>
        <w:tblCellMar>
          <w:top w:w="28" w:type="dxa"/>
          <w:left w:w="28" w:type="dxa"/>
          <w:bottom w:w="28" w:type="dxa"/>
          <w:right w:w="28" w:type="dxa"/>
        </w:tblCellMar>
      </w:tblPr>
      <w:tblGrid>
        <w:gridCol w:w="510"/>
        <w:gridCol w:w="447"/>
        <w:gridCol w:w="453"/>
        <w:gridCol w:w="109"/>
        <w:gridCol w:w="109"/>
        <w:gridCol w:w="109"/>
        <w:gridCol w:w="274"/>
        <w:gridCol w:w="274"/>
        <w:gridCol w:w="276"/>
        <w:gridCol w:w="109"/>
        <w:gridCol w:w="109"/>
        <w:gridCol w:w="109"/>
        <w:gridCol w:w="878"/>
        <w:gridCol w:w="878"/>
        <w:gridCol w:w="1244"/>
      </w:tblGrid>
      <w:tr>
        <w:trPr/>
        <w:tc>
          <w:tcPr>
            <w:tcW w:w="510" w:type="dxa"/>
            <w:tcBorders/>
            <w:vAlign w:val="center"/>
          </w:tcPr>
          <w:p>
            <w:pPr>
              <w:pStyle w:val="TableContents"/>
              <w:bidi w:val="0"/>
              <w:spacing w:before="0" w:after="283"/>
              <w:jc w:val="left"/>
              <w:rPr>
                <w:sz w:val="4"/>
                <w:szCs w:val="4"/>
              </w:rPr>
            </w:pPr>
            <w:r>
              <w:rPr>
                <w:sz w:val="4"/>
                <w:szCs w:val="4"/>
              </w:rPr>
            </w:r>
          </w:p>
        </w:tc>
        <w:tc>
          <w:tcPr>
            <w:tcW w:w="447" w:type="dxa"/>
            <w:tcBorders/>
            <w:vAlign w:val="center"/>
          </w:tcPr>
          <w:p>
            <w:pPr>
              <w:pStyle w:val="TableContents"/>
              <w:bidi w:val="0"/>
              <w:spacing w:before="0" w:after="283"/>
              <w:jc w:val="left"/>
              <w:rPr>
                <w:sz w:val="4"/>
                <w:szCs w:val="4"/>
              </w:rPr>
            </w:pPr>
            <w:r>
              <w:rPr>
                <w:sz w:val="4"/>
                <w:szCs w:val="4"/>
              </w:rPr>
            </w:r>
          </w:p>
        </w:tc>
        <w:tc>
          <w:tcPr>
            <w:tcW w:w="453"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74" w:type="dxa"/>
            <w:tcBorders/>
            <w:vAlign w:val="center"/>
          </w:tcPr>
          <w:p>
            <w:pPr>
              <w:pStyle w:val="TableContents"/>
              <w:bidi w:val="0"/>
              <w:spacing w:before="0" w:after="283"/>
              <w:jc w:val="left"/>
              <w:rPr>
                <w:sz w:val="4"/>
                <w:szCs w:val="4"/>
              </w:rPr>
            </w:pPr>
            <w:r>
              <w:rPr>
                <w:sz w:val="4"/>
                <w:szCs w:val="4"/>
              </w:rPr>
            </w:r>
          </w:p>
        </w:tc>
        <w:tc>
          <w:tcPr>
            <w:tcW w:w="274" w:type="dxa"/>
            <w:tcBorders/>
            <w:vAlign w:val="center"/>
          </w:tcPr>
          <w:p>
            <w:pPr>
              <w:pStyle w:val="TableContents"/>
              <w:bidi w:val="0"/>
              <w:spacing w:before="0" w:after="283"/>
              <w:jc w:val="left"/>
              <w:rPr>
                <w:sz w:val="4"/>
                <w:szCs w:val="4"/>
              </w:rPr>
            </w:pPr>
            <w:r>
              <w:rPr>
                <w:sz w:val="4"/>
                <w:szCs w:val="4"/>
              </w:rPr>
            </w:r>
          </w:p>
        </w:tc>
        <w:tc>
          <w:tcPr>
            <w:tcW w:w="27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878" w:type="dxa"/>
            <w:tcBorders/>
            <w:vAlign w:val="center"/>
          </w:tcPr>
          <w:p>
            <w:pPr>
              <w:pStyle w:val="TableContents"/>
              <w:bidi w:val="0"/>
              <w:spacing w:before="0" w:after="283"/>
              <w:jc w:val="left"/>
              <w:rPr>
                <w:sz w:val="4"/>
                <w:szCs w:val="4"/>
              </w:rPr>
            </w:pPr>
            <w:r>
              <w:rPr>
                <w:sz w:val="4"/>
                <w:szCs w:val="4"/>
              </w:rPr>
            </w:r>
          </w:p>
        </w:tc>
        <w:tc>
          <w:tcPr>
            <w:tcW w:w="878" w:type="dxa"/>
            <w:tcBorders/>
            <w:vAlign w:val="center"/>
          </w:tcPr>
          <w:p>
            <w:pPr>
              <w:pStyle w:val="TableContents"/>
              <w:bidi w:val="0"/>
              <w:spacing w:before="0" w:after="283"/>
              <w:jc w:val="left"/>
              <w:rPr>
                <w:sz w:val="4"/>
                <w:szCs w:val="4"/>
              </w:rPr>
            </w:pPr>
            <w:r>
              <w:rPr>
                <w:sz w:val="4"/>
                <w:szCs w:val="4"/>
              </w:rPr>
            </w:r>
          </w:p>
        </w:tc>
        <w:tc>
          <w:tcPr>
            <w:tcW w:w="1244" w:type="dxa"/>
            <w:tcBorders/>
            <w:vAlign w:val="center"/>
          </w:tcPr>
          <w:p>
            <w:pPr>
              <w:pStyle w:val="TableContents"/>
              <w:bidi w:val="0"/>
              <w:spacing w:before="0" w:after="283"/>
              <w:jc w:val="left"/>
              <w:rPr>
                <w:sz w:val="4"/>
                <w:szCs w:val="4"/>
              </w:rPr>
            </w:pPr>
            <w:r>
              <w:rPr>
                <w:sz w:val="4"/>
                <w:szCs w:val="4"/>
              </w:rPr>
            </w:r>
          </w:p>
        </w:tc>
      </w:tr>
      <w:tr>
        <w:trPr/>
        <w:tc>
          <w:tcPr>
            <w:tcW w:w="1410"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6"/>
              </w:rPr>
            </w:pPr>
            <w:r>
              <w:rPr>
                <w:rFonts w:ascii="Times New Roman;sans-serif" w:hAnsi="Times New Roman;sans-serif"/>
                <w:b/>
                <w:color w:val="000000"/>
                <w:sz w:val="16"/>
              </w:rPr>
              <w:t>Title of each class</w:t>
            </w:r>
          </w:p>
        </w:tc>
        <w:tc>
          <w:tcPr>
            <w:tcW w:w="327" w:type="dxa"/>
            <w:gridSpan w:val="3"/>
            <w:tcBorders/>
            <w:tcMar>
              <w:top w:w="0" w:type="dxa"/>
              <w:left w:w="0" w:type="dxa"/>
              <w:bottom w:w="0" w:type="dxa"/>
              <w:right w:w="0" w:type="dxa"/>
            </w:tcMar>
            <w:vAlign w:val="center"/>
          </w:tcPr>
          <w:p>
            <w:pPr>
              <w:pStyle w:val="TableContents"/>
              <w:bidi w:val="0"/>
              <w:spacing w:lineRule="auto" w:line="240" w:before="0" w:after="283"/>
              <w:jc w:val="center"/>
              <w:rPr>
                <w:color w:val="000000"/>
              </w:rPr>
            </w:pPr>
            <w:r>
              <w:rPr>
                <w:color w:val="000000"/>
              </w:rPr>
              <w:t> </w:t>
            </w:r>
          </w:p>
        </w:tc>
        <w:tc>
          <w:tcPr>
            <w:tcW w:w="824" w:type="dxa"/>
            <w:gridSpan w:val="3"/>
            <w:tcBorders/>
            <w:tcMar>
              <w:top w:w="0" w:type="dxa"/>
              <w:left w:w="0" w:type="dxa"/>
              <w:bottom w:w="0" w:type="dxa"/>
              <w:right w:w="0" w:type="dxa"/>
            </w:tcMar>
            <w:vAlign w:val="center"/>
          </w:tcPr>
          <w:p>
            <w:pPr>
              <w:pStyle w:val="TableContents"/>
              <w:bidi w:val="0"/>
              <w:spacing w:lineRule="auto" w:line="288" w:before="0" w:after="0"/>
              <w:jc w:val="center"/>
              <w:rPr>
                <w:rFonts w:ascii="Times New Roman;sans-serif" w:hAnsi="Times New Roman;sans-serif"/>
                <w:b/>
                <w:color w:val="000000"/>
                <w:sz w:val="16"/>
              </w:rPr>
            </w:pPr>
            <w:r>
              <w:rPr>
                <w:rFonts w:ascii="Times New Roman;sans-serif" w:hAnsi="Times New Roman;sans-serif"/>
                <w:b/>
                <w:color w:val="000000"/>
                <w:sz w:val="16"/>
              </w:rPr>
              <w:t>Trading</w:t>
            </w:r>
          </w:p>
          <w:p>
            <w:pPr>
              <w:pStyle w:val="TableContents"/>
              <w:bidi w:val="0"/>
              <w:spacing w:lineRule="auto" w:line="288" w:before="0" w:after="22"/>
              <w:jc w:val="center"/>
              <w:rPr>
                <w:rFonts w:ascii="Times New Roman;sans-serif" w:hAnsi="Times New Roman;sans-serif"/>
                <w:b/>
                <w:color w:val="000000"/>
                <w:sz w:val="16"/>
              </w:rPr>
            </w:pPr>
            <w:r>
              <w:rPr>
                <w:rFonts w:ascii="Times New Roman;sans-serif" w:hAnsi="Times New Roman;sans-serif"/>
                <w:b/>
                <w:color w:val="000000"/>
                <w:sz w:val="16"/>
              </w:rPr>
              <w:t>Symbol(s)</w:t>
            </w:r>
          </w:p>
        </w:tc>
        <w:tc>
          <w:tcPr>
            <w:tcW w:w="327" w:type="dxa"/>
            <w:gridSpan w:val="3"/>
            <w:tcBorders/>
            <w:tcMar>
              <w:top w:w="0" w:type="dxa"/>
              <w:left w:w="0" w:type="dxa"/>
              <w:bottom w:w="0" w:type="dxa"/>
              <w:right w:w="0" w:type="dxa"/>
            </w:tcMar>
            <w:vAlign w:val="center"/>
          </w:tcPr>
          <w:p>
            <w:pPr>
              <w:pStyle w:val="TableContents"/>
              <w:bidi w:val="0"/>
              <w:spacing w:lineRule="auto" w:line="240" w:before="0" w:after="283"/>
              <w:jc w:val="center"/>
              <w:rPr>
                <w:color w:val="000000"/>
              </w:rPr>
            </w:pPr>
            <w:r>
              <w:rPr>
                <w:color w:val="000000"/>
              </w:rPr>
              <w:t> </w:t>
            </w:r>
          </w:p>
        </w:tc>
        <w:tc>
          <w:tcPr>
            <w:tcW w:w="3000" w:type="dxa"/>
            <w:gridSpan w:val="3"/>
            <w:tcBorders/>
            <w:tcMar>
              <w:top w:w="0" w:type="dxa"/>
              <w:left w:w="0" w:type="dxa"/>
              <w:bottom w:w="0" w:type="dxa"/>
              <w:right w:w="0" w:type="dxa"/>
            </w:tcMar>
            <w:vAlign w:val="center"/>
          </w:tcPr>
          <w:p>
            <w:pPr>
              <w:pStyle w:val="TableContents"/>
              <w:bidi w:val="0"/>
              <w:spacing w:lineRule="auto" w:line="288" w:before="0" w:after="0"/>
              <w:jc w:val="center"/>
              <w:rPr>
                <w:rFonts w:ascii="Times New Roman;sans-serif" w:hAnsi="Times New Roman;sans-serif"/>
                <w:b/>
                <w:color w:val="000000"/>
                <w:sz w:val="16"/>
              </w:rPr>
            </w:pPr>
            <w:r>
              <w:rPr>
                <w:rFonts w:ascii="Times New Roman;sans-serif" w:hAnsi="Times New Roman;sans-serif"/>
                <w:b/>
                <w:color w:val="000000"/>
                <w:sz w:val="16"/>
              </w:rPr>
              <w:t>Name of each exchange</w:t>
            </w:r>
          </w:p>
          <w:p>
            <w:pPr>
              <w:pStyle w:val="TableContents"/>
              <w:bidi w:val="0"/>
              <w:spacing w:lineRule="auto" w:line="288" w:before="0" w:after="22"/>
              <w:jc w:val="center"/>
              <w:rPr>
                <w:rFonts w:ascii="Times New Roman;sans-serif" w:hAnsi="Times New Roman;sans-serif"/>
                <w:b/>
                <w:color w:val="000000"/>
                <w:sz w:val="16"/>
              </w:rPr>
            </w:pPr>
            <w:r>
              <w:rPr>
                <w:rFonts w:ascii="Times New Roman;sans-serif" w:hAnsi="Times New Roman;sans-serif"/>
                <w:b/>
                <w:color w:val="000000"/>
                <w:sz w:val="16"/>
              </w:rPr>
              <w:t>on which registered</w:t>
            </w:r>
          </w:p>
        </w:tc>
      </w:tr>
      <w:tr>
        <w:trPr/>
        <w:tc>
          <w:tcPr>
            <w:tcW w:w="1410"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Common Stock</w:t>
            </w:r>
          </w:p>
        </w:tc>
        <w:tc>
          <w:tcPr>
            <w:tcW w:w="327" w:type="dxa"/>
            <w:gridSpan w:val="3"/>
            <w:tcBorders/>
            <w:tcMar>
              <w:top w:w="0" w:type="dxa"/>
              <w:left w:w="0" w:type="dxa"/>
              <w:bottom w:w="0" w:type="dxa"/>
              <w:right w:w="0" w:type="dxa"/>
            </w:tcMar>
            <w:vAlign w:val="center"/>
          </w:tcPr>
          <w:p>
            <w:pPr>
              <w:pStyle w:val="TableContents"/>
              <w:bidi w:val="0"/>
              <w:spacing w:lineRule="auto" w:line="240" w:before="0" w:after="283"/>
              <w:jc w:val="center"/>
              <w:rPr>
                <w:color w:val="000000"/>
              </w:rPr>
            </w:pPr>
            <w:r>
              <w:rPr>
                <w:color w:val="000000"/>
              </w:rPr>
              <w:t> </w:t>
            </w:r>
          </w:p>
        </w:tc>
        <w:tc>
          <w:tcPr>
            <w:tcW w:w="824"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MRVL</w:t>
            </w:r>
          </w:p>
        </w:tc>
        <w:tc>
          <w:tcPr>
            <w:tcW w:w="327" w:type="dxa"/>
            <w:gridSpan w:val="3"/>
            <w:tcBorders/>
            <w:tcMar>
              <w:top w:w="0" w:type="dxa"/>
              <w:left w:w="0" w:type="dxa"/>
              <w:bottom w:w="0" w:type="dxa"/>
              <w:right w:w="0" w:type="dxa"/>
            </w:tcMar>
            <w:vAlign w:val="center"/>
          </w:tcPr>
          <w:p>
            <w:pPr>
              <w:pStyle w:val="TableContents"/>
              <w:bidi w:val="0"/>
              <w:spacing w:lineRule="auto" w:line="240" w:before="0" w:after="283"/>
              <w:jc w:val="center"/>
              <w:rPr>
                <w:color w:val="000000"/>
              </w:rPr>
            </w:pPr>
            <w:r>
              <w:rPr>
                <w:color w:val="000000"/>
              </w:rPr>
              <w:t> </w:t>
            </w:r>
          </w:p>
        </w:tc>
        <w:tc>
          <w:tcPr>
            <w:tcW w:w="3000"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The Nasdaq Global Select Market</w:t>
            </w:r>
          </w:p>
        </w:tc>
      </w:tr>
    </w:tbl>
    <w:p>
      <w:pPr>
        <w:pStyle w:val="TextBody"/>
        <w:bidi w:val="0"/>
        <w:spacing w:lineRule="auto" w:line="345" w:before="60" w:after="283"/>
        <w:jc w:val="left"/>
        <w:rPr/>
      </w:pPr>
      <w:r>
        <w:rPr>
          <w:rFonts w:ascii="Times New Roman;sans-serif" w:hAnsi="Times New Roman;sans-serif"/>
          <w:b w:val="false"/>
          <w:color w:val="000000"/>
          <w:sz w:val="20"/>
        </w:rPr>
        <w:t>Indicate by check mark whether the registrant is an emerging growth company as defined in Rule 405 of the Securities Act of 1933 (§230.405 of this chapter) or Rule 12b-2 of the Securities Exchange Act of 1934 (§240.12b-2 of this chapter).                    Emerging growth company    </w:t>
      </w:r>
      <w:r>
        <w:rPr>
          <w:color w:val="000000"/>
        </w:rPr>
        <w:t xml:space="preserve">☐ </w:t>
      </w:r>
    </w:p>
    <w:p>
      <w:pPr>
        <w:pStyle w:val="TextBody"/>
        <w:bidi w:val="0"/>
        <w:spacing w:lineRule="auto" w:line="288" w:before="60" w:after="140"/>
        <w:jc w:val="left"/>
        <w:rPr/>
      </w:pPr>
      <w:r>
        <w:rPr>
          <w:rFonts w:ascii="Times New Roman;sans-serif" w:hAnsi="Times New Roman;sans-serif"/>
          <w:b w:val="false"/>
          <w:color w:val="000000"/>
          <w:sz w:val="20"/>
        </w:rPr>
        <w:t>If an emerging growth company, indicate by check mark if the registrant has elected not to use the extended transition period for complying with any new or revised financial accounting standards provided pursuant to Section 13(a) of the Exchange Act.    </w:t>
      </w:r>
      <w:r>
        <w:rPr>
          <w:color w:val="000000"/>
        </w:rPr>
        <w:t xml:space="preserve">☐ </w:t>
      </w:r>
    </w:p>
    <w:tbl>
      <w:tblPr>
        <w:tblW w:w="387" w:type="dxa"/>
        <w:jc w:val="left"/>
        <w:tblInd w:w="0" w:type="dxa"/>
        <w:tblLayout w:type="fixed"/>
        <w:tblCellMar>
          <w:top w:w="28" w:type="dxa"/>
          <w:left w:w="28" w:type="dxa"/>
          <w:bottom w:w="28" w:type="dxa"/>
          <w:right w:w="28" w:type="dxa"/>
        </w:tblCellMar>
      </w:tblPr>
      <w:tblGrid>
        <w:gridCol w:w="124"/>
        <w:gridCol w:w="109"/>
        <w:gridCol w:w="154"/>
      </w:tblGrid>
      <w:tr>
        <w:trPr/>
        <w:tc>
          <w:tcPr>
            <w:tcW w:w="124"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87" w:type="dxa"/>
            <w:gridSpan w:val="3"/>
            <w:tcBorders>
              <w:top w:val="single" w:sz="8" w:space="0" w:color="000000"/>
              <w:bottom w:val="single" w:sz="8" w:space="0" w:color="000000"/>
            </w:tcBorders>
            <w:tcMar>
              <w:left w:w="0" w:type="dxa"/>
              <w:right w:w="0" w:type="dxa"/>
            </w:tcMar>
            <w:vAlign w:val="center"/>
          </w:tcPr>
          <w:p>
            <w:pPr>
              <w:pStyle w:val="TableContents"/>
              <w:bidi w:val="0"/>
              <w:spacing w:before="0" w:after="283"/>
              <w:jc w:val="left"/>
              <w:rPr>
                <w:sz w:val="4"/>
                <w:szCs w:val="4"/>
              </w:rPr>
            </w:pPr>
            <w:r>
              <w:rPr>
                <w:sz w:val="4"/>
                <w:szCs w:val="4"/>
              </w:rPr>
            </w:r>
          </w:p>
        </w:tc>
      </w:tr>
    </w:tbl>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283"/>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2">
                <wp:simplePos x="0" y="0"/>
                <wp:positionH relativeFrom="character">
                  <wp:align>left</wp:align>
                </wp:positionH>
                <wp:positionV relativeFrom="line">
                  <wp:posOffset>635</wp:posOffset>
                </wp:positionV>
                <wp:extent cx="6480175" cy="350520"/>
                <wp:effectExtent l="0" t="0" r="0" b="0"/>
                <wp:wrapNone/>
                <wp:docPr id="2" name="Frame1"/>
                <a:graphic xmlns:a="http://schemas.openxmlformats.org/drawingml/2006/main">
                  <a:graphicData uri="http://schemas.microsoft.com/office/word/2010/wordprocessingShape">
                    <wps:wsp>
                      <wps:cNvSpPr txBox="1"/>
                      <wps:spPr>
                        <a:xfrm>
                          <a:off x="0" y="0"/>
                          <a:ext cx="6480175" cy="350520"/>
                        </a:xfrm>
                        <a:prstGeom prst="rect"/>
                        <a:solidFill>
                          <a:srgbClr val="FFFFFF"/>
                        </a:solidFill>
                      </wps:spPr>
                      <wps:txbx>
                        <w:txbxContent>
                          <w:p>
                            <w:pPr>
                              <w:pStyle w:val="TextBody"/>
                              <w:bidi w:val="0"/>
                              <w:spacing w:before="0" w:after="0"/>
                              <w:jc w:val="left"/>
                              <w:rPr/>
                            </w:pPr>
                            <w:r>
                              <w:rPr/>
                            </w:r>
                          </w:p>
                          <w:p>
                            <w:pPr>
                              <w:pStyle w:val="TextBody"/>
                              <w:bidi w:val="0"/>
                              <w:spacing w:before="0" w:after="0"/>
                              <w:jc w:val="left"/>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27.6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jc w:val="left"/>
                        <w:rPr/>
                      </w:pPr>
                      <w:r>
                        <w:rPr/>
                      </w:r>
                    </w:p>
                    <w:p>
                      <w:pPr>
                        <w:pStyle w:val="TextBody"/>
                        <w:bidi w:val="0"/>
                        <w:spacing w:before="0" w:after="0"/>
                        <w:jc w:val="left"/>
                        <w:rPr/>
                      </w:pPr>
                      <w:r>
                        <w:rPr/>
                      </w:r>
                    </w:p>
                  </w:txbxContent>
                </v:textbox>
                <w10:wrap type="none"/>
              </v:rect>
            </w:pict>
          </mc:Fallback>
        </mc:AlternateContent>
      </w:r>
    </w:p>
    <w:p>
      <w:pPr>
        <w:pStyle w:val="TextBody"/>
        <w:bidi w:val="0"/>
        <w:spacing w:before="0" w:after="0"/>
        <w:jc w:val="left"/>
        <w:rPr/>
      </w:pPr>
      <w:r>
        <w:rPr/>
      </w:r>
    </w:p>
    <w:p>
      <w:pPr>
        <w:pStyle w:val="TextBody"/>
        <w:bidi w:val="0"/>
        <w:spacing w:lineRule="auto" w:line="288" w:before="0" w:after="0"/>
        <w:jc w:val="left"/>
        <w:rPr>
          <w:rFonts w:ascii="Times New Roman;sans-serif" w:hAnsi="Times New Roman;sans-serif"/>
          <w:b/>
          <w:color w:val="000000"/>
          <w:sz w:val="20"/>
        </w:rPr>
      </w:pPr>
      <w:r>
        <w:rPr>
          <w:rFonts w:ascii="Times New Roman;sans-serif" w:hAnsi="Times New Roman;sans-serif"/>
          <w:b/>
          <w:color w:val="000000"/>
          <w:sz w:val="20"/>
        </w:rPr>
        <w:t>Item 2.02 Results of Operations and Financial Condition.</w:t>
      </w:r>
    </w:p>
    <w:p>
      <w:pPr>
        <w:pStyle w:val="TextBody"/>
        <w:bidi w:val="0"/>
        <w:spacing w:before="0" w:after="0"/>
        <w:ind w:left="0" w:right="0" w:firstLine="720"/>
        <w:jc w:val="left"/>
        <w:rPr/>
      </w:pPr>
      <w:r>
        <w:rPr/>
      </w:r>
    </w:p>
    <w:p>
      <w:pPr>
        <w:pStyle w:val="TextBody"/>
        <w:bidi w:val="0"/>
        <w:spacing w:lineRule="auto" w:line="276" w:before="0" w:after="0"/>
        <w:ind w:left="0" w:right="0" w:firstLine="720"/>
        <w:jc w:val="left"/>
        <w:rPr>
          <w:rFonts w:ascii="Times New Roman;sans-serif" w:hAnsi="Times New Roman;sans-serif"/>
          <w:b w:val="false"/>
          <w:i/>
          <w:color w:val="000000"/>
          <w:sz w:val="20"/>
        </w:rPr>
      </w:pPr>
      <w:r>
        <w:rPr>
          <w:rFonts w:ascii="Times New Roman;sans-serif" w:hAnsi="Times New Roman;sans-serif"/>
          <w:b w:val="false"/>
          <w:i/>
          <w:color w:val="000000"/>
          <w:sz w:val="20"/>
        </w:rPr>
        <w:t>The information in Item 2.02 of this Current Report, including the accompanying Exhibit 99.1, is being furnished and shall not be deemed “filed” for the purposes of Section 18 of the Securities Exchange Act of 1934, as amended (the “Exchange Act”), or otherwise subject to the liabilities of Section 18. The information in Item 2.02 of this Current Report shall not be incorporated by reference into any registration statement or other document filed pursuant to the Securities Act of 1933, as amended, or the Exchange Act, regardless of any general incorporation language contained in such filing.</w:t>
      </w:r>
    </w:p>
    <w:p>
      <w:pPr>
        <w:pStyle w:val="TextBody"/>
        <w:bidi w:val="0"/>
        <w:spacing w:lineRule="auto" w:line="288" w:before="0" w:after="0"/>
        <w:jc w:val="left"/>
        <w:rPr>
          <w:color w:val="000000"/>
        </w:rPr>
      </w:pPr>
      <w:r>
        <w:rPr>
          <w:color w:val="000000"/>
        </w:rPr>
        <w:t> </w:t>
      </w:r>
    </w:p>
    <w:p>
      <w:pPr>
        <w:pStyle w:val="TextBody"/>
        <w:bidi w:val="0"/>
        <w:spacing w:lineRule="auto" w:line="276" w:before="0" w:after="0"/>
        <w:ind w:left="0" w:right="0" w:firstLine="720"/>
        <w:jc w:val="left"/>
        <w:rPr/>
      </w:pPr>
      <w:r>
        <w:rPr>
          <w:rFonts w:ascii="Times New Roman;sans-serif" w:hAnsi="Times New Roman;sans-serif"/>
          <w:b w:val="false"/>
          <w:color w:val="000000"/>
          <w:sz w:val="20"/>
        </w:rPr>
        <w:t xml:space="preserve">On </w:t>
      </w:r>
      <w:r>
        <w:rPr>
          <w:rFonts w:ascii="Times New Roman;sans-serif" w:hAnsi="Times New Roman;sans-serif"/>
          <w:b w:val="false"/>
          <w:color w:val="000000"/>
          <w:sz w:val="20"/>
          <w:shd w:fill="FFFFFF" w:val="clear"/>
        </w:rPr>
        <w:t>August 24, 2023</w:t>
      </w:r>
      <w:r>
        <w:rPr>
          <w:rFonts w:ascii="Times New Roman;sans-serif" w:hAnsi="Times New Roman;sans-serif"/>
          <w:b w:val="false"/>
          <w:color w:val="000000"/>
          <w:sz w:val="20"/>
        </w:rPr>
        <w:t>, Marvell Technology, Inc. (“Marvell”) issued a press release reporting its financial results for the second quarter of fiscal 2024 ended July 29, 2023. A copy of the press release is furnished herewith as Exhibit 99.1.</w:t>
      </w:r>
    </w:p>
    <w:p>
      <w:pPr>
        <w:pStyle w:val="TextBody"/>
        <w:bidi w:val="0"/>
        <w:spacing w:before="0" w:after="0"/>
        <w:ind w:left="0" w:right="0" w:firstLine="720"/>
        <w:jc w:val="left"/>
        <w:rPr/>
      </w:pPr>
      <w:r>
        <w:rPr/>
      </w:r>
    </w:p>
    <w:p>
      <w:pPr>
        <w:pStyle w:val="TextBody"/>
        <w:bidi w:val="0"/>
        <w:spacing w:lineRule="auto" w:line="276" w:before="0" w:after="0"/>
        <w:ind w:left="0" w:right="0" w:firstLine="720"/>
        <w:jc w:val="left"/>
        <w:rPr/>
      </w:pPr>
      <w:r>
        <w:rPr>
          <w:rFonts w:ascii="Times New Roman;sans-serif" w:hAnsi="Times New Roman;sans-serif"/>
          <w:b w:val="false"/>
          <w:color w:val="000000"/>
          <w:sz w:val="20"/>
        </w:rPr>
        <w:t xml:space="preserve">Marvell will conduct a conference call on Thursday, August 24, 2023 at 1:45 p.m. Pacific Time to discuss results for the second quarter of fiscal 2024. Interested parties may join the conference call by dialing 1-888-317-6003 or 1-412-317-6061, passcode </w:t>
      </w:r>
      <w:r>
        <w:rPr>
          <w:rFonts w:ascii="Times New Roman;sans-serif" w:hAnsi="Times New Roman;sans-serif"/>
          <w:b/>
          <w:color w:val="000000"/>
          <w:sz w:val="20"/>
        </w:rPr>
        <w:t>5249006</w:t>
      </w:r>
      <w:r>
        <w:rPr>
          <w:rFonts w:ascii="Times New Roman;sans-serif" w:hAnsi="Times New Roman;sans-serif"/>
          <w:b w:val="false"/>
          <w:color w:val="000000"/>
          <w:sz w:val="20"/>
        </w:rPr>
        <w:t xml:space="preserve">. The call will be webcast and can be accessed at the Marvell Investor Relations website at http://investor.marvell.com/. A replay of the call can be accessed by dialing 1-877-344-7529 or 1-412-317-0088, passcode </w:t>
      </w:r>
      <w:r>
        <w:rPr>
          <w:rFonts w:ascii="Times New Roman;sans-serif" w:hAnsi="Times New Roman;sans-serif"/>
          <w:b/>
          <w:color w:val="000000"/>
          <w:sz w:val="20"/>
        </w:rPr>
        <w:t>4647884</w:t>
      </w:r>
      <w:r>
        <w:rPr>
          <w:color w:val="000000"/>
        </w:rPr>
        <w:t xml:space="preserve"> </w:t>
      </w:r>
      <w:r>
        <w:rPr>
          <w:rFonts w:ascii="Times New Roman;sans-serif" w:hAnsi="Times New Roman;sans-serif"/>
          <w:b w:val="false"/>
          <w:color w:val="000000"/>
          <w:sz w:val="20"/>
        </w:rPr>
        <w:t>until Thursday, August 31, 2023.</w:t>
      </w:r>
    </w:p>
    <w:p>
      <w:pPr>
        <w:pStyle w:val="TextBody"/>
        <w:bidi w:val="0"/>
        <w:spacing w:before="0" w:after="0"/>
        <w:ind w:left="0" w:right="0" w:firstLine="720"/>
        <w:jc w:val="left"/>
        <w:rPr/>
      </w:pPr>
      <w:r>
        <w:rPr/>
      </w:r>
    </w:p>
    <w:p>
      <w:pPr>
        <w:pStyle w:val="TextBody"/>
        <w:bidi w:val="0"/>
        <w:spacing w:lineRule="auto" w:line="288" w:before="0" w:after="0"/>
        <w:jc w:val="left"/>
        <w:rPr>
          <w:rFonts w:ascii="Times New Roman;sans-serif" w:hAnsi="Times New Roman;sans-serif"/>
          <w:b/>
          <w:color w:val="000000"/>
          <w:sz w:val="20"/>
        </w:rPr>
      </w:pPr>
      <w:r>
        <w:rPr>
          <w:rFonts w:ascii="Times New Roman;sans-serif" w:hAnsi="Times New Roman;sans-serif"/>
          <w:b/>
          <w:color w:val="000000"/>
          <w:sz w:val="20"/>
        </w:rPr>
        <w:t>Item 9.01    Financial Statements and Exhibits.</w:t>
      </w:r>
    </w:p>
    <w:p>
      <w:pPr>
        <w:pStyle w:val="TextBody"/>
        <w:bidi w:val="0"/>
        <w:spacing w:lineRule="auto" w:line="288" w:before="0" w:after="0"/>
        <w:jc w:val="left"/>
        <w:rPr>
          <w:color w:val="000000"/>
        </w:rPr>
      </w:pPr>
      <w:r>
        <w:rPr>
          <w:color w:val="000000"/>
        </w:rPr>
        <w:t>    </w:t>
      </w:r>
    </w:p>
    <w:p>
      <w:pPr>
        <w:pStyle w:val="TextBody"/>
        <w:bidi w:val="0"/>
        <w:spacing w:lineRule="auto" w:line="288" w:before="0" w:after="240"/>
        <w:ind w:left="0" w:right="0" w:firstLine="720"/>
        <w:jc w:val="left"/>
        <w:rPr>
          <w:rFonts w:ascii="Times New Roman;sans-serif" w:hAnsi="Times New Roman;sans-serif"/>
          <w:b w:val="false"/>
          <w:color w:val="000000"/>
          <w:sz w:val="20"/>
        </w:rPr>
      </w:pPr>
      <w:r>
        <w:rPr>
          <w:rFonts w:ascii="Times New Roman;sans-serif" w:hAnsi="Times New Roman;sans-serif"/>
          <w:b w:val="false"/>
          <w:color w:val="000000"/>
          <w:sz w:val="20"/>
        </w:rPr>
        <w:t>(d)    Exhibits.</w:t>
      </w:r>
    </w:p>
    <w:p>
      <w:pPr>
        <w:pStyle w:val="TextBody"/>
        <w:bidi w:val="0"/>
        <w:spacing w:lineRule="auto" w:line="288" w:before="0" w:after="0"/>
        <w:ind w:left="0" w:right="0" w:hanging="720"/>
        <w:jc w:val="left"/>
        <w:rPr/>
      </w:pPr>
      <w:r>
        <w:rPr>
          <w:rFonts w:ascii="Times New Roman;sans-serif" w:hAnsi="Times New Roman;sans-serif"/>
          <w:b w:val="false"/>
          <w:color w:val="000000"/>
          <w:sz w:val="20"/>
        </w:rPr>
        <w:t>99.1    </w:t>
      </w:r>
      <w:hyperlink w:anchor="q224_8kx7292023ex-991.htm">
        <w:r>
          <w:rPr>
            <w:rStyle w:val="InternetLink"/>
            <w:rFonts w:ascii="Times New Roman;sans-serif" w:hAnsi="Times New Roman;sans-serif"/>
            <w:b w:val="false"/>
            <w:color w:val="0000FF"/>
            <w:sz w:val="20"/>
            <w:u w:val="single"/>
          </w:rPr>
          <w:t>Press Release dated August 24, 2023, titled “Marvell Technology, Inc. Reports Second Quarter of Fiscal Year 2024 Financial Results”</w:t>
        </w:r>
      </w:hyperlink>
    </w:p>
    <w:p>
      <w:pPr>
        <w:pStyle w:val="TextBody"/>
        <w:bidi w:val="0"/>
        <w:spacing w:lineRule="auto" w:line="276" w:before="0" w:after="0"/>
        <w:ind w:left="0" w:right="0" w:hanging="720"/>
        <w:jc w:val="left"/>
        <w:rPr>
          <w:rFonts w:ascii="Times New Roman;sans-serif" w:hAnsi="Times New Roman;sans-serif"/>
          <w:b w:val="false"/>
          <w:color w:val="000000"/>
          <w:sz w:val="20"/>
        </w:rPr>
      </w:pPr>
      <w:r>
        <w:rPr>
          <w:rFonts w:ascii="Times New Roman;sans-serif" w:hAnsi="Times New Roman;sans-serif"/>
          <w:b w:val="false"/>
          <w:color w:val="000000"/>
          <w:sz w:val="20"/>
        </w:rPr>
        <w:t>104    Cover Page Interactive Data File (the cover page XBRL tags are embedded within the Inline XBRL document)</w:t>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orizontalLine"/>
        <w:pBdr>
          <w:bottom w:val="double" w:sz="2" w:space="0" w:color="808080"/>
        </w:pBdr>
        <w:bidi w:val="0"/>
        <w:spacing w:before="0" w:after="283"/>
        <w:jc w:val="left"/>
        <w:rPr/>
      </w:pPr>
      <w:r>
        <w:rPr/>
      </w:r>
      <w:r>
        <mc:AlternateContent>
          <mc:Choice Requires="wps">
            <w:drawing>
              <wp:anchor behindDoc="0" distT="0" distB="0" distL="0" distR="0" simplePos="0" locked="0" layoutInCell="1" allowOverlap="1" relativeHeight="5">
                <wp:simplePos x="0" y="0"/>
                <wp:positionH relativeFrom="character">
                  <wp:align>left</wp:align>
                </wp:positionH>
                <wp:positionV relativeFrom="line">
                  <wp:posOffset>635</wp:posOffset>
                </wp:positionV>
                <wp:extent cx="6480175" cy="175260"/>
                <wp:effectExtent l="0" t="0" r="0" b="0"/>
                <wp:wrapNone/>
                <wp:docPr id="3" name="Frame2"/>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jc w:val="left"/>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jc w:val="left"/>
                        <w:rPr/>
                      </w:pPr>
                      <w:r>
                        <w:rPr/>
                      </w:r>
                    </w:p>
                  </w:txbxContent>
                </v:textbox>
                <w10:wrap type="none"/>
              </v:rect>
            </w:pict>
          </mc:Fallback>
        </mc:AlternateContent>
      </w:r>
    </w:p>
    <w:p>
      <w:pPr>
        <w:pStyle w:val="TextBody"/>
        <w:bidi w:val="0"/>
        <w:spacing w:before="0" w:after="0"/>
        <w:jc w:val="left"/>
        <w:rPr/>
      </w:pPr>
      <w:r>
        <w:rPr/>
      </w:r>
    </w:p>
    <w:p>
      <w:pPr>
        <w:pStyle w:val="TextBody"/>
        <w:bidi w:val="0"/>
        <w:spacing w:lineRule="auto" w:line="288" w:before="0" w:after="0"/>
        <w:jc w:val="left"/>
        <w:rPr>
          <w:rFonts w:ascii="Times New Roman;sans-serif" w:hAnsi="Times New Roman;sans-serif"/>
          <w:b/>
          <w:color w:val="000000"/>
          <w:sz w:val="20"/>
        </w:rPr>
      </w:pPr>
      <w:r>
        <w:rPr>
          <w:rFonts w:ascii="Times New Roman;sans-serif" w:hAnsi="Times New Roman;sans-serif"/>
          <w:b/>
          <w:color w:val="000000"/>
          <w:sz w:val="20"/>
        </w:rPr>
        <w:t>SIGNATURE</w:t>
      </w:r>
    </w:p>
    <w:p>
      <w:pPr>
        <w:pStyle w:val="TextBody"/>
        <w:bidi w:val="0"/>
        <w:spacing w:before="0" w:after="0"/>
        <w:jc w:val="center"/>
        <w:rPr/>
      </w:pPr>
      <w:r>
        <w:rPr/>
      </w:r>
    </w:p>
    <w:p>
      <w:pPr>
        <w:pStyle w:val="TextBody"/>
        <w:bidi w:val="0"/>
        <w:spacing w:lineRule="auto" w:line="288" w:before="0" w:after="240"/>
        <w:ind w:left="0" w:right="0" w:firstLine="720"/>
        <w:jc w:val="left"/>
        <w:rPr>
          <w:rFonts w:ascii="Times New Roman;sans-serif" w:hAnsi="Times New Roman;sans-serif"/>
          <w:b w:val="false"/>
          <w:color w:val="000000"/>
          <w:sz w:val="20"/>
        </w:rPr>
      </w:pPr>
      <w:r>
        <w:rPr>
          <w:rFonts w:ascii="Times New Roman;sans-serif" w:hAnsi="Times New Roman;sans-serif"/>
          <w:b w:val="false"/>
          <w:color w:val="000000"/>
          <w:sz w:val="20"/>
        </w:rPr>
        <w:t>Pursuant to the requirements of the Securities Exchange Act of 1934, as amended, the registrant has duly caused this report to be signed on its behalf by the undersigned hereunto duly authorized.</w:t>
      </w:r>
    </w:p>
    <w:tbl>
      <w:tblPr>
        <w:tblW w:w="5452" w:type="dxa"/>
        <w:jc w:val="center"/>
        <w:tblInd w:w="0" w:type="dxa"/>
        <w:tblLayout w:type="fixed"/>
        <w:tblCellMar>
          <w:top w:w="28" w:type="dxa"/>
          <w:left w:w="28" w:type="dxa"/>
          <w:bottom w:w="28" w:type="dxa"/>
          <w:right w:w="28" w:type="dxa"/>
        </w:tblCellMar>
      </w:tblPr>
      <w:tblGrid>
        <w:gridCol w:w="704"/>
        <w:gridCol w:w="621"/>
        <w:gridCol w:w="624"/>
        <w:gridCol w:w="453"/>
        <w:gridCol w:w="453"/>
        <w:gridCol w:w="453"/>
        <w:gridCol w:w="627"/>
        <w:gridCol w:w="627"/>
        <w:gridCol w:w="890"/>
      </w:tblGrid>
      <w:tr>
        <w:trPr/>
        <w:tc>
          <w:tcPr>
            <w:tcW w:w="704" w:type="dxa"/>
            <w:tcBorders/>
            <w:vAlign w:val="center"/>
          </w:tcPr>
          <w:p>
            <w:pPr>
              <w:pStyle w:val="TableContents"/>
              <w:bidi w:val="0"/>
              <w:spacing w:before="0" w:after="283"/>
              <w:jc w:val="left"/>
              <w:rPr>
                <w:sz w:val="4"/>
                <w:szCs w:val="4"/>
              </w:rPr>
            </w:pPr>
            <w:r>
              <w:rPr>
                <w:sz w:val="4"/>
                <w:szCs w:val="4"/>
              </w:rPr>
            </w:r>
          </w:p>
        </w:tc>
        <w:tc>
          <w:tcPr>
            <w:tcW w:w="621" w:type="dxa"/>
            <w:tcBorders/>
            <w:vAlign w:val="center"/>
          </w:tcPr>
          <w:p>
            <w:pPr>
              <w:pStyle w:val="TableContents"/>
              <w:bidi w:val="0"/>
              <w:spacing w:before="0" w:after="283"/>
              <w:jc w:val="left"/>
              <w:rPr>
                <w:sz w:val="4"/>
                <w:szCs w:val="4"/>
              </w:rPr>
            </w:pPr>
            <w:r>
              <w:rPr>
                <w:sz w:val="4"/>
                <w:szCs w:val="4"/>
              </w:rPr>
            </w:r>
          </w:p>
        </w:tc>
        <w:tc>
          <w:tcPr>
            <w:tcW w:w="624" w:type="dxa"/>
            <w:tcBorders/>
            <w:vAlign w:val="center"/>
          </w:tcPr>
          <w:p>
            <w:pPr>
              <w:pStyle w:val="TableContents"/>
              <w:bidi w:val="0"/>
              <w:spacing w:before="0" w:after="283"/>
              <w:jc w:val="left"/>
              <w:rPr>
                <w:sz w:val="4"/>
                <w:szCs w:val="4"/>
              </w:rPr>
            </w:pPr>
            <w:r>
              <w:rPr>
                <w:sz w:val="4"/>
                <w:szCs w:val="4"/>
              </w:rPr>
            </w:r>
          </w:p>
        </w:tc>
        <w:tc>
          <w:tcPr>
            <w:tcW w:w="453" w:type="dxa"/>
            <w:tcBorders/>
            <w:vAlign w:val="center"/>
          </w:tcPr>
          <w:p>
            <w:pPr>
              <w:pStyle w:val="TableContents"/>
              <w:bidi w:val="0"/>
              <w:spacing w:before="0" w:after="283"/>
              <w:jc w:val="left"/>
              <w:rPr>
                <w:sz w:val="4"/>
                <w:szCs w:val="4"/>
              </w:rPr>
            </w:pPr>
            <w:r>
              <w:rPr>
                <w:sz w:val="4"/>
                <w:szCs w:val="4"/>
              </w:rPr>
            </w:r>
          </w:p>
        </w:tc>
        <w:tc>
          <w:tcPr>
            <w:tcW w:w="453" w:type="dxa"/>
            <w:tcBorders/>
            <w:vAlign w:val="center"/>
          </w:tcPr>
          <w:p>
            <w:pPr>
              <w:pStyle w:val="TableContents"/>
              <w:bidi w:val="0"/>
              <w:spacing w:before="0" w:after="283"/>
              <w:jc w:val="left"/>
              <w:rPr>
                <w:sz w:val="4"/>
                <w:szCs w:val="4"/>
              </w:rPr>
            </w:pPr>
            <w:r>
              <w:rPr>
                <w:sz w:val="4"/>
                <w:szCs w:val="4"/>
              </w:rPr>
            </w:r>
          </w:p>
        </w:tc>
        <w:tc>
          <w:tcPr>
            <w:tcW w:w="453" w:type="dxa"/>
            <w:tcBorders/>
            <w:vAlign w:val="center"/>
          </w:tcPr>
          <w:p>
            <w:pPr>
              <w:pStyle w:val="TableContents"/>
              <w:bidi w:val="0"/>
              <w:spacing w:before="0" w:after="283"/>
              <w:jc w:val="left"/>
              <w:rPr>
                <w:sz w:val="4"/>
                <w:szCs w:val="4"/>
              </w:rPr>
            </w:pPr>
            <w:r>
              <w:rPr>
                <w:sz w:val="4"/>
                <w:szCs w:val="4"/>
              </w:rPr>
            </w:r>
          </w:p>
        </w:tc>
        <w:tc>
          <w:tcPr>
            <w:tcW w:w="627" w:type="dxa"/>
            <w:tcBorders/>
            <w:vAlign w:val="center"/>
          </w:tcPr>
          <w:p>
            <w:pPr>
              <w:pStyle w:val="TableContents"/>
              <w:bidi w:val="0"/>
              <w:spacing w:before="0" w:after="283"/>
              <w:jc w:val="left"/>
              <w:rPr>
                <w:sz w:val="4"/>
                <w:szCs w:val="4"/>
              </w:rPr>
            </w:pPr>
            <w:r>
              <w:rPr>
                <w:sz w:val="4"/>
                <w:szCs w:val="4"/>
              </w:rPr>
            </w:r>
          </w:p>
        </w:tc>
        <w:tc>
          <w:tcPr>
            <w:tcW w:w="627" w:type="dxa"/>
            <w:tcBorders/>
            <w:vAlign w:val="center"/>
          </w:tcPr>
          <w:p>
            <w:pPr>
              <w:pStyle w:val="TableContents"/>
              <w:bidi w:val="0"/>
              <w:spacing w:before="0" w:after="283"/>
              <w:jc w:val="left"/>
              <w:rPr>
                <w:sz w:val="4"/>
                <w:szCs w:val="4"/>
              </w:rPr>
            </w:pPr>
            <w:r>
              <w:rPr>
                <w:sz w:val="4"/>
                <w:szCs w:val="4"/>
              </w:rPr>
            </w:r>
          </w:p>
        </w:tc>
        <w:tc>
          <w:tcPr>
            <w:tcW w:w="890" w:type="dxa"/>
            <w:tcBorders/>
            <w:vAlign w:val="center"/>
          </w:tcPr>
          <w:p>
            <w:pPr>
              <w:pStyle w:val="TableContents"/>
              <w:bidi w:val="0"/>
              <w:spacing w:before="0" w:after="283"/>
              <w:jc w:val="left"/>
              <w:rPr>
                <w:sz w:val="4"/>
                <w:szCs w:val="4"/>
              </w:rPr>
            </w:pPr>
            <w:r>
              <w:rPr>
                <w:sz w:val="4"/>
                <w:szCs w:val="4"/>
              </w:rPr>
            </w:r>
          </w:p>
        </w:tc>
      </w:tr>
      <w:tr>
        <w:trPr/>
        <w:tc>
          <w:tcPr>
            <w:tcW w:w="194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03" w:type="dxa"/>
            <w:gridSpan w:val="6"/>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MARVELL TECHNOLOGY, INC.</w:t>
            </w:r>
          </w:p>
        </w:tc>
      </w:tr>
      <w:tr>
        <w:trPr/>
        <w:tc>
          <w:tcPr>
            <w:tcW w:w="5452" w:type="dxa"/>
            <w:gridSpan w:val="9"/>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1949" w:type="dxa"/>
            <w:gridSpan w:val="3"/>
            <w:tcBorders/>
            <w:tcMar>
              <w:top w:w="0" w:type="dxa"/>
              <w:left w:w="0" w:type="dxa"/>
              <w:bottom w:w="0" w:type="dxa"/>
              <w:right w:w="0" w:type="dxa"/>
            </w:tcMar>
            <w:vAlign w:val="center"/>
          </w:tcPr>
          <w:p>
            <w:pPr>
              <w:pStyle w:val="TableContents"/>
              <w:bidi w:val="0"/>
              <w:spacing w:lineRule="auto" w:line="240" w:before="0" w:after="0"/>
              <w:jc w:val="left"/>
              <w:rPr/>
            </w:pPr>
            <w:r>
              <w:rPr>
                <w:rFonts w:ascii="Times New Roman;sans-serif" w:hAnsi="Times New Roman;sans-serif"/>
                <w:b w:val="false"/>
                <w:color w:val="000000"/>
                <w:sz w:val="20"/>
              </w:rPr>
              <w:t xml:space="preserve">Date: </w:t>
            </w:r>
            <w:r>
              <w:rPr>
                <w:rFonts w:ascii="Times New Roman;sans-serif" w:hAnsi="Times New Roman;sans-serif"/>
                <w:b w:val="false"/>
                <w:color w:val="000000"/>
                <w:sz w:val="20"/>
                <w:shd w:fill="FFFFFF" w:val="clear"/>
              </w:rPr>
              <w:t>August 24, 2023</w:t>
            </w:r>
          </w:p>
        </w:tc>
        <w:tc>
          <w:tcPr>
            <w:tcW w:w="1359"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By:</w:t>
            </w:r>
          </w:p>
        </w:tc>
        <w:tc>
          <w:tcPr>
            <w:tcW w:w="2144" w:type="dxa"/>
            <w:gridSpan w:val="3"/>
            <w:tcBorders/>
            <w:tcMar>
              <w:top w:w="0" w:type="dxa"/>
              <w:left w:w="0" w:type="dxa"/>
              <w:bottom w:w="0" w:type="dxa"/>
              <w:right w:w="0" w:type="dxa"/>
            </w:tcMar>
            <w:vAlign w:val="center"/>
          </w:tcPr>
          <w:p>
            <w:pPr>
              <w:pStyle w:val="TableContents"/>
              <w:bidi w:val="0"/>
              <w:spacing w:lineRule="auto" w:line="240" w:before="0" w:after="0"/>
              <w:jc w:val="left"/>
              <w:rPr/>
            </w:pPr>
            <w:r>
              <w:rPr>
                <w:rFonts w:ascii="Times New Roman;sans-serif" w:hAnsi="Times New Roman;sans-serif"/>
                <w:b w:val="false"/>
                <w:color w:val="000000"/>
                <w:sz w:val="20"/>
              </w:rPr>
              <w:t>/</w:t>
            </w:r>
            <w:r>
              <w:rPr>
                <w:rFonts w:ascii="Times New Roman;sans-serif" w:hAnsi="Times New Roman;sans-serif"/>
                <w:b w:val="false"/>
                <w:color w:val="000000"/>
                <w:sz w:val="16"/>
              </w:rPr>
              <w:t>S</w:t>
            </w:r>
            <w:r>
              <w:rPr>
                <w:rFonts w:ascii="Times New Roman;sans-serif" w:hAnsi="Times New Roman;sans-serif"/>
                <w:b w:val="false"/>
                <w:color w:val="000000"/>
                <w:sz w:val="20"/>
              </w:rPr>
              <w:t>/ WILLEM MEINTJES</w:t>
            </w:r>
          </w:p>
        </w:tc>
      </w:tr>
      <w:tr>
        <w:trPr/>
        <w:tc>
          <w:tcPr>
            <w:tcW w:w="194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5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44"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Willem Meintjes</w:t>
            </w:r>
          </w:p>
        </w:tc>
      </w:tr>
      <w:tr>
        <w:trPr/>
        <w:tc>
          <w:tcPr>
            <w:tcW w:w="194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5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44"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i/>
                <w:color w:val="000000"/>
                <w:sz w:val="20"/>
              </w:rPr>
            </w:pPr>
            <w:r>
              <w:rPr>
                <w:rFonts w:ascii="Times New Roman;sans-serif" w:hAnsi="Times New Roman;sans-serif"/>
                <w:b/>
                <w:i/>
                <w:color w:val="000000"/>
                <w:sz w:val="20"/>
              </w:rPr>
              <w:t>Chief Financial Officer</w:t>
            </w:r>
          </w:p>
        </w:tc>
      </w:tr>
      <w:tr>
        <w:trPr/>
        <w:tc>
          <w:tcPr>
            <w:tcW w:w="194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35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4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bl>
    <w:p>
      <w:pPr>
        <w:pStyle w:val="TextBody"/>
        <w:bidi w:val="0"/>
        <w:spacing w:before="180" w:after="283"/>
        <w:ind w:left="0" w:right="0" w:firstLine="720"/>
        <w:jc w:val="left"/>
        <w:rPr/>
      </w:pPr>
      <w:r>
        <w:rPr/>
      </w:r>
    </w:p>
    <w:p>
      <w:pPr>
        <w:pStyle w:val="TextBody"/>
        <w:bidi w:val="0"/>
        <w:jc w:val="left"/>
        <w:rPr/>
      </w:pPr>
      <w:r>
        <w:rPr/>
      </w:r>
      <w:r>
        <w:br w:type="page"/>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r>
        <mc:AlternateContent>
          <mc:Choice Requires="wps">
            <w:drawing>
              <wp:anchor behindDoc="0" distT="0" distB="0" distL="0" distR="0" simplePos="0" locked="0" layoutInCell="1" allowOverlap="1" relativeHeight="6">
                <wp:simplePos x="0" y="0"/>
                <wp:positionH relativeFrom="character">
                  <wp:align>left</wp:align>
                </wp:positionH>
                <wp:positionV relativeFrom="line">
                  <wp:posOffset>635</wp:posOffset>
                </wp:positionV>
                <wp:extent cx="6480175" cy="175260"/>
                <wp:effectExtent l="0" t="0" r="0" b="0"/>
                <wp:wrapNone/>
                <wp:docPr id="4" name="Frame3"/>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jc w:val="left"/>
                              <w:rPr/>
                            </w:pPr>
                            <w:r>
                              <w:rPr/>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jc w:val="left"/>
                        <w:rPr/>
                      </w:pPr>
                      <w:r>
                        <w:rPr/>
                      </w:r>
                    </w:p>
                  </w:txbxContent>
                </v:textbox>
                <w10:wrap type="none"/>
              </v:rect>
            </w:pict>
          </mc:Fallback>
        </mc:AlternateContent>
      </w:r>
    </w:p>
    <w:p>
      <w:pPr>
        <w:pStyle w:val="TextBody"/>
        <w:bidi w:val="0"/>
        <w:spacing w:lineRule="auto" w:line="288" w:before="0" w:after="0"/>
        <w:jc w:val="right"/>
        <w:rPr>
          <w:rFonts w:ascii="Times New Roman;sans-serif" w:hAnsi="Times New Roman;sans-serif"/>
          <w:b/>
          <w:color w:val="000000"/>
          <w:sz w:val="20"/>
        </w:rPr>
      </w:pPr>
      <w:r>
        <w:rPr>
          <w:rFonts w:ascii="Times New Roman;sans-serif" w:hAnsi="Times New Roman;sans-serif"/>
          <w:b/>
          <w:color w:val="000000"/>
          <w:sz w:val="20"/>
        </w:rPr>
        <w:t xml:space="preserve">Exhibit 99.1 </w:t>
      </w:r>
    </w:p>
    <w:p>
      <w:pPr>
        <w:pStyle w:val="TextBody"/>
        <w:bidi w:val="0"/>
        <w:spacing w:lineRule="auto" w:line="288" w:before="0" w:after="0"/>
        <w:jc w:val="left"/>
        <w:rPr>
          <w:color w:val="000000"/>
        </w:rPr>
      </w:pPr>
      <w:r>
        <w:rPr>
          <w:color w:val="000000"/>
        </w:rPr>
        <w:t> </w:t>
      </w:r>
    </w:p>
    <w:p>
      <w:pPr>
        <w:pStyle w:val="TextBody"/>
        <w:bidi w:val="0"/>
        <w:spacing w:before="0" w:after="0"/>
        <w:jc w:val="right"/>
        <w:rPr/>
      </w:pPr>
      <w:r>
        <w:rPr/>
        <w:drawing>
          <wp:inline distT="0" distB="0" distL="0" distR="0">
            <wp:extent cx="1666875" cy="504825"/>
            <wp:effectExtent l="0" t="0" r="0" b="0"/>
            <wp:docPr id="5"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 descr=""/>
                    <pic:cNvPicPr>
                      <a:picLocks noChangeAspect="1" noChangeArrowheads="1"/>
                    </pic:cNvPicPr>
                  </pic:nvPicPr>
                  <pic:blipFill>
                    <a:blip r:embed="rId3"/>
                    <a:stretch>
                      <a:fillRect/>
                    </a:stretch>
                  </pic:blipFill>
                  <pic:spPr bwMode="auto">
                    <a:xfrm>
                      <a:off x="0" y="0"/>
                      <a:ext cx="1666875" cy="504825"/>
                    </a:xfrm>
                    <a:prstGeom prst="rect">
                      <a:avLst/>
                    </a:prstGeom>
                  </pic:spPr>
                </pic:pic>
              </a:graphicData>
            </a:graphic>
          </wp:inline>
        </w:drawing>
      </w:r>
    </w:p>
    <w:p>
      <w:pPr>
        <w:pStyle w:val="TextBody"/>
        <w:bidi w:val="0"/>
        <w:spacing w:before="0" w:after="0"/>
        <w:jc w:val="center"/>
        <w:rPr/>
      </w:pPr>
      <w:r>
        <w:rPr/>
      </w:r>
    </w:p>
    <w:p>
      <w:pPr>
        <w:pStyle w:val="TextBody"/>
        <w:bidi w:val="0"/>
        <w:spacing w:lineRule="auto" w:line="276" w:before="0" w:after="0"/>
        <w:jc w:val="center"/>
        <w:rPr>
          <w:rFonts w:ascii="Times New Roman;sans-serif" w:hAnsi="Times New Roman;sans-serif"/>
          <w:b/>
          <w:color w:val="000000"/>
          <w:sz w:val="20"/>
        </w:rPr>
      </w:pPr>
      <w:r>
        <w:rPr>
          <w:rFonts w:ascii="Times New Roman;sans-serif" w:hAnsi="Times New Roman;sans-serif"/>
          <w:b/>
          <w:color w:val="000000"/>
          <w:sz w:val="20"/>
        </w:rPr>
        <w:t>Marvell Technology, Inc. Reports Second Quarter of Fiscal Year 2024</w: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Financial Results</w:t>
      </w:r>
    </w:p>
    <w:p>
      <w:pPr>
        <w:pStyle w:val="TextBody"/>
        <w:bidi w:val="0"/>
        <w:spacing w:before="0" w:after="0"/>
        <w:jc w:val="left"/>
        <w:rPr/>
      </w:pPr>
      <w:r>
        <w:rPr/>
      </w:r>
    </w:p>
    <w:p>
      <w:pPr>
        <w:pStyle w:val="TextBody"/>
        <w:bidi w:val="0"/>
        <w:spacing w:lineRule="auto" w:line="288" w:before="0" w:after="0"/>
        <w:ind w:left="0" w:right="0" w:hanging="360"/>
        <w:jc w:val="left"/>
        <w:rPr/>
      </w:pPr>
      <w:r>
        <w:rPr>
          <w:color w:val="000000"/>
        </w:rPr>
        <w:t>•</w:t>
      </w:r>
      <w:r>
        <w:rPr>
          <w:rFonts w:ascii="Times New Roman;sans-serif" w:hAnsi="Times New Roman;sans-serif"/>
          <w:b w:val="false"/>
          <w:color w:val="000000"/>
          <w:sz w:val="20"/>
        </w:rPr>
        <w:t>Q2 Net Revenue: $1.341 billion, declined by 12% year-on-year</w:t>
      </w:r>
    </w:p>
    <w:p>
      <w:pPr>
        <w:pStyle w:val="TextBody"/>
        <w:bidi w:val="0"/>
        <w:spacing w:lineRule="auto" w:line="288" w:before="0" w:after="0"/>
        <w:ind w:left="0" w:right="0" w:hanging="360"/>
        <w:jc w:val="left"/>
        <w:rPr/>
      </w:pPr>
      <w:r>
        <w:rPr>
          <w:color w:val="000000"/>
        </w:rPr>
        <w:t>•</w:t>
      </w:r>
      <w:r>
        <w:rPr>
          <w:rFonts w:ascii="Times New Roman;sans-serif" w:hAnsi="Times New Roman;sans-serif"/>
          <w:b w:val="false"/>
          <w:color w:val="000000"/>
          <w:sz w:val="20"/>
        </w:rPr>
        <w:t xml:space="preserve">Q2 Gross Margin: 38.9% GAAP gross margin; 60.3% non-GAAP gross margin </w:t>
      </w:r>
    </w:p>
    <w:p>
      <w:pPr>
        <w:pStyle w:val="TextBody"/>
        <w:bidi w:val="0"/>
        <w:spacing w:lineRule="auto" w:line="288" w:before="0" w:after="0"/>
        <w:ind w:left="0" w:right="0" w:hanging="360"/>
        <w:jc w:val="left"/>
        <w:rPr/>
      </w:pPr>
      <w:r>
        <w:rPr>
          <w:color w:val="000000"/>
        </w:rPr>
        <w:t>•</w:t>
      </w:r>
      <w:r>
        <w:rPr>
          <w:rFonts w:ascii="Times New Roman;sans-serif" w:hAnsi="Times New Roman;sans-serif"/>
          <w:b w:val="false"/>
          <w:color w:val="000000"/>
          <w:sz w:val="20"/>
        </w:rPr>
        <w:t>Q2 Diluted income (loss) per share: $(0.24) GAAP diluted loss per share; $0.33 non-GAAP diluted income per share</w:t>
      </w:r>
    </w:p>
    <w:p>
      <w:pPr>
        <w:pStyle w:val="TextBody"/>
        <w:bidi w:val="0"/>
        <w:spacing w:before="0" w:after="0"/>
        <w:jc w:val="left"/>
        <w:rPr/>
      </w:pPr>
      <w:r>
        <w:rPr/>
      </w:r>
    </w:p>
    <w:p>
      <w:pPr>
        <w:pStyle w:val="TextBody"/>
        <w:bidi w:val="0"/>
        <w:spacing w:lineRule="auto" w:line="276" w:before="0" w:after="0"/>
        <w:jc w:val="left"/>
        <w:rPr/>
      </w:pPr>
      <w:r>
        <w:rPr>
          <w:rFonts w:ascii="Times New Roman;sans-serif" w:hAnsi="Times New Roman;sans-serif"/>
          <w:b/>
          <w:color w:val="000000"/>
          <w:sz w:val="20"/>
        </w:rPr>
        <w:t xml:space="preserve">Santa Clara, Calif. (August 24, 2023) </w:t>
      </w:r>
      <w:r>
        <w:rPr>
          <w:rFonts w:ascii="Times New Roman;sans-serif" w:hAnsi="Times New Roman;sans-serif"/>
          <w:b w:val="false"/>
          <w:color w:val="000000"/>
          <w:sz w:val="20"/>
        </w:rPr>
        <w:t>- Marvell Technology, Inc. (NASDAQ: MRVL), a leader in data infrastructure semiconductor solutions, today reported financial results for the second quarter of fiscal year 2024.</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Net revenue for the second quarter of fiscal 2024 was $1.341 billion, $11 million above the midpoint of the Company’s guidance provided on May 25, 2023. GAAP net loss for the second quarter of fiscal 2024 was $(207.5) million, or $(0.24) per diluted share. Non-GAAP net income for the second quarter of fiscal 2024 was $290.2 million, or $0.33 per diluted share. Cash flow from operations for the second quarter was $112.5 million. </w:t>
      </w:r>
    </w:p>
    <w:p>
      <w:pPr>
        <w:pStyle w:val="TextBody"/>
        <w:bidi w:val="0"/>
        <w:spacing w:before="0" w:after="0"/>
        <w:jc w:val="left"/>
        <w:rPr/>
      </w:pPr>
      <w:r>
        <w:rPr/>
      </w:r>
    </w:p>
    <w:p>
      <w:pPr>
        <w:pStyle w:val="TextBody"/>
        <w:bidi w:val="0"/>
        <w:spacing w:lineRule="auto" w:line="276" w:before="0" w:after="0"/>
        <w:jc w:val="left"/>
        <w:rPr>
          <w:color w:val="000000"/>
        </w:rPr>
      </w:pPr>
      <w:r>
        <w:rPr>
          <w:color w:val="000000"/>
        </w:rPr>
        <w:t>“</w:t>
      </w:r>
      <w:r>
        <w:rPr>
          <w:rFonts w:ascii="Times New Roman;sans-serif" w:hAnsi="Times New Roman;sans-serif"/>
          <w:b w:val="false"/>
          <w:color w:val="000000"/>
          <w:sz w:val="20"/>
        </w:rPr>
        <w:t>Marvell delivered second quarter fiscal 2024 revenue above the midpoint of guidance, and we are forecasting sequential revenue growth to accelerate in the third quarter. This growth is being driven primarily by AI and cloud infrastructure,” said Matt Murphy, Marvell’s Chairman and CEO. “Demand from AI applications continues to strengthen, driving our overall revenue outlook from AI for this fiscal year even higher than previously outlined. Our strategy to focus on data infrastructure across a diverse set of end markets is serving us well despite the backdrop of a softening macroenvironment.”</w:t>
      </w:r>
    </w:p>
    <w:p>
      <w:pPr>
        <w:pStyle w:val="TextBody"/>
        <w:bidi w:val="0"/>
        <w:spacing w:before="0" w:after="0"/>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Third Quarter of Fiscal 2024 Financial Outlook</w:t>
      </w:r>
    </w:p>
    <w:p>
      <w:pPr>
        <w:pStyle w:val="TextBody"/>
        <w:bidi w:val="0"/>
        <w:spacing w:before="0" w:after="0"/>
        <w:jc w:val="left"/>
        <w:rPr/>
      </w:pPr>
      <w:r>
        <w:rPr/>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Net revenue is expected to be $1.400 billion +/- 5%.</w:t>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GAAP gross margin is expected to be 45.6% - 48.0%.</w:t>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Non-GAAP gross margin is expected to be 60.3% - 61.3%.</w:t>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GAAP operating expenses are expected to be $666 million - $671 million.</w:t>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Non-GAAP operating expenses are expected to be $435 million - $440 million.</w:t>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Basic weighted average shares outstanding are expected to be 863 million.</w:t>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Diluted weighted average shares outstanding are expected to be 869 million.</w:t>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GAAP diluted loss per share is expected to be $(0.07) +/- $0.05 per share.</w:t>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Non-GAAP diluted income per share is expected to be $0.40 +/- $0.05 per share.</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GAAP diluted EPS is calculated using basic weighted average shares outstanding when there is a GAAP net loss, and calculated using diluted weighted average shares outstanding when there is a GAAP net income. Non-GAAP diluted EPS is calculated using diluted weighted average shares outstanding.</w:t>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before="0" w:after="0"/>
        <w:jc w:val="left"/>
        <w:rPr/>
      </w:pPr>
      <w:r>
        <w:rPr/>
      </w:r>
      <w:r>
        <mc:AlternateContent>
          <mc:Choice Requires="wps">
            <w:drawing>
              <wp:anchor behindDoc="0" distT="0" distB="0" distL="0" distR="0" simplePos="0" locked="0" layoutInCell="1" allowOverlap="1" relativeHeight="7">
                <wp:simplePos x="0" y="0"/>
                <wp:positionH relativeFrom="character">
                  <wp:align>left</wp:align>
                </wp:positionH>
                <wp:positionV relativeFrom="line">
                  <wp:posOffset>635</wp:posOffset>
                </wp:positionV>
                <wp:extent cx="6480175" cy="175260"/>
                <wp:effectExtent l="0" t="0" r="0" b="0"/>
                <wp:wrapNone/>
                <wp:docPr id="6" name="Frame4"/>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 xml:space="preserve">Conference Call </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Marvell will conduct a conference call on Thursday, August 24, 2023 at 1:45 p.m. Pacific Time to discuss results for the second quarter of fiscal 2024. Interested parties may join the conference call by dialing 1-888-317-6003 or 1-412-317-6061, passcode 5249006. The call will be webcast and can be accessed at the Marvell Investor Relations website at http://investor.marvell.com/. A replay of the call can be accessed by dialing 1-877-344-7529 or 1-412-317-0088, passcode 4647884 until Thursday, August 31, 2023.</w:t>
      </w:r>
    </w:p>
    <w:p>
      <w:pPr>
        <w:pStyle w:val="TextBody"/>
        <w:bidi w:val="0"/>
        <w:spacing w:before="0" w:after="0"/>
        <w:jc w:val="left"/>
        <w:rPr/>
      </w:pPr>
      <w:r>
        <w:rPr/>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 xml:space="preserve">Discussion of Non-GAAP Financial Measures </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Non-GAAP financial measures exclude the effect of stock-based compensation expense, amortization of the inventory fair value adjustment associated with acquisitions, amortization of acquired intangible assets, acquisition and divestiture-related costs, restructuring and other related charges (including, but not limited to, asset impairment charges, employee severance costs, and facilities related charges), resolution of legal matters, and certain expenses and benefits that are driven primarily by discrete events that management does not consider to be directly related to Marvell’s core business. Although Marvell excludes the amortization of all acquired intangible assets from these non-GAAP financial measures, management believes that it is important for investors to understand that such intangible assets were recorded as part of purchase price accounting arising from acquisitions, and that such amortization of intangible assets that relate to past acquisitions will recur in future periods until such intangible assets have been fully amortized. Investors should note that the use of intangible assets contributed to Marvell’s revenues earned during the periods presented and are expected to contribute to Marvell’s future period revenues as well.</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Marvell uses a non-GAAP tax rate to compute the non-GAAP tax provision. This non-GAAP tax rate is based on Marvell’s estimated annual GAAP income tax forecast, adjusted to account for items excluded from Marvell’s non-GAAP income, as well as the effects of significant non-recurring and period specific tax items which vary in size and frequency, and excludes tax deductions and benefits from acquired tax loss and credit carryforwards and changes in valuation allowance on acquired deferred tax assets. Marvell’s non-GAAP tax rate is determined on an annual basis and may be adjusted during the year to take into account events that may materially affect the non-GAAP tax rate such as tax law changes; acquisitions; significant changes in Marvell’s geographic mix of revenue and expenses; or changes to Marvell’s corporate structure. For the second quarter of fiscal 2024, a non-GAAP tax rate of 5.1% has been applied to the non-GAAP financial results. </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Marvell believes that the presentation of non-GAAP financial measures provides important supplemental information to management and investors regarding financial and business trends relating to Marvell’s financial condition and results of operations. While Marvell uses non-GAAP financial measures as a tool to enhance its understanding of certain aspects of its financial performance, Marvell does not consider these measures to be a substitute for, or superior to, financial measures calculated in accordance with GAAP. Consistent with this approach, Marvell believes that disclosing non-GAAP financial measures to the readers of its financial statements provides such readers with useful supplemental data that, while not a substitute for GAAP financial measures, allows for greater transparency in the review of its financial and operational performance.</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Externally, management believes that investors may find Marvell’s non-GAAP financial measures useful in their assessment of Marvell’s operating performance and the valuation of Marvell. Internally, Marvell’s non-GAAP financial measures are used in the following areas:</w:t>
      </w:r>
    </w:p>
    <w:p>
      <w:pPr>
        <w:pStyle w:val="TextBody"/>
        <w:bidi w:val="0"/>
        <w:spacing w:before="0" w:after="0"/>
        <w:jc w:val="left"/>
        <w:rPr/>
      </w:pPr>
      <w:r>
        <w:rPr/>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Management’s evaluation of Marvell’s operating performance;</w:t>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Management’s establishment of internal operating budgets;</w:t>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Management’s performance comparisons with internal forecasts and targeted business models; and</w:t>
      </w:r>
    </w:p>
    <w:p>
      <w:pPr>
        <w:pStyle w:val="TextBody"/>
        <w:bidi w:val="0"/>
        <w:spacing w:lineRule="auto" w:line="276" w:before="0" w:after="0"/>
        <w:ind w:left="0" w:right="0" w:hanging="360"/>
        <w:jc w:val="left"/>
        <w:rPr/>
      </w:pPr>
      <w:r>
        <w:rPr>
          <w:color w:val="000000"/>
        </w:rPr>
        <w:t>•</w:t>
      </w:r>
      <w:r>
        <w:rPr>
          <w:rFonts w:ascii="Times New Roman;sans-serif" w:hAnsi="Times New Roman;sans-serif"/>
          <w:b w:val="false"/>
          <w:color w:val="000000"/>
          <w:sz w:val="20"/>
        </w:rPr>
        <w:t>Management’s determination of the achievement and measurement of certain performance-based equity awards (adjustments may vary from award to award).</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Non-GAAP financial measures have limitations in that they do not reflect all of the costs associated with the operations of Marvell’s business as determined in accordance with GAAP. As a result, you should not consider these measures in isolation or as a substitute for analysis of Marvell’s results as reported under GAAP. The exclusion of the above items from our GAAP financial metrics does not necessarily mean that these costs are unusual or infrequent.</w:t>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before="0" w:after="0"/>
        <w:jc w:val="left"/>
        <w:rPr/>
      </w:pPr>
      <w:r>
        <w:rPr/>
      </w:r>
      <w:r>
        <mc:AlternateContent>
          <mc:Choice Requires="wps">
            <w:drawing>
              <wp:anchor behindDoc="0" distT="0" distB="0" distL="0" distR="0" simplePos="0" locked="0" layoutInCell="1" allowOverlap="1" relativeHeight="8">
                <wp:simplePos x="0" y="0"/>
                <wp:positionH relativeFrom="character">
                  <wp:align>left</wp:align>
                </wp:positionH>
                <wp:positionV relativeFrom="line">
                  <wp:posOffset>635</wp:posOffset>
                </wp:positionV>
                <wp:extent cx="6480175" cy="175260"/>
                <wp:effectExtent l="0" t="0" r="0" b="0"/>
                <wp:wrapNone/>
                <wp:docPr id="7" name="Frame5"/>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Forward-Looking Statements under the Private Securities Litigation Reform Act of 1995</w:t>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br/>
        <w:t>This press release contains forward-looking statements within the meaning of the federal securities laws that involve risks and uncertainties. Words such as “anticipates,” “expects,” “intends,” “plans,” “projects,” “believes,” “seeks,” “estimates,” “can,” “may,” “will,” “would,” “outlook,” “forecast,” “targets” and similar expressions identify such forward-looking statements. Forward-looking statements contained in this press release include, but are not limited to, the statements describing our financial outlook and future period revenues. These statements are not guarantees of results and should not be considered as an indication of future activity or future performance. Forward-looking statements are predictions, projections and other statements about future events that are based on current expectations and assumptions and, as a result, are subject to risks and uncertainties. Actual events or results may differ materially from those described in this press release due to a number of risks and uncertainties, including, but not limited to: risks related to changes in general macroeconomic conditions, or expectations of such conditions, such as rising interest rates, macroeconomic slowdowns, recessions, inflation, and stagflation; risks related to our ability to estimate customer demand and future sales accurately; risks related to higher inventory levels; risks related to cancellations, rescheduling or deferrals of significant customer orders or shipments, as well as the ability of our customers to manage inventory; the risk of downturns in the semiconductor industry or our customer end markets; our ability to define, design and develop products for the Cloud and 5G markets, as well as for Artificial Intelligence (AI) solutions; our ability to retain and hire key personnel; our ability to limit costs related to defective products; risks related to our debt obligations; risks related to the rapid growth of the Company; risks related to use of a hybrid work model; delays or increased costs related to completing the design, development, production and introduction of our new products due to a variety of issues, including supply chain cross-dependencies, dependencies on EDA and similar tools, dependencies on the use of third party, business partner or customer intellectual property, collaboration and synchronization requirements with business partners and customers, requirements to establish new manufacturing, testing, assembly and packing processes, and other issues; our dependence on a small number of customers; our reliance on our manufacturing partners for the manufacture, assembly, testing and packaging of our products; risks related to the ASIC business model which requires us to use third-party IP including the risk that we may lose business or experience reputational harm if third parties, including customers, lose confidence in our ability to protect their IP rights; the impact of international conflict and economic volatility in either domestic or foreign markets including risks related to trade conflicts or tensions, regulations, and tariffs, including but not limited to, restrictions imposed on our Chinese customers; the risks associated with manufacturing and selling products and customers’ products outside of the United States; our ability to secure design wins from our customers and prospective customers; our ability to market our 5G products to Tier 1 infrastructure customers; our ability to complete and realize the anticipated benefits of any acquisitions, divestitures and investments; decreases in gross margin and results of operations in the future due to a number of factors, including increasing interest rates and volatility in foreign exchange rates; severe financial hardship or bankruptcy of one or more of our major customers; our ability to realize the expected benefits from restructuring activities; the effects of transitioning to smaller geometry process technologies; the impact of any change in the income tax laws in jurisdictions where we operate and the loss of any beneficial tax treatment that we currently enjoy; the outcome of pending or future litigation and legal and regulatory proceedings; risk related to our ESG program; the impact and costs associated with changes in international financial and regulatory conditions; our ability and the ability of our customers to successfully compete in the markets in which we serve; our ability and our customers’ ability to develop new and enhanced products and the adoption of those products in the market; risks related to the impact of the COVID-19 pandemic (or future pandemics) which have impacted, and for which lingering effects may continue to impact our business, employees and operations, the transportation and manufacturing of our products, and the operations of our customers, distributors, vendors, suppliers, and partners; supply chain disruptions or component shortages that may impact the production of our products including our kitting process or may impact the price of components which in turn may impact our margins on any impacted products and any constrained availability from other electronic suppliers impacting our customers’ ability to ship their products, which in turn may adversely impact our sales to those customers; financial institution instability; our ability to scale our operations in response to changes in demand for existing or new products and services; risks associated with acquisition and consolidation activity in the semiconductor industry, including any consolidation of our manufacturing partners; our ability to protect our intellectual property; our maintenance of an effective system of internal controls; and other risks detailed in our SEC filings from time to time. The foregoing list of factors is not exhaustive. You should carefully consider the foregoing factors and the other risks and uncertainties that affect our business described in the “Risk Factors” section of our Annual Reports on Form 10-K, Quarterly Reports on Form 10-Q and other documents filed by us from time to time with the SEC. Forward-looking statements speak only as of the date they are made. Readers are cautioned not to put undue reliance on forward-looking statements, and we assume no obligation and do not intend to update or revise these forward-looking statements, whether as a result of new information, future events or otherwise.</w:t>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before="0" w:after="0"/>
        <w:jc w:val="left"/>
        <w:rPr/>
      </w:pPr>
      <w:r>
        <w:rPr/>
      </w:r>
      <w:r>
        <mc:AlternateContent>
          <mc:Choice Requires="wps">
            <w:drawing>
              <wp:anchor behindDoc="0" distT="0" distB="0" distL="0" distR="0" simplePos="0" locked="0" layoutInCell="1" allowOverlap="1" relativeHeight="9">
                <wp:simplePos x="0" y="0"/>
                <wp:positionH relativeFrom="character">
                  <wp:align>left</wp:align>
                </wp:positionH>
                <wp:positionV relativeFrom="line">
                  <wp:posOffset>635</wp:posOffset>
                </wp:positionV>
                <wp:extent cx="6480175" cy="175260"/>
                <wp:effectExtent l="0" t="0" r="0" b="0"/>
                <wp:wrapNone/>
                <wp:docPr id="8" name="Frame6"/>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p>
      <w:pPr>
        <w:pStyle w:val="TextBody"/>
        <w:bidi w:val="0"/>
        <w:spacing w:lineRule="auto" w:line="276" w:before="0" w:after="0"/>
        <w:jc w:val="left"/>
        <w:rPr>
          <w:rFonts w:ascii="Times New Roman;sans-serif" w:hAnsi="Times New Roman;sans-serif"/>
          <w:b/>
          <w:color w:val="000000"/>
          <w:sz w:val="20"/>
        </w:rPr>
      </w:pPr>
      <w:r>
        <w:rPr>
          <w:rFonts w:ascii="Times New Roman;sans-serif" w:hAnsi="Times New Roman;sans-serif"/>
          <w:b/>
          <w:color w:val="000000"/>
          <w:sz w:val="20"/>
        </w:rPr>
        <w:t xml:space="preserve">About Marvell </w:t>
      </w:r>
    </w:p>
    <w:p>
      <w:pPr>
        <w:pStyle w:val="TextBody"/>
        <w:bidi w:val="0"/>
        <w:spacing w:before="0" w:after="0"/>
        <w:jc w:val="left"/>
        <w:rPr/>
      </w:pPr>
      <w:r>
        <w:rPr/>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To deliver the data infrastructure technology that connects the world, we’re building solutions on the most powerful foundation: our partnerships with our customers. Trusted by the world’s leading technology companies for over 25 years, we move, store, process and secure the world’s data with semiconductor solutions designed for our customers’ current needs and future ambitions. Through a process of deep collaboration and transparency, we’re ultimately changing the way tomorrow’s enterprise, cloud, automotive, and carrier architectures transform—for the better.</w:t>
      </w:r>
    </w:p>
    <w:p>
      <w:pPr>
        <w:pStyle w:val="TextBody"/>
        <w:bidi w:val="0"/>
        <w:spacing w:lineRule="auto" w:line="276" w:before="360" w:after="283"/>
        <w:jc w:val="left"/>
        <w:rPr/>
      </w:pPr>
      <w:r>
        <w:rPr>
          <w:rFonts w:ascii="Times New Roman;sans-serif" w:hAnsi="Times New Roman;sans-serif"/>
          <w:b w:val="false"/>
          <w:i/>
          <w:color w:val="000000"/>
          <w:sz w:val="20"/>
        </w:rPr>
        <w:t>Marvell</w:t>
      </w:r>
      <w:r>
        <w:rPr>
          <w:rFonts w:ascii="Times New Roman;sans-serif" w:hAnsi="Times New Roman;sans-serif"/>
          <w:b w:val="false"/>
          <w:i/>
          <w:color w:val="000000"/>
          <w:sz w:val="11"/>
        </w:rPr>
        <w:t>®</w:t>
      </w:r>
      <w:r>
        <w:rPr>
          <w:color w:val="000000"/>
        </w:rPr>
        <w:t xml:space="preserve"> </w:t>
      </w:r>
      <w:r>
        <w:rPr>
          <w:rFonts w:ascii="Times New Roman;sans-serif" w:hAnsi="Times New Roman;sans-serif"/>
          <w:b w:val="false"/>
          <w:i/>
          <w:color w:val="000000"/>
          <w:sz w:val="20"/>
        </w:rPr>
        <w:t xml:space="preserve">and the Marvell logo are registered trademarks of Marvell and/or its affiliates. </w:t>
      </w:r>
    </w:p>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0"/>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before="0" w:after="0"/>
        <w:jc w:val="left"/>
        <w:rPr/>
      </w:pPr>
      <w:r>
        <w:rPr/>
      </w:r>
      <w:r>
        <mc:AlternateContent>
          <mc:Choice Requires="wps">
            <w:drawing>
              <wp:anchor behindDoc="0" distT="0" distB="0" distL="0" distR="0" simplePos="0" locked="0" layoutInCell="1" allowOverlap="1" relativeHeight="10">
                <wp:simplePos x="0" y="0"/>
                <wp:positionH relativeFrom="character">
                  <wp:align>left</wp:align>
                </wp:positionH>
                <wp:positionV relativeFrom="line">
                  <wp:posOffset>635</wp:posOffset>
                </wp:positionV>
                <wp:extent cx="6480175" cy="175260"/>
                <wp:effectExtent l="0" t="0" r="0" b="0"/>
                <wp:wrapNone/>
                <wp:docPr id="9" name="Frame7"/>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p>
      <w:pPr>
        <w:pStyle w:val="TextBody"/>
        <w:bidi w:val="0"/>
        <w:spacing w:lineRule="auto" w:line="276"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Marvell Technology, Inc. </w:t>
      </w:r>
    </w:p>
    <w:p>
      <w:pPr>
        <w:pStyle w:val="TextBody"/>
        <w:bidi w:val="0"/>
        <w:spacing w:lineRule="auto" w:line="276"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Condensed Consolidated Statements of Operations (Unaudited) </w:t>
      </w:r>
    </w:p>
    <w:p>
      <w:pPr>
        <w:pStyle w:val="TextBody"/>
        <w:bidi w:val="0"/>
        <w:spacing w:lineRule="auto" w:line="276"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(In millions, except per share amounts) </w:t>
      </w:r>
    </w:p>
    <w:p>
      <w:pPr>
        <w:pStyle w:val="TextBody"/>
        <w:bidi w:val="0"/>
        <w:spacing w:lineRule="auto" w:line="288" w:before="0" w:after="0"/>
        <w:jc w:val="left"/>
        <w:rPr>
          <w:color w:val="000000"/>
        </w:rPr>
      </w:pPr>
      <w:r>
        <w:rPr>
          <w:color w:val="000000"/>
        </w:rPr>
        <w:t> </w:t>
      </w:r>
    </w:p>
    <w:tbl>
      <w:tblPr>
        <w:tblW w:w="10205" w:type="dxa"/>
        <w:jc w:val="center"/>
        <w:tblInd w:w="0" w:type="dxa"/>
        <w:tblLayout w:type="fixed"/>
        <w:tblCellMar>
          <w:top w:w="28" w:type="dxa"/>
          <w:left w:w="28" w:type="dxa"/>
          <w:bottom w:w="28" w:type="dxa"/>
          <w:right w:w="28" w:type="dxa"/>
        </w:tblCellMar>
      </w:tblPr>
      <w:tblGrid>
        <w:gridCol w:w="1142"/>
        <w:gridCol w:w="976"/>
        <w:gridCol w:w="976"/>
        <w:gridCol w:w="109"/>
        <w:gridCol w:w="109"/>
        <w:gridCol w:w="109"/>
        <w:gridCol w:w="211"/>
        <w:gridCol w:w="766"/>
        <w:gridCol w:w="109"/>
        <w:gridCol w:w="109"/>
        <w:gridCol w:w="109"/>
        <w:gridCol w:w="109"/>
        <w:gridCol w:w="211"/>
        <w:gridCol w:w="766"/>
        <w:gridCol w:w="109"/>
        <w:gridCol w:w="109"/>
        <w:gridCol w:w="109"/>
        <w:gridCol w:w="109"/>
        <w:gridCol w:w="211"/>
        <w:gridCol w:w="766"/>
        <w:gridCol w:w="109"/>
        <w:gridCol w:w="109"/>
        <w:gridCol w:w="109"/>
        <w:gridCol w:w="109"/>
        <w:gridCol w:w="211"/>
        <w:gridCol w:w="766"/>
        <w:gridCol w:w="109"/>
        <w:gridCol w:w="109"/>
        <w:gridCol w:w="109"/>
        <w:gridCol w:w="109"/>
        <w:gridCol w:w="211"/>
        <w:gridCol w:w="766"/>
        <w:gridCol w:w="155"/>
      </w:tblGrid>
      <w:tr>
        <w:trPr/>
        <w:tc>
          <w:tcPr>
            <w:tcW w:w="1142" w:type="dxa"/>
            <w:tcBorders/>
            <w:vAlign w:val="center"/>
          </w:tcPr>
          <w:p>
            <w:pPr>
              <w:pStyle w:val="TableContents"/>
              <w:bidi w:val="0"/>
              <w:spacing w:before="0" w:after="283"/>
              <w:jc w:val="left"/>
              <w:rPr>
                <w:sz w:val="4"/>
                <w:szCs w:val="4"/>
              </w:rPr>
            </w:pPr>
            <w:r>
              <w:rPr>
                <w:sz w:val="4"/>
                <w:szCs w:val="4"/>
              </w:rPr>
            </w:r>
          </w:p>
        </w:tc>
        <w:tc>
          <w:tcPr>
            <w:tcW w:w="976" w:type="dxa"/>
            <w:tcBorders/>
            <w:vAlign w:val="center"/>
          </w:tcPr>
          <w:p>
            <w:pPr>
              <w:pStyle w:val="TableContents"/>
              <w:bidi w:val="0"/>
              <w:spacing w:before="0" w:after="283"/>
              <w:jc w:val="left"/>
              <w:rPr>
                <w:sz w:val="4"/>
                <w:szCs w:val="4"/>
              </w:rPr>
            </w:pPr>
            <w:r>
              <w:rPr>
                <w:sz w:val="4"/>
                <w:szCs w:val="4"/>
              </w:rPr>
            </w:r>
          </w:p>
        </w:tc>
        <w:tc>
          <w:tcPr>
            <w:tcW w:w="97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309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09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12" w:type="dxa"/>
            <w:gridSpan w:val="15"/>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Three Months Ended</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545" w:type="dxa"/>
            <w:gridSpan w:val="9"/>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Six Months Ended</w:t>
            </w:r>
          </w:p>
        </w:tc>
      </w:tr>
      <w:tr>
        <w:trPr/>
        <w:tc>
          <w:tcPr>
            <w:tcW w:w="309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July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April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July 30,</w:t>
              <w:br/>
              <w:t>2022</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July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2" w:type="dxa"/>
            <w:gridSpan w:val="3"/>
            <w:tcBorders>
              <w:top w:val="single" w:sz="8" w:space="0" w:color="000000"/>
            </w:tcBorders>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July 30,</w:t>
              <w:br/>
              <w:t>2022</w:t>
            </w:r>
          </w:p>
        </w:tc>
      </w:tr>
      <w:tr>
        <w:trPr/>
        <w:tc>
          <w:tcPr>
            <w:tcW w:w="309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revenue</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1,340.9 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1,321.7 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1,516.9 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2,662.6 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2,963.8 </w:t>
            </w:r>
          </w:p>
        </w:tc>
        <w:tc>
          <w:tcPr>
            <w:tcW w:w="155"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0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Cost of goods sold</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819.8 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764.5 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730.9 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1,584.3 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1,426.9 </w:t>
            </w:r>
          </w:p>
        </w:tc>
        <w:tc>
          <w:tcPr>
            <w:tcW w:w="155"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09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Gross profit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521.1 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557.2 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786.0 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1,078.3 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1,536.9 </w:t>
            </w:r>
          </w:p>
        </w:tc>
        <w:tc>
          <w:tcPr>
            <w:tcW w:w="155"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094"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2" w:type="dxa"/>
            <w:gridSpan w:val="3"/>
            <w:tcBorders>
              <w:top w:val="sing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09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Operating expenses: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2" w:type="dxa"/>
            <w:gridSpan w:val="3"/>
            <w:tcBorders/>
            <w:shd w:fill="CCEEFF" w:val="clear"/>
            <w:tcMar>
              <w:top w:w="0" w:type="dxa"/>
              <w:left w:w="0" w:type="dxa"/>
              <w:bottom w:w="0" w:type="dxa"/>
              <w:right w:w="0" w:type="dxa"/>
            </w:tcMar>
            <w:vAlign w:val="center"/>
          </w:tcPr>
          <w:p>
            <w:pPr>
              <w:pStyle w:val="TableContents"/>
              <w:bidi w:val="0"/>
              <w:spacing w:before="0" w:after="283"/>
              <w:ind w:left="0" w:right="0" w:hanging="180"/>
              <w:jc w:val="left"/>
              <w:rPr>
                <w:sz w:val="4"/>
                <w:szCs w:val="4"/>
              </w:rPr>
            </w:pPr>
            <w:r>
              <w:rPr>
                <w:sz w:val="4"/>
                <w:szCs w:val="4"/>
              </w:rPr>
            </w:r>
          </w:p>
        </w:tc>
      </w:tr>
      <w:tr>
        <w:trPr/>
        <w:tc>
          <w:tcPr>
            <w:tcW w:w="30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Research and development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474.8 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480.7 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449.0 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955.5 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893.1 </w:t>
            </w:r>
          </w:p>
        </w:tc>
        <w:tc>
          <w:tcPr>
            <w:tcW w:w="155" w:type="dxa"/>
            <w:tcBorders/>
            <w:shd w:fill="FFFFFF" w:val="clear"/>
            <w:tcMar>
              <w:top w:w="0" w:type="dxa"/>
              <w:left w:w="0" w:type="dxa"/>
              <w:bottom w:w="0" w:type="dxa"/>
              <w:right w:w="0" w:type="dxa"/>
            </w:tcMar>
            <w:vAlign w:val="center"/>
          </w:tcPr>
          <w:p>
            <w:pPr>
              <w:pStyle w:val="TableContents"/>
              <w:bidi w:val="0"/>
              <w:spacing w:before="0" w:after="283"/>
              <w:ind w:left="0" w:right="0" w:hanging="180"/>
              <w:jc w:val="left"/>
              <w:rPr>
                <w:sz w:val="4"/>
                <w:szCs w:val="4"/>
              </w:rPr>
            </w:pPr>
            <w:r>
              <w:rPr>
                <w:sz w:val="4"/>
                <w:szCs w:val="4"/>
              </w:rPr>
            </w:r>
          </w:p>
        </w:tc>
      </w:tr>
      <w:tr>
        <w:trPr/>
        <w:tc>
          <w:tcPr>
            <w:tcW w:w="309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Selling, general and administrative</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210.0 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199.0 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211.7 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409.0 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432.4 </w:t>
            </w:r>
          </w:p>
        </w:tc>
        <w:tc>
          <w:tcPr>
            <w:tcW w:w="155" w:type="dxa"/>
            <w:tcBorders/>
            <w:shd w:fill="CCEEFF" w:val="clear"/>
            <w:tcMar>
              <w:top w:w="0" w:type="dxa"/>
              <w:left w:w="0" w:type="dxa"/>
              <w:bottom w:w="0" w:type="dxa"/>
              <w:right w:w="0" w:type="dxa"/>
            </w:tcMar>
            <w:vAlign w:val="center"/>
          </w:tcPr>
          <w:p>
            <w:pPr>
              <w:pStyle w:val="TableContents"/>
              <w:bidi w:val="0"/>
              <w:spacing w:before="0" w:after="283"/>
              <w:ind w:left="0" w:right="0" w:hanging="180"/>
              <w:jc w:val="left"/>
              <w:rPr>
                <w:sz w:val="4"/>
                <w:szCs w:val="4"/>
              </w:rPr>
            </w:pPr>
            <w:r>
              <w:rPr>
                <w:sz w:val="4"/>
                <w:szCs w:val="4"/>
              </w:rPr>
            </w:r>
          </w:p>
        </w:tc>
      </w:tr>
      <w:tr>
        <w:trPr/>
        <w:tc>
          <w:tcPr>
            <w:tcW w:w="30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Legal settlement (a)</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85.0 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100.0 </w:t>
            </w:r>
          </w:p>
        </w:tc>
        <w:tc>
          <w:tcPr>
            <w:tcW w:w="155" w:type="dxa"/>
            <w:tcBorders/>
            <w:shd w:fill="FFFFFF" w:val="clear"/>
            <w:tcMar>
              <w:top w:w="0" w:type="dxa"/>
              <w:left w:w="0" w:type="dxa"/>
              <w:bottom w:w="0" w:type="dxa"/>
              <w:right w:w="0" w:type="dxa"/>
            </w:tcMar>
            <w:vAlign w:val="center"/>
          </w:tcPr>
          <w:p>
            <w:pPr>
              <w:pStyle w:val="TableContents"/>
              <w:bidi w:val="0"/>
              <w:spacing w:before="0" w:after="283"/>
              <w:ind w:left="0" w:right="0" w:hanging="180"/>
              <w:jc w:val="left"/>
              <w:rPr>
                <w:sz w:val="4"/>
                <w:szCs w:val="4"/>
              </w:rPr>
            </w:pPr>
            <w:r>
              <w:rPr>
                <w:sz w:val="4"/>
                <w:szCs w:val="4"/>
              </w:rPr>
            </w:r>
          </w:p>
        </w:tc>
      </w:tr>
      <w:tr>
        <w:trPr/>
        <w:tc>
          <w:tcPr>
            <w:tcW w:w="309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Restructuring related charges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42.0 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59.9 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101.9 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2.5 </w:t>
            </w:r>
          </w:p>
        </w:tc>
        <w:tc>
          <w:tcPr>
            <w:tcW w:w="155" w:type="dxa"/>
            <w:tcBorders/>
            <w:shd w:fill="CCEEFF" w:val="clear"/>
            <w:tcMar>
              <w:top w:w="0" w:type="dxa"/>
              <w:left w:w="0" w:type="dxa"/>
              <w:bottom w:w="0" w:type="dxa"/>
              <w:right w:w="0" w:type="dxa"/>
            </w:tcMar>
            <w:vAlign w:val="center"/>
          </w:tcPr>
          <w:p>
            <w:pPr>
              <w:pStyle w:val="TableContents"/>
              <w:bidi w:val="0"/>
              <w:spacing w:before="0" w:after="283"/>
              <w:ind w:left="0" w:right="0" w:hanging="180"/>
              <w:jc w:val="left"/>
              <w:rPr>
                <w:sz w:val="4"/>
                <w:szCs w:val="4"/>
              </w:rPr>
            </w:pPr>
            <w:r>
              <w:rPr>
                <w:sz w:val="4"/>
                <w:szCs w:val="4"/>
              </w:rPr>
            </w:r>
          </w:p>
        </w:tc>
      </w:tr>
      <w:tr>
        <w:trPr/>
        <w:tc>
          <w:tcPr>
            <w:tcW w:w="30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operating expenses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726.8 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739.6 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746.9 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1,466.4 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1,428.0 </w:t>
            </w:r>
          </w:p>
        </w:tc>
        <w:tc>
          <w:tcPr>
            <w:tcW w:w="155"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ind w:left="0" w:right="0" w:hanging="180"/>
              <w:jc w:val="left"/>
              <w:rPr>
                <w:sz w:val="4"/>
                <w:szCs w:val="4"/>
              </w:rPr>
            </w:pPr>
            <w:r>
              <w:rPr>
                <w:sz w:val="4"/>
                <w:szCs w:val="4"/>
              </w:rPr>
            </w:r>
          </w:p>
        </w:tc>
      </w:tr>
      <w:tr>
        <w:trPr/>
        <w:tc>
          <w:tcPr>
            <w:tcW w:w="309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Operating income (loss)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(205.7)</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(182.4)</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39.1 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(388.1)</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108.9 </w:t>
            </w:r>
          </w:p>
        </w:tc>
        <w:tc>
          <w:tcPr>
            <w:tcW w:w="155"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ind w:left="0" w:right="0" w:hanging="180"/>
              <w:jc w:val="left"/>
              <w:rPr>
                <w:sz w:val="4"/>
                <w:szCs w:val="4"/>
              </w:rPr>
            </w:pPr>
            <w:r>
              <w:rPr>
                <w:sz w:val="4"/>
                <w:szCs w:val="4"/>
              </w:rPr>
            </w:r>
          </w:p>
        </w:tc>
      </w:tr>
      <w:tr>
        <w:trPr/>
        <w:tc>
          <w:tcPr>
            <w:tcW w:w="30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Interest income</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2.5 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0.8 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4.1 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1.3 </w:t>
            </w:r>
          </w:p>
        </w:tc>
        <w:tc>
          <w:tcPr>
            <w:tcW w:w="155" w:type="dxa"/>
            <w:tcBorders/>
            <w:shd w:fill="FFFFFF" w:val="clear"/>
            <w:tcMar>
              <w:top w:w="0" w:type="dxa"/>
              <w:left w:w="0" w:type="dxa"/>
              <w:bottom w:w="0" w:type="dxa"/>
              <w:right w:w="0" w:type="dxa"/>
            </w:tcMar>
            <w:vAlign w:val="center"/>
          </w:tcPr>
          <w:p>
            <w:pPr>
              <w:pStyle w:val="TableContents"/>
              <w:bidi w:val="0"/>
              <w:spacing w:before="0" w:after="283"/>
              <w:ind w:left="0" w:right="0" w:hanging="180"/>
              <w:jc w:val="left"/>
              <w:rPr>
                <w:sz w:val="4"/>
                <w:szCs w:val="4"/>
              </w:rPr>
            </w:pPr>
            <w:r>
              <w:rPr>
                <w:sz w:val="4"/>
                <w:szCs w:val="4"/>
              </w:rPr>
            </w:r>
          </w:p>
        </w:tc>
      </w:tr>
      <w:tr>
        <w:trPr/>
        <w:tc>
          <w:tcPr>
            <w:tcW w:w="309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Interest expense</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(53.8)</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(52.7)</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(39.8)</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(106.5)</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(76.1)</w:t>
            </w:r>
          </w:p>
        </w:tc>
        <w:tc>
          <w:tcPr>
            <w:tcW w:w="155" w:type="dxa"/>
            <w:tcBorders/>
            <w:shd w:fill="CCEEFF" w:val="clear"/>
            <w:tcMar>
              <w:top w:w="0" w:type="dxa"/>
              <w:left w:w="0" w:type="dxa"/>
              <w:bottom w:w="0" w:type="dxa"/>
              <w:right w:w="0" w:type="dxa"/>
            </w:tcMar>
            <w:vAlign w:val="center"/>
          </w:tcPr>
          <w:p>
            <w:pPr>
              <w:pStyle w:val="TableContents"/>
              <w:bidi w:val="0"/>
              <w:spacing w:before="0" w:after="283"/>
              <w:ind w:left="0" w:right="0" w:hanging="180"/>
              <w:jc w:val="left"/>
              <w:rPr>
                <w:sz w:val="4"/>
                <w:szCs w:val="4"/>
              </w:rPr>
            </w:pPr>
            <w:r>
              <w:rPr>
                <w:sz w:val="4"/>
                <w:szCs w:val="4"/>
              </w:rPr>
            </w:r>
          </w:p>
        </w:tc>
      </w:tr>
      <w:tr>
        <w:trPr/>
        <w:tc>
          <w:tcPr>
            <w:tcW w:w="30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income, net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6.3 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0.3 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3.7 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6.6 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8.9 </w:t>
            </w:r>
          </w:p>
        </w:tc>
        <w:tc>
          <w:tcPr>
            <w:tcW w:w="155" w:type="dxa"/>
            <w:tcBorders/>
            <w:shd w:fill="FFFFFF" w:val="clear"/>
            <w:tcMar>
              <w:top w:w="0" w:type="dxa"/>
              <w:left w:w="0" w:type="dxa"/>
              <w:bottom w:w="0" w:type="dxa"/>
              <w:right w:w="0" w:type="dxa"/>
            </w:tcMar>
            <w:vAlign w:val="center"/>
          </w:tcPr>
          <w:p>
            <w:pPr>
              <w:pStyle w:val="TableContents"/>
              <w:bidi w:val="0"/>
              <w:spacing w:before="0" w:after="283"/>
              <w:ind w:left="0" w:right="0" w:hanging="180"/>
              <w:jc w:val="left"/>
              <w:rPr>
                <w:sz w:val="4"/>
                <w:szCs w:val="4"/>
              </w:rPr>
            </w:pPr>
            <w:r>
              <w:rPr>
                <w:sz w:val="4"/>
                <w:szCs w:val="4"/>
              </w:rPr>
            </w:r>
          </w:p>
        </w:tc>
      </w:tr>
      <w:tr>
        <w:trPr/>
        <w:tc>
          <w:tcPr>
            <w:tcW w:w="309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Interest and other loss, net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(45.9)</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(49.9)</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(35.3)</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(95.8)</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(65.9)</w:t>
            </w:r>
          </w:p>
        </w:tc>
        <w:tc>
          <w:tcPr>
            <w:tcW w:w="155"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ind w:left="0" w:right="0" w:hanging="180"/>
              <w:jc w:val="left"/>
              <w:rPr>
                <w:sz w:val="4"/>
                <w:szCs w:val="4"/>
              </w:rPr>
            </w:pPr>
            <w:r>
              <w:rPr>
                <w:sz w:val="4"/>
                <w:szCs w:val="4"/>
              </w:rPr>
            </w:r>
          </w:p>
        </w:tc>
      </w:tr>
      <w:tr>
        <w:trPr/>
        <w:tc>
          <w:tcPr>
            <w:tcW w:w="30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Income (loss) before income taxes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(251.6)</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(232.3)</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3.8 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(483.9)</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43.0 </w:t>
            </w:r>
          </w:p>
        </w:tc>
        <w:tc>
          <w:tcPr>
            <w:tcW w:w="155"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ind w:left="0" w:right="0" w:hanging="180"/>
              <w:jc w:val="left"/>
              <w:rPr>
                <w:sz w:val="4"/>
                <w:szCs w:val="4"/>
              </w:rPr>
            </w:pPr>
            <w:r>
              <w:rPr>
                <w:sz w:val="4"/>
                <w:szCs w:val="4"/>
              </w:rPr>
            </w:r>
          </w:p>
        </w:tc>
      </w:tr>
      <w:tr>
        <w:trPr/>
        <w:tc>
          <w:tcPr>
            <w:tcW w:w="309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Provision (benefit) for income taxes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(44.1)</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(63.4)</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(0.5)</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(107.5)</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204.4 </w:t>
            </w:r>
          </w:p>
        </w:tc>
        <w:tc>
          <w:tcPr>
            <w:tcW w:w="155" w:type="dxa"/>
            <w:tcBorders/>
            <w:shd w:fill="CCEEFF" w:val="clear"/>
            <w:tcMar>
              <w:top w:w="0" w:type="dxa"/>
              <w:left w:w="0" w:type="dxa"/>
              <w:bottom w:w="0" w:type="dxa"/>
              <w:right w:w="0" w:type="dxa"/>
            </w:tcMar>
            <w:vAlign w:val="center"/>
          </w:tcPr>
          <w:p>
            <w:pPr>
              <w:pStyle w:val="TableContents"/>
              <w:bidi w:val="0"/>
              <w:spacing w:before="0" w:after="283"/>
              <w:ind w:left="0" w:right="0" w:hanging="180"/>
              <w:jc w:val="left"/>
              <w:rPr>
                <w:sz w:val="4"/>
                <w:szCs w:val="4"/>
              </w:rPr>
            </w:pPr>
            <w:r>
              <w:rPr>
                <w:sz w:val="4"/>
                <w:szCs w:val="4"/>
              </w:rPr>
            </w:r>
          </w:p>
        </w:tc>
      </w:tr>
      <w:tr>
        <w:trPr/>
        <w:tc>
          <w:tcPr>
            <w:tcW w:w="30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income (loss)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(207.5)</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(168.9)</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4.3 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(376.4)</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(161.4)</w:t>
            </w:r>
          </w:p>
        </w:tc>
        <w:tc>
          <w:tcPr>
            <w:tcW w:w="155"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094"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32" w:type="dxa"/>
            <w:gridSpan w:val="3"/>
            <w:tcBorders/>
            <w:vAlign w:val="center"/>
          </w:tcPr>
          <w:p>
            <w:pPr>
              <w:pStyle w:val="TableContents"/>
              <w:bidi w:val="0"/>
              <w:spacing w:before="0" w:after="283"/>
              <w:jc w:val="left"/>
              <w:rPr>
                <w:sz w:val="4"/>
                <w:szCs w:val="4"/>
              </w:rPr>
            </w:pPr>
            <w:r>
              <w:rPr>
                <w:sz w:val="4"/>
                <w:szCs w:val="4"/>
              </w:rPr>
            </w:r>
          </w:p>
        </w:tc>
      </w:tr>
      <w:tr>
        <w:trPr/>
        <w:tc>
          <w:tcPr>
            <w:tcW w:w="3094"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32" w:type="dxa"/>
            <w:gridSpan w:val="3"/>
            <w:tcBorders/>
            <w:vAlign w:val="center"/>
          </w:tcPr>
          <w:p>
            <w:pPr>
              <w:pStyle w:val="TableContents"/>
              <w:bidi w:val="0"/>
              <w:spacing w:before="0" w:after="283"/>
              <w:jc w:val="left"/>
              <w:rPr>
                <w:sz w:val="4"/>
                <w:szCs w:val="4"/>
              </w:rPr>
            </w:pPr>
            <w:r>
              <w:rPr>
                <w:sz w:val="4"/>
                <w:szCs w:val="4"/>
              </w:rPr>
            </w:r>
          </w:p>
        </w:tc>
      </w:tr>
      <w:tr>
        <w:trPr/>
        <w:tc>
          <w:tcPr>
            <w:tcW w:w="3094"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2"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ind w:left="0" w:right="0" w:hanging="180"/>
              <w:jc w:val="left"/>
              <w:rPr>
                <w:sz w:val="4"/>
                <w:szCs w:val="4"/>
              </w:rPr>
            </w:pPr>
            <w:r>
              <w:rPr>
                <w:sz w:val="4"/>
                <w:szCs w:val="4"/>
              </w:rPr>
            </w:r>
          </w:p>
        </w:tc>
      </w:tr>
      <w:tr>
        <w:trPr/>
        <w:tc>
          <w:tcPr>
            <w:tcW w:w="30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income (loss) per share — basic</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(0.24)</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(0.20)</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0.01 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(0.44)</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(0.19)</w:t>
            </w:r>
          </w:p>
        </w:tc>
        <w:tc>
          <w:tcPr>
            <w:tcW w:w="155"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094"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32" w:type="dxa"/>
            <w:gridSpan w:val="3"/>
            <w:tcBorders/>
            <w:vAlign w:val="center"/>
          </w:tcPr>
          <w:p>
            <w:pPr>
              <w:pStyle w:val="TableContents"/>
              <w:bidi w:val="0"/>
              <w:spacing w:before="0" w:after="283"/>
              <w:jc w:val="left"/>
              <w:rPr>
                <w:sz w:val="4"/>
                <w:szCs w:val="4"/>
              </w:rPr>
            </w:pPr>
            <w:r>
              <w:rPr>
                <w:sz w:val="4"/>
                <w:szCs w:val="4"/>
              </w:rPr>
            </w:r>
          </w:p>
        </w:tc>
      </w:tr>
      <w:tr>
        <w:trPr/>
        <w:tc>
          <w:tcPr>
            <w:tcW w:w="3094"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32" w:type="dxa"/>
            <w:gridSpan w:val="3"/>
            <w:tcBorders/>
            <w:vAlign w:val="center"/>
          </w:tcPr>
          <w:p>
            <w:pPr>
              <w:pStyle w:val="TableContents"/>
              <w:bidi w:val="0"/>
              <w:spacing w:before="0" w:after="283"/>
              <w:jc w:val="left"/>
              <w:rPr>
                <w:sz w:val="4"/>
                <w:szCs w:val="4"/>
              </w:rPr>
            </w:pPr>
            <w:r>
              <w:rPr>
                <w:sz w:val="4"/>
                <w:szCs w:val="4"/>
              </w:rPr>
            </w:r>
          </w:p>
        </w:tc>
      </w:tr>
      <w:tr>
        <w:trPr/>
        <w:tc>
          <w:tcPr>
            <w:tcW w:w="3094"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2"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ind w:left="0" w:right="0" w:hanging="180"/>
              <w:jc w:val="left"/>
              <w:rPr>
                <w:sz w:val="4"/>
                <w:szCs w:val="4"/>
              </w:rPr>
            </w:pPr>
            <w:r>
              <w:rPr>
                <w:sz w:val="4"/>
                <w:szCs w:val="4"/>
              </w:rPr>
            </w:r>
          </w:p>
        </w:tc>
      </w:tr>
      <w:tr>
        <w:trPr/>
        <w:tc>
          <w:tcPr>
            <w:tcW w:w="30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income (loss) per share — diluted</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(0.24)</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(0.20)</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0.01 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(0.44)</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(0.19)</w:t>
            </w:r>
          </w:p>
        </w:tc>
        <w:tc>
          <w:tcPr>
            <w:tcW w:w="155"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094"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32" w:type="dxa"/>
            <w:gridSpan w:val="3"/>
            <w:tcBorders/>
            <w:vAlign w:val="center"/>
          </w:tcPr>
          <w:p>
            <w:pPr>
              <w:pStyle w:val="TableContents"/>
              <w:bidi w:val="0"/>
              <w:spacing w:before="0" w:after="283"/>
              <w:jc w:val="left"/>
              <w:rPr>
                <w:sz w:val="4"/>
                <w:szCs w:val="4"/>
              </w:rPr>
            </w:pPr>
            <w:r>
              <w:rPr>
                <w:sz w:val="4"/>
                <w:szCs w:val="4"/>
              </w:rPr>
            </w:r>
          </w:p>
        </w:tc>
      </w:tr>
      <w:tr>
        <w:trPr/>
        <w:tc>
          <w:tcPr>
            <w:tcW w:w="3094"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32" w:type="dxa"/>
            <w:gridSpan w:val="3"/>
            <w:tcBorders/>
            <w:vAlign w:val="center"/>
          </w:tcPr>
          <w:p>
            <w:pPr>
              <w:pStyle w:val="TableContents"/>
              <w:bidi w:val="0"/>
              <w:spacing w:before="0" w:after="283"/>
              <w:jc w:val="left"/>
              <w:rPr>
                <w:sz w:val="4"/>
                <w:szCs w:val="4"/>
              </w:rPr>
            </w:pPr>
            <w:r>
              <w:rPr>
                <w:sz w:val="4"/>
                <w:szCs w:val="4"/>
              </w:rPr>
            </w:r>
          </w:p>
        </w:tc>
      </w:tr>
      <w:tr>
        <w:trPr/>
        <w:tc>
          <w:tcPr>
            <w:tcW w:w="3094"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2"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ind w:left="0" w:right="0" w:hanging="180"/>
              <w:jc w:val="left"/>
              <w:rPr>
                <w:sz w:val="4"/>
                <w:szCs w:val="4"/>
              </w:rPr>
            </w:pPr>
            <w:r>
              <w:rPr>
                <w:sz w:val="4"/>
                <w:szCs w:val="4"/>
              </w:rPr>
            </w:r>
          </w:p>
        </w:tc>
      </w:tr>
      <w:tr>
        <w:trPr/>
        <w:tc>
          <w:tcPr>
            <w:tcW w:w="30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Weighted-average shares: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32" w:type="dxa"/>
            <w:gridSpan w:val="3"/>
            <w:tcBorders/>
            <w:shd w:fill="FFFFFF" w:val="clear"/>
            <w:tcMar>
              <w:top w:w="0" w:type="dxa"/>
              <w:left w:w="0" w:type="dxa"/>
              <w:bottom w:w="0" w:type="dxa"/>
              <w:right w:w="0" w:type="dxa"/>
            </w:tcMar>
            <w:vAlign w:val="center"/>
          </w:tcPr>
          <w:p>
            <w:pPr>
              <w:pStyle w:val="TableContents"/>
              <w:bidi w:val="0"/>
              <w:spacing w:before="0" w:after="283"/>
              <w:ind w:left="0" w:right="0" w:hanging="180"/>
              <w:jc w:val="left"/>
              <w:rPr>
                <w:sz w:val="4"/>
                <w:szCs w:val="4"/>
              </w:rPr>
            </w:pPr>
            <w:r>
              <w:rPr>
                <w:sz w:val="4"/>
                <w:szCs w:val="4"/>
              </w:rPr>
            </w:r>
          </w:p>
        </w:tc>
      </w:tr>
      <w:tr>
        <w:trPr/>
        <w:tc>
          <w:tcPr>
            <w:tcW w:w="309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Basic</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860.9 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856.7 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850.9 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858.8 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849.4 </w:t>
            </w:r>
          </w:p>
        </w:tc>
        <w:tc>
          <w:tcPr>
            <w:tcW w:w="155" w:type="dxa"/>
            <w:tcBorders/>
            <w:shd w:fill="CCEEFF" w:val="clear"/>
            <w:tcMar>
              <w:top w:w="0" w:type="dxa"/>
              <w:left w:w="0" w:type="dxa"/>
              <w:bottom w:w="0" w:type="dxa"/>
              <w:right w:w="0" w:type="dxa"/>
            </w:tcMar>
            <w:vAlign w:val="center"/>
          </w:tcPr>
          <w:p>
            <w:pPr>
              <w:pStyle w:val="TableContents"/>
              <w:bidi w:val="0"/>
              <w:spacing w:before="0" w:after="283"/>
              <w:ind w:left="0" w:right="0" w:hanging="180"/>
              <w:jc w:val="left"/>
              <w:rPr>
                <w:sz w:val="4"/>
                <w:szCs w:val="4"/>
              </w:rPr>
            </w:pPr>
            <w:r>
              <w:rPr>
                <w:sz w:val="4"/>
                <w:szCs w:val="4"/>
              </w:rPr>
            </w:r>
          </w:p>
        </w:tc>
      </w:tr>
      <w:tr>
        <w:trPr/>
        <w:tc>
          <w:tcPr>
            <w:tcW w:w="309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Diluted</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860.9 </w:t>
            </w:r>
          </w:p>
        </w:tc>
        <w:tc>
          <w:tcPr>
            <w:tcW w:w="109" w:type="dxa"/>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856.7 </w:t>
            </w:r>
          </w:p>
        </w:tc>
        <w:tc>
          <w:tcPr>
            <w:tcW w:w="109" w:type="dxa"/>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857.9 </w:t>
            </w:r>
          </w:p>
        </w:tc>
        <w:tc>
          <w:tcPr>
            <w:tcW w:w="109" w:type="dxa"/>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858.8 </w:t>
            </w:r>
          </w:p>
        </w:tc>
        <w:tc>
          <w:tcPr>
            <w:tcW w:w="109" w:type="dxa"/>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849.4 </w:t>
            </w:r>
          </w:p>
        </w:tc>
        <w:tc>
          <w:tcPr>
            <w:tcW w:w="155" w:type="dxa"/>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r>
      <w:tr>
        <w:trPr/>
        <w:tc>
          <w:tcPr>
            <w:tcW w:w="3094"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8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32" w:type="dxa"/>
            <w:gridSpan w:val="3"/>
            <w:tcBorders/>
            <w:vAlign w:val="center"/>
          </w:tcPr>
          <w:p>
            <w:pPr>
              <w:pStyle w:val="TableContents"/>
              <w:bidi w:val="0"/>
              <w:spacing w:before="0" w:after="283"/>
              <w:jc w:val="left"/>
              <w:rPr>
                <w:sz w:val="4"/>
                <w:szCs w:val="4"/>
              </w:rPr>
            </w:pPr>
            <w:r>
              <w:rPr>
                <w:sz w:val="4"/>
                <w:szCs w:val="4"/>
              </w:rPr>
            </w:r>
          </w:p>
        </w:tc>
      </w:tr>
    </w:tbl>
    <w:tbl>
      <w:tblPr>
        <w:tblW w:w="4185" w:type="dxa"/>
        <w:jc w:val="center"/>
        <w:tblInd w:w="0" w:type="dxa"/>
        <w:tblLayout w:type="fixed"/>
        <w:tblCellMar>
          <w:top w:w="28" w:type="dxa"/>
          <w:left w:w="28" w:type="dxa"/>
          <w:bottom w:w="28" w:type="dxa"/>
          <w:right w:w="28" w:type="dxa"/>
        </w:tblCellMar>
      </w:tblPr>
      <w:tblGrid>
        <w:gridCol w:w="125"/>
        <w:gridCol w:w="110"/>
        <w:gridCol w:w="110"/>
        <w:gridCol w:w="1124"/>
        <w:gridCol w:w="1124"/>
        <w:gridCol w:w="1592"/>
      </w:tblGrid>
      <w:tr>
        <w:trPr/>
        <w:tc>
          <w:tcPr>
            <w:tcW w:w="125" w:type="dxa"/>
            <w:tcBorders/>
            <w:vAlign w:val="center"/>
          </w:tcPr>
          <w:p>
            <w:pPr>
              <w:pStyle w:val="TableContents"/>
              <w:bidi w:val="0"/>
              <w:spacing w:before="0" w:after="283"/>
              <w:jc w:val="left"/>
              <w:rPr>
                <w:sz w:val="4"/>
                <w:szCs w:val="4"/>
              </w:rPr>
            </w:pPr>
            <w:r>
              <w:rPr>
                <w:sz w:val="4"/>
                <w:szCs w:val="4"/>
              </w:rPr>
            </w:r>
          </w:p>
        </w:tc>
        <w:tc>
          <w:tcPr>
            <w:tcW w:w="110" w:type="dxa"/>
            <w:tcBorders/>
            <w:vAlign w:val="center"/>
          </w:tcPr>
          <w:p>
            <w:pPr>
              <w:pStyle w:val="TableContents"/>
              <w:bidi w:val="0"/>
              <w:spacing w:before="0" w:after="283"/>
              <w:jc w:val="left"/>
              <w:rPr>
                <w:sz w:val="4"/>
                <w:szCs w:val="4"/>
              </w:rPr>
            </w:pPr>
            <w:r>
              <w:rPr>
                <w:sz w:val="4"/>
                <w:szCs w:val="4"/>
              </w:rPr>
            </w:r>
          </w:p>
        </w:tc>
        <w:tc>
          <w:tcPr>
            <w:tcW w:w="110" w:type="dxa"/>
            <w:tcBorders/>
            <w:vAlign w:val="center"/>
          </w:tcPr>
          <w:p>
            <w:pPr>
              <w:pStyle w:val="TableContents"/>
              <w:bidi w:val="0"/>
              <w:spacing w:before="0" w:after="283"/>
              <w:jc w:val="left"/>
              <w:rPr>
                <w:sz w:val="4"/>
                <w:szCs w:val="4"/>
              </w:rPr>
            </w:pPr>
            <w:r>
              <w:rPr>
                <w:sz w:val="4"/>
                <w:szCs w:val="4"/>
              </w:rPr>
            </w:r>
          </w:p>
        </w:tc>
        <w:tc>
          <w:tcPr>
            <w:tcW w:w="1124" w:type="dxa"/>
            <w:tcBorders/>
            <w:vAlign w:val="center"/>
          </w:tcPr>
          <w:p>
            <w:pPr>
              <w:pStyle w:val="TableContents"/>
              <w:bidi w:val="0"/>
              <w:spacing w:before="0" w:after="283"/>
              <w:jc w:val="left"/>
              <w:rPr>
                <w:sz w:val="4"/>
                <w:szCs w:val="4"/>
              </w:rPr>
            </w:pPr>
            <w:r>
              <w:rPr>
                <w:sz w:val="4"/>
                <w:szCs w:val="4"/>
              </w:rPr>
            </w:r>
          </w:p>
        </w:tc>
        <w:tc>
          <w:tcPr>
            <w:tcW w:w="1124" w:type="dxa"/>
            <w:tcBorders/>
            <w:vAlign w:val="center"/>
          </w:tcPr>
          <w:p>
            <w:pPr>
              <w:pStyle w:val="TableContents"/>
              <w:bidi w:val="0"/>
              <w:spacing w:before="0" w:after="283"/>
              <w:jc w:val="left"/>
              <w:rPr>
                <w:sz w:val="4"/>
                <w:szCs w:val="4"/>
              </w:rPr>
            </w:pPr>
            <w:r>
              <w:rPr>
                <w:sz w:val="4"/>
                <w:szCs w:val="4"/>
              </w:rPr>
            </w:r>
          </w:p>
        </w:tc>
        <w:tc>
          <w:tcPr>
            <w:tcW w:w="1592" w:type="dxa"/>
            <w:tcBorders/>
            <w:vAlign w:val="center"/>
          </w:tcPr>
          <w:p>
            <w:pPr>
              <w:pStyle w:val="TableContents"/>
              <w:bidi w:val="0"/>
              <w:spacing w:before="0" w:after="283"/>
              <w:jc w:val="left"/>
              <w:rPr>
                <w:sz w:val="4"/>
                <w:szCs w:val="4"/>
              </w:rPr>
            </w:pPr>
            <w:r>
              <w:rPr>
                <w:sz w:val="4"/>
                <w:szCs w:val="4"/>
              </w:rPr>
            </w:r>
          </w:p>
        </w:tc>
      </w:tr>
      <w:tr>
        <w:trPr/>
        <w:tc>
          <w:tcPr>
            <w:tcW w:w="345"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i/>
                <w:color w:val="000000"/>
                <w:sz w:val="20"/>
              </w:rPr>
            </w:pPr>
            <w:r>
              <w:rPr>
                <w:rFonts w:ascii="Times New Roman;sans-serif" w:hAnsi="Times New Roman;sans-serif"/>
                <w:b w:val="false"/>
                <w:i/>
                <w:color w:val="000000"/>
                <w:sz w:val="20"/>
              </w:rPr>
              <w:t>(a)</w:t>
            </w:r>
          </w:p>
        </w:tc>
        <w:tc>
          <w:tcPr>
            <w:tcW w:w="3840" w:type="dxa"/>
            <w:gridSpan w:val="3"/>
            <w:tcBorders/>
            <w:tcMar>
              <w:top w:w="0" w:type="dxa"/>
              <w:left w:w="0" w:type="dxa"/>
              <w:bottom w:w="0" w:type="dxa"/>
              <w:right w:w="0" w:type="dxa"/>
            </w:tcMar>
            <w:vAlign w:val="center"/>
          </w:tcPr>
          <w:p>
            <w:pPr>
              <w:pStyle w:val="TableContents"/>
              <w:bidi w:val="0"/>
              <w:spacing w:lineRule="auto" w:line="240"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Relates to settlement of a contractual dispute.</w:t>
            </w:r>
          </w:p>
        </w:tc>
      </w:tr>
    </w:tbl>
    <w:tbl>
      <w:tblPr>
        <w:tblW w:w="714" w:type="dxa"/>
        <w:jc w:val="center"/>
        <w:tblInd w:w="0" w:type="dxa"/>
        <w:tblLayout w:type="fixed"/>
        <w:tblCellMar>
          <w:top w:w="28" w:type="dxa"/>
          <w:left w:w="28" w:type="dxa"/>
          <w:bottom w:w="28" w:type="dxa"/>
          <w:right w:w="28" w:type="dxa"/>
        </w:tblCellMar>
      </w:tblPr>
      <w:tblGrid>
        <w:gridCol w:w="124"/>
        <w:gridCol w:w="109"/>
        <w:gridCol w:w="109"/>
        <w:gridCol w:w="109"/>
        <w:gridCol w:w="109"/>
        <w:gridCol w:w="154"/>
      </w:tblGrid>
      <w:tr>
        <w:trPr/>
        <w:tc>
          <w:tcPr>
            <w:tcW w:w="124"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7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bl>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283"/>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before="0" w:after="0"/>
        <w:jc w:val="left"/>
        <w:rPr/>
      </w:pPr>
      <w:r>
        <w:rPr/>
      </w:r>
      <w:r>
        <mc:AlternateContent>
          <mc:Choice Requires="wps">
            <w:drawing>
              <wp:anchor behindDoc="0" distT="0" distB="0" distL="0" distR="0" simplePos="0" locked="0" layoutInCell="1" allowOverlap="1" relativeHeight="11">
                <wp:simplePos x="0" y="0"/>
                <wp:positionH relativeFrom="character">
                  <wp:align>left</wp:align>
                </wp:positionH>
                <wp:positionV relativeFrom="line">
                  <wp:posOffset>635</wp:posOffset>
                </wp:positionV>
                <wp:extent cx="6480175" cy="175260"/>
                <wp:effectExtent l="0" t="0" r="0" b="0"/>
                <wp:wrapNone/>
                <wp:docPr id="10" name="Frame8"/>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p>
      <w:pPr>
        <w:pStyle w:val="TextBody"/>
        <w:bidi w:val="0"/>
        <w:spacing w:lineRule="auto" w:line="276"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Marvell Technology, Inc. </w:t>
      </w:r>
    </w:p>
    <w:p>
      <w:pPr>
        <w:pStyle w:val="TextBody"/>
        <w:bidi w:val="0"/>
        <w:spacing w:lineRule="auto" w:line="276" w:before="0" w:after="0"/>
        <w:jc w:val="center"/>
        <w:rPr>
          <w:rFonts w:ascii="Times New Roman;sans-serif" w:hAnsi="Times New Roman;sans-serif"/>
          <w:b/>
          <w:color w:val="000000"/>
          <w:sz w:val="20"/>
        </w:rPr>
      </w:pPr>
      <w:r>
        <w:rPr>
          <w:rFonts w:ascii="Times New Roman;sans-serif" w:hAnsi="Times New Roman;sans-serif"/>
          <w:b/>
          <w:color w:val="000000"/>
          <w:sz w:val="20"/>
        </w:rPr>
        <w:t xml:space="preserve">Condensed Consolidated Balance Sheets (Unaudited) </w:t>
      </w:r>
    </w:p>
    <w:p>
      <w:pPr>
        <w:pStyle w:val="TextBody"/>
        <w:bidi w:val="0"/>
        <w:spacing w:lineRule="auto" w:line="276" w:before="0" w:after="0"/>
        <w:jc w:val="center"/>
        <w:rPr>
          <w:rFonts w:ascii="Times New Roman;sans-serif" w:hAnsi="Times New Roman;sans-serif"/>
          <w:b/>
          <w:color w:val="000000"/>
          <w:sz w:val="20"/>
        </w:rPr>
      </w:pPr>
      <w:r>
        <w:rPr>
          <w:rFonts w:ascii="Times New Roman;sans-serif" w:hAnsi="Times New Roman;sans-serif"/>
          <w:b/>
          <w:color w:val="000000"/>
          <w:sz w:val="20"/>
        </w:rPr>
        <w:t>(In millions)</w:t>
      </w:r>
    </w:p>
    <w:tbl>
      <w:tblPr>
        <w:tblW w:w="6531" w:type="dxa"/>
        <w:jc w:val="center"/>
        <w:tblInd w:w="0" w:type="dxa"/>
        <w:tblLayout w:type="fixed"/>
        <w:tblCellMar>
          <w:top w:w="28" w:type="dxa"/>
          <w:left w:w="28" w:type="dxa"/>
          <w:bottom w:w="28" w:type="dxa"/>
          <w:right w:w="28" w:type="dxa"/>
        </w:tblCellMar>
      </w:tblPr>
      <w:tblGrid>
        <w:gridCol w:w="1243"/>
        <w:gridCol w:w="1097"/>
        <w:gridCol w:w="1110"/>
        <w:gridCol w:w="109"/>
        <w:gridCol w:w="109"/>
        <w:gridCol w:w="109"/>
        <w:gridCol w:w="211"/>
        <w:gridCol w:w="871"/>
        <w:gridCol w:w="109"/>
        <w:gridCol w:w="109"/>
        <w:gridCol w:w="109"/>
        <w:gridCol w:w="109"/>
        <w:gridCol w:w="211"/>
        <w:gridCol w:w="871"/>
        <w:gridCol w:w="154"/>
      </w:tblGrid>
      <w:tr>
        <w:trPr/>
        <w:tc>
          <w:tcPr>
            <w:tcW w:w="1243" w:type="dxa"/>
            <w:tcBorders/>
            <w:vAlign w:val="center"/>
          </w:tcPr>
          <w:p>
            <w:pPr>
              <w:pStyle w:val="TableContents"/>
              <w:bidi w:val="0"/>
              <w:spacing w:before="0" w:after="283"/>
              <w:jc w:val="left"/>
              <w:rPr>
                <w:sz w:val="4"/>
                <w:szCs w:val="4"/>
              </w:rPr>
            </w:pPr>
            <w:r>
              <w:rPr>
                <w:sz w:val="4"/>
                <w:szCs w:val="4"/>
              </w:rPr>
            </w:r>
          </w:p>
        </w:tc>
        <w:tc>
          <w:tcPr>
            <w:tcW w:w="1097" w:type="dxa"/>
            <w:tcBorders/>
            <w:vAlign w:val="center"/>
          </w:tcPr>
          <w:p>
            <w:pPr>
              <w:pStyle w:val="TableContents"/>
              <w:bidi w:val="0"/>
              <w:spacing w:before="0" w:after="283"/>
              <w:jc w:val="left"/>
              <w:rPr>
                <w:sz w:val="4"/>
                <w:szCs w:val="4"/>
              </w:rPr>
            </w:pPr>
            <w:r>
              <w:rPr>
                <w:sz w:val="4"/>
                <w:szCs w:val="4"/>
              </w:rPr>
            </w:r>
          </w:p>
        </w:tc>
        <w:tc>
          <w:tcPr>
            <w:tcW w:w="1110"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8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871" w:type="dxa"/>
            <w:tcBorders/>
            <w:vAlign w:val="center"/>
          </w:tcPr>
          <w:p>
            <w:pPr>
              <w:pStyle w:val="TableContents"/>
              <w:bidi w:val="0"/>
              <w:spacing w:before="0" w:after="283"/>
              <w:jc w:val="left"/>
              <w:rPr>
                <w:sz w:val="4"/>
                <w:szCs w:val="4"/>
              </w:rPr>
            </w:pPr>
            <w:r>
              <w:rPr>
                <w:sz w:val="4"/>
                <w:szCs w:val="4"/>
              </w:rPr>
            </w:r>
          </w:p>
        </w:tc>
        <w:tc>
          <w:tcPr>
            <w:tcW w:w="154" w:type="dxa"/>
            <w:tcBorders/>
            <w:vAlign w:val="center"/>
          </w:tcPr>
          <w:p>
            <w:pPr>
              <w:pStyle w:val="TableContents"/>
              <w:bidi w:val="0"/>
              <w:spacing w:before="0" w:after="283"/>
              <w:jc w:val="left"/>
              <w:rPr>
                <w:sz w:val="4"/>
                <w:szCs w:val="4"/>
              </w:rPr>
            </w:pPr>
            <w:r>
              <w:rPr>
                <w:sz w:val="4"/>
                <w:szCs w:val="4"/>
              </w:rPr>
            </w:r>
          </w:p>
        </w:tc>
      </w:tr>
      <w:tr>
        <w:trPr/>
        <w:tc>
          <w:tcPr>
            <w:tcW w:w="3450"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91"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July 29,</w:t>
              <w:br/>
              <w:t>2023</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6"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January 28,</w:t>
              <w:br/>
              <w:t>2023</w:t>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Assets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91"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Current assets: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91"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Cash and cash equivalents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423.4 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911.0 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36" w:type="dxa"/>
            <w:gridSpan w:val="3"/>
            <w:tcBorders/>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Accounts receivable, net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1,209.2 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1,192.2 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Inventories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1,015.8 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1,068.3 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Prepaid expenses and other current assets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118.8 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109.6 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36" w:type="dxa"/>
            <w:gridSpan w:val="3"/>
            <w:tcBorders/>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current assets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2,767.2 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3,281.1 </w:t>
            </w:r>
          </w:p>
        </w:tc>
        <w:tc>
          <w:tcPr>
            <w:tcW w:w="154"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Property and equipment, net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693.8 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577.4 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Goodwill</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11,586.9 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11,586.9 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Acquired intangible assets, net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4,560.2 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5,102.0 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Deferred tax assets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700.9 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465.9 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non-current assets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1,441.1 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1,508.8 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assets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21,750.1 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22,522.1 </w:t>
            </w:r>
          </w:p>
        </w:tc>
        <w:tc>
          <w:tcPr>
            <w:tcW w:w="154"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91"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6"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Liabilities and Stockholders’ Equity</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91"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Current liabilities: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91"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Accounts payable</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412.8 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465.8 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Accrued liabilities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1,068.5 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1,092.0 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Accrued employee compensation</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185.3 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244.5 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36" w:type="dxa"/>
            <w:gridSpan w:val="3"/>
            <w:tcBorders/>
            <w:vAlign w:val="center"/>
          </w:tcPr>
          <w:p>
            <w:pPr>
              <w:pStyle w:val="TableContents"/>
              <w:bidi w:val="0"/>
              <w:spacing w:before="0" w:after="283"/>
              <w:jc w:val="left"/>
              <w:rPr>
                <w:sz w:val="4"/>
                <w:szCs w:val="4"/>
              </w:rPr>
            </w:pPr>
            <w:r>
              <w:rPr>
                <w:sz w:val="4"/>
                <w:szCs w:val="4"/>
              </w:rPr>
            </w:r>
          </w:p>
        </w:tc>
      </w:tr>
      <w:tr>
        <w:trPr/>
        <w:tc>
          <w:tcPr>
            <w:tcW w:w="3450"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36" w:type="dxa"/>
            <w:gridSpan w:val="3"/>
            <w:tcBorders/>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Short-term debt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1,018.6 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584.4 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36" w:type="dxa"/>
            <w:gridSpan w:val="3"/>
            <w:tcBorders/>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current liabilities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2,685.2 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2,386.7 </w:t>
            </w:r>
          </w:p>
        </w:tc>
        <w:tc>
          <w:tcPr>
            <w:tcW w:w="154"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36" w:type="dxa"/>
            <w:gridSpan w:val="3"/>
            <w:tcBorders/>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Long-term debt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3,134.5 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3,907.7 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36" w:type="dxa"/>
            <w:gridSpan w:val="3"/>
            <w:tcBorders/>
            <w:vAlign w:val="center"/>
          </w:tcPr>
          <w:p>
            <w:pPr>
              <w:pStyle w:val="TableContents"/>
              <w:bidi w:val="0"/>
              <w:spacing w:before="0" w:after="283"/>
              <w:jc w:val="left"/>
              <w:rPr>
                <w:sz w:val="4"/>
                <w:szCs w:val="4"/>
              </w:rPr>
            </w:pPr>
            <w:r>
              <w:rPr>
                <w:sz w:val="4"/>
                <w:szCs w:val="4"/>
              </w:rPr>
            </w:r>
          </w:p>
        </w:tc>
      </w:tr>
      <w:tr>
        <w:trPr/>
        <w:tc>
          <w:tcPr>
            <w:tcW w:w="3450"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1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36" w:type="dxa"/>
            <w:gridSpan w:val="3"/>
            <w:tcBorders/>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non-current liabilities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540.9 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590.5 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liabilities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6,360.6 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6,884.9 </w:t>
            </w:r>
          </w:p>
        </w:tc>
        <w:tc>
          <w:tcPr>
            <w:tcW w:w="154"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91"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Stockholders’ equity:</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191"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3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Common stock</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1.7 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1.7 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Additional paid-in capital</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14,744.8 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14,512.0 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Accumulated other comprehensive loss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54"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Retained earnings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644.0 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1,123.5 </w:t>
            </w:r>
          </w:p>
        </w:tc>
        <w:tc>
          <w:tcPr>
            <w:tcW w:w="154"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stockholders’ equity</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15,389.5 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15,637.2 </w:t>
            </w:r>
          </w:p>
        </w:tc>
        <w:tc>
          <w:tcPr>
            <w:tcW w:w="154"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50"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liabilities and stockholders’ equity</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21,750.1 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87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22,522.1 </w:t>
            </w:r>
          </w:p>
        </w:tc>
        <w:tc>
          <w:tcPr>
            <w:tcW w:w="154"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r>
    </w:tbl>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283"/>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before="0" w:after="0"/>
        <w:jc w:val="left"/>
        <w:rPr/>
      </w:pPr>
      <w:r>
        <w:rPr/>
      </w:r>
      <w:r>
        <mc:AlternateContent>
          <mc:Choice Requires="wps">
            <w:drawing>
              <wp:anchor behindDoc="0" distT="0" distB="0" distL="0" distR="0" simplePos="0" locked="0" layoutInCell="1" allowOverlap="1" relativeHeight="12">
                <wp:simplePos x="0" y="0"/>
                <wp:positionH relativeFrom="character">
                  <wp:align>left</wp:align>
                </wp:positionH>
                <wp:positionV relativeFrom="line">
                  <wp:posOffset>635</wp:posOffset>
                </wp:positionV>
                <wp:extent cx="6480175" cy="175260"/>
                <wp:effectExtent l="0" t="0" r="0" b="0"/>
                <wp:wrapNone/>
                <wp:docPr id="11" name="Frame9"/>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tbl>
      <w:tblPr>
        <w:tblW w:w="10205" w:type="dxa"/>
        <w:jc w:val="center"/>
        <w:tblInd w:w="0" w:type="dxa"/>
        <w:tblLayout w:type="fixed"/>
        <w:tblCellMar>
          <w:top w:w="28" w:type="dxa"/>
          <w:left w:w="28" w:type="dxa"/>
          <w:bottom w:w="28" w:type="dxa"/>
          <w:right w:w="28" w:type="dxa"/>
        </w:tblCellMar>
      </w:tblPr>
      <w:tblGrid>
        <w:gridCol w:w="1771"/>
        <w:gridCol w:w="1470"/>
        <w:gridCol w:w="1480"/>
        <w:gridCol w:w="109"/>
        <w:gridCol w:w="109"/>
        <w:gridCol w:w="109"/>
        <w:gridCol w:w="211"/>
        <w:gridCol w:w="671"/>
        <w:gridCol w:w="109"/>
        <w:gridCol w:w="109"/>
        <w:gridCol w:w="109"/>
        <w:gridCol w:w="109"/>
        <w:gridCol w:w="211"/>
        <w:gridCol w:w="616"/>
        <w:gridCol w:w="109"/>
        <w:gridCol w:w="109"/>
        <w:gridCol w:w="109"/>
        <w:gridCol w:w="109"/>
        <w:gridCol w:w="211"/>
        <w:gridCol w:w="671"/>
        <w:gridCol w:w="109"/>
        <w:gridCol w:w="109"/>
        <w:gridCol w:w="109"/>
        <w:gridCol w:w="109"/>
        <w:gridCol w:w="211"/>
        <w:gridCol w:w="671"/>
        <w:gridCol w:w="109"/>
        <w:gridCol w:w="109"/>
        <w:gridCol w:w="158"/>
      </w:tblGrid>
      <w:tr>
        <w:trPr/>
        <w:tc>
          <w:tcPr>
            <w:tcW w:w="1771" w:type="dxa"/>
            <w:tcBorders/>
            <w:vAlign w:val="center"/>
          </w:tcPr>
          <w:p>
            <w:pPr>
              <w:pStyle w:val="TableContents"/>
              <w:bidi w:val="0"/>
              <w:spacing w:before="0" w:after="283"/>
              <w:jc w:val="left"/>
              <w:rPr>
                <w:sz w:val="4"/>
                <w:szCs w:val="4"/>
              </w:rPr>
            </w:pPr>
            <w:r>
              <w:rPr>
                <w:sz w:val="4"/>
                <w:szCs w:val="4"/>
              </w:rPr>
            </w:r>
          </w:p>
        </w:tc>
        <w:tc>
          <w:tcPr>
            <w:tcW w:w="1470" w:type="dxa"/>
            <w:tcBorders/>
            <w:vAlign w:val="center"/>
          </w:tcPr>
          <w:p>
            <w:pPr>
              <w:pStyle w:val="TableContents"/>
              <w:bidi w:val="0"/>
              <w:spacing w:before="0" w:after="283"/>
              <w:jc w:val="left"/>
              <w:rPr>
                <w:sz w:val="4"/>
                <w:szCs w:val="4"/>
              </w:rPr>
            </w:pPr>
            <w:r>
              <w:rPr>
                <w:sz w:val="4"/>
                <w:szCs w:val="4"/>
              </w:rPr>
            </w:r>
          </w:p>
        </w:tc>
        <w:tc>
          <w:tcPr>
            <w:tcW w:w="1480"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1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9938" w:type="dxa"/>
            <w:gridSpan w:val="27"/>
            <w:tcBorders/>
            <w:tcMar>
              <w:top w:w="0" w:type="dxa"/>
              <w:left w:w="0" w:type="dxa"/>
              <w:bottom w:w="0" w:type="dxa"/>
              <w:right w:w="0" w:type="dxa"/>
            </w:tcMar>
            <w:vAlign w:val="center"/>
          </w:tcPr>
          <w:p>
            <w:pPr>
              <w:pStyle w:val="TableContents"/>
              <w:bidi w:val="0"/>
              <w:spacing w:lineRule="auto" w:line="276" w:before="0" w:after="283"/>
              <w:jc w:val="center"/>
              <w:rPr>
                <w:rFonts w:ascii="Times New Roman;sans-serif" w:hAnsi="Times New Roman;sans-serif"/>
                <w:b/>
                <w:color w:val="000000"/>
                <w:sz w:val="20"/>
              </w:rPr>
            </w:pPr>
            <w:r>
              <w:rPr>
                <w:rFonts w:ascii="Times New Roman;sans-serif" w:hAnsi="Times New Roman;sans-serif"/>
                <w:b/>
                <w:color w:val="000000"/>
                <w:sz w:val="20"/>
              </w:rPr>
              <w:t xml:space="preserve">Marvell Technology, Inc. </w:t>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9938" w:type="dxa"/>
            <w:gridSpan w:val="27"/>
            <w:tcBorders/>
            <w:tcMar>
              <w:top w:w="0" w:type="dxa"/>
              <w:left w:w="0" w:type="dxa"/>
              <w:bottom w:w="0" w:type="dxa"/>
              <w:right w:w="0" w:type="dxa"/>
            </w:tcMar>
            <w:vAlign w:val="center"/>
          </w:tcPr>
          <w:p>
            <w:pPr>
              <w:pStyle w:val="TableContents"/>
              <w:bidi w:val="0"/>
              <w:spacing w:lineRule="auto" w:line="276" w:before="0" w:after="283"/>
              <w:jc w:val="center"/>
              <w:rPr>
                <w:rFonts w:ascii="Times New Roman;sans-serif" w:hAnsi="Times New Roman;sans-serif"/>
                <w:b/>
                <w:color w:val="000000"/>
                <w:sz w:val="20"/>
              </w:rPr>
            </w:pPr>
            <w:r>
              <w:rPr>
                <w:rFonts w:ascii="Times New Roman;sans-serif" w:hAnsi="Times New Roman;sans-serif"/>
                <w:b/>
                <w:color w:val="000000"/>
                <w:sz w:val="20"/>
              </w:rPr>
              <w:t xml:space="preserve">Condensed Consolidated Statements of Cash Flows (Unaudited) </w:t>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9938" w:type="dxa"/>
            <w:gridSpan w:val="27"/>
            <w:tcBorders/>
            <w:tcMar>
              <w:top w:w="0" w:type="dxa"/>
              <w:left w:w="0" w:type="dxa"/>
              <w:bottom w:w="0" w:type="dxa"/>
              <w:right w:w="0" w:type="dxa"/>
            </w:tcMar>
            <w:vAlign w:val="center"/>
          </w:tcPr>
          <w:p>
            <w:pPr>
              <w:pStyle w:val="TableContents"/>
              <w:bidi w:val="0"/>
              <w:spacing w:lineRule="auto" w:line="276" w:before="0" w:after="283"/>
              <w:jc w:val="center"/>
              <w:rPr>
                <w:rFonts w:ascii="Times New Roman;sans-serif" w:hAnsi="Times New Roman;sans-serif"/>
                <w:b/>
                <w:color w:val="000000"/>
                <w:sz w:val="20"/>
              </w:rPr>
            </w:pPr>
            <w:r>
              <w:rPr>
                <w:rFonts w:ascii="Times New Roman;sans-serif" w:hAnsi="Times New Roman;sans-serif"/>
                <w:b/>
                <w:color w:val="000000"/>
                <w:sz w:val="20"/>
              </w:rPr>
              <w:t>(In millions)</w:t>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254" w:type="dxa"/>
            <w:gridSpan w:val="9"/>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Three Months Ended</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09" w:type="dxa"/>
            <w:gridSpan w:val="9"/>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Six Months Ended</w:t>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1" w:type="dxa"/>
            <w:gridSpan w:val="3"/>
            <w:tcBorders>
              <w:top w:val="single" w:sz="8" w:space="0" w:color="000000"/>
              <w:bottom w:val="single" w:sz="8" w:space="0" w:color="000000"/>
            </w:tcBorders>
            <w:tcMar>
              <w:top w:w="30" w:type="dxa"/>
              <w:left w:w="0" w:type="dxa"/>
              <w:bottom w:w="3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July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top w:val="single" w:sz="8" w:space="0" w:color="000000"/>
              <w:bottom w:val="single" w:sz="8" w:space="0" w:color="000000"/>
            </w:tcBorders>
            <w:tcMar>
              <w:top w:w="30" w:type="dxa"/>
              <w:left w:w="0" w:type="dxa"/>
              <w:bottom w:w="3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July 30,</w:t>
              <w:br/>
              <w:t>2022</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1" w:type="dxa"/>
            <w:gridSpan w:val="3"/>
            <w:tcBorders>
              <w:top w:val="single" w:sz="8" w:space="0" w:color="000000"/>
              <w:bottom w:val="single" w:sz="8" w:space="0" w:color="000000"/>
            </w:tcBorders>
            <w:tcMar>
              <w:top w:w="30" w:type="dxa"/>
              <w:left w:w="0" w:type="dxa"/>
              <w:bottom w:w="3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July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1" w:type="dxa"/>
            <w:gridSpan w:val="3"/>
            <w:tcBorders>
              <w:top w:val="single" w:sz="8" w:space="0" w:color="000000"/>
              <w:bottom w:val="single" w:sz="8" w:space="0" w:color="000000"/>
            </w:tcBorders>
            <w:tcMar>
              <w:top w:w="30" w:type="dxa"/>
              <w:left w:w="0" w:type="dxa"/>
              <w:bottom w:w="3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July 30,</w:t>
              <w:br/>
              <w:t>2022</w:t>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Cash flows from operating activities: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1"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1"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1"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income (loss)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(207.5)</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4.3 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(376.4)</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(161.4)</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Adjustments to reconcile net income (loss) to net cash provided by operating</w:t>
              <w:br/>
              <w:t>activities: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1"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1"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1"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Depreciation and amortization</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75.5 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76.9 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153.9 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152.6 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Stock-based compensation</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152.8 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144.5 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296.0 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275.6 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Amortization of acquired intangible assets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271.8 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271.8 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541.8 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544.3 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Amortization of inventory fair value adjustment associated with acquisitions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6.3 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15.6 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Restructuring related impairment charges </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21.3 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31.4 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1.9 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Deferred income taxes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(87.6)</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13.4 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(226.7)</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178.4 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expense, net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8.9 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16.5 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21.7 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22.3 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Changes in assets and liabilities, net of acquisitions: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1"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1"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1"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Accounts receivable</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(208.2)</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(100.2)</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(16.9)</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(239.7)</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Prepaid expenses and other assets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(47.2)</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(42.0)</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(39.3)</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(184.9)</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Inventories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11.3 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(81.3)</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52.5 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(207.1)</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Accounts payable</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18.0 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(57.5)</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(86.8)</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3.9 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Accrued employee compensation</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(3.7)</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(59.0)</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(53.7)</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Accrued liabilities and other non-current liabilities </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102.3 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81.5 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28.7 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178.5 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cash provided by operating activities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112.5 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331.5 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320.9 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526.3 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Cash flows from investing activities: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1"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1"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1"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Purchases of technology licenses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(0.2)</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(2.6)</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(3.0)</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(4.2)</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Purchases of property and equipment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(111.1)</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(72.6)</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(210.9)</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(109.5)</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Acquisitions, net of cash acquired</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(5.5)</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(54.6)</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(5.5)</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(98.6)</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net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(0.2)</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(0.1)</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(0.3)</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cash used in investing activities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(117.0)</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(129.9)</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(219.7)</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(212.3)</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Cash flows from financing activities: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1"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1"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1" w:type="dxa"/>
            <w:gridSpan w:val="3"/>
            <w:tcBorders>
              <w:top w:val="sing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Repurchases of common stock</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(50.0)</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(65.0)</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Proceeds from employee stock plans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52.9 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48.9 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60.4 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51.4 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Tax withholding paid on behalf of employees for net share settlement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(51.2)</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(34.1)</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(123.8)</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(171.7)</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Dividend payments to stockholders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(51.7)</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(51.1)</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(103.1)</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(102.0)</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Payments on technology license obligations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(28.6)</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(22.2)</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(78.6)</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(71.2)</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Proceeds from borrowings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50.0 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200.0 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250.0 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200.0 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Principal payments of debt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(571.8)</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(141.0)</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(593.7)</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(151.9)</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1" w:type="dxa"/>
            <w:gridSpan w:val="3"/>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cash used in financing activities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(600.4)</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(49.5)</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(588.8)</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(310.4)</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Net increase (decrease) in cash and cash equivalents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(604.9)</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152.1 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(487.6)</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Cash and cash equivalents at beginning of period</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1,028.3 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465.0 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911.0 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2"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613.5 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r>
        <w:trPr/>
        <w:tc>
          <w:tcPr>
            <w:tcW w:w="4721"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Cash and cash equivalents at end of period</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423.4 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617.1 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423.4 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617.1 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8" w:type="dxa"/>
            <w:tcBorders/>
            <w:vAlign w:val="center"/>
          </w:tcPr>
          <w:p>
            <w:pPr>
              <w:pStyle w:val="TableContents"/>
              <w:bidi w:val="0"/>
              <w:spacing w:before="0" w:after="283"/>
              <w:jc w:val="left"/>
              <w:rPr>
                <w:sz w:val="4"/>
                <w:szCs w:val="4"/>
              </w:rPr>
            </w:pPr>
            <w:r>
              <w:rPr>
                <w:sz w:val="4"/>
                <w:szCs w:val="4"/>
              </w:rPr>
            </w:r>
          </w:p>
        </w:tc>
      </w:tr>
    </w:tbl>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283"/>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before="0" w:after="0"/>
        <w:jc w:val="left"/>
        <w:rPr/>
      </w:pPr>
      <w:r>
        <w:rPr/>
      </w:r>
      <w:r>
        <mc:AlternateContent>
          <mc:Choice Requires="wps">
            <w:drawing>
              <wp:anchor behindDoc="0" distT="0" distB="0" distL="0" distR="0" simplePos="0" locked="0" layoutInCell="1" allowOverlap="1" relativeHeight="13">
                <wp:simplePos x="0" y="0"/>
                <wp:positionH relativeFrom="character">
                  <wp:align>left</wp:align>
                </wp:positionH>
                <wp:positionV relativeFrom="line">
                  <wp:posOffset>635</wp:posOffset>
                </wp:positionV>
                <wp:extent cx="6480175" cy="175260"/>
                <wp:effectExtent l="0" t="0" r="0" b="0"/>
                <wp:wrapNone/>
                <wp:docPr id="12" name="Frame10"/>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tbl>
      <w:tblPr>
        <w:tblW w:w="10205" w:type="dxa"/>
        <w:jc w:val="center"/>
        <w:tblInd w:w="0" w:type="dxa"/>
        <w:tblLayout w:type="fixed"/>
        <w:tblCellMar>
          <w:top w:w="28" w:type="dxa"/>
          <w:left w:w="28" w:type="dxa"/>
          <w:bottom w:w="28" w:type="dxa"/>
          <w:right w:w="28" w:type="dxa"/>
        </w:tblCellMar>
      </w:tblPr>
      <w:tblGrid>
        <w:gridCol w:w="996"/>
        <w:gridCol w:w="870"/>
        <w:gridCol w:w="759"/>
        <w:gridCol w:w="109"/>
        <w:gridCol w:w="109"/>
        <w:gridCol w:w="109"/>
        <w:gridCol w:w="211"/>
        <w:gridCol w:w="616"/>
        <w:gridCol w:w="271"/>
        <w:gridCol w:w="109"/>
        <w:gridCol w:w="109"/>
        <w:gridCol w:w="109"/>
        <w:gridCol w:w="211"/>
        <w:gridCol w:w="616"/>
        <w:gridCol w:w="271"/>
        <w:gridCol w:w="109"/>
        <w:gridCol w:w="109"/>
        <w:gridCol w:w="109"/>
        <w:gridCol w:w="211"/>
        <w:gridCol w:w="616"/>
        <w:gridCol w:w="271"/>
        <w:gridCol w:w="109"/>
        <w:gridCol w:w="109"/>
        <w:gridCol w:w="109"/>
        <w:gridCol w:w="211"/>
        <w:gridCol w:w="766"/>
        <w:gridCol w:w="271"/>
        <w:gridCol w:w="109"/>
        <w:gridCol w:w="109"/>
        <w:gridCol w:w="109"/>
        <w:gridCol w:w="211"/>
        <w:gridCol w:w="766"/>
        <w:gridCol w:w="271"/>
        <w:gridCol w:w="155"/>
      </w:tblGrid>
      <w:tr>
        <w:trPr/>
        <w:tc>
          <w:tcPr>
            <w:tcW w:w="996" w:type="dxa"/>
            <w:tcBorders/>
            <w:vAlign w:val="center"/>
          </w:tcPr>
          <w:p>
            <w:pPr>
              <w:pStyle w:val="TableContents"/>
              <w:bidi w:val="0"/>
              <w:spacing w:before="0" w:after="283"/>
              <w:jc w:val="left"/>
              <w:rPr>
                <w:sz w:val="4"/>
                <w:szCs w:val="4"/>
              </w:rPr>
            </w:pPr>
            <w:r>
              <w:rPr>
                <w:sz w:val="4"/>
                <w:szCs w:val="4"/>
              </w:rPr>
            </w:r>
          </w:p>
        </w:tc>
        <w:tc>
          <w:tcPr>
            <w:tcW w:w="870" w:type="dxa"/>
            <w:tcBorders/>
            <w:vAlign w:val="center"/>
          </w:tcPr>
          <w:p>
            <w:pPr>
              <w:pStyle w:val="TableContents"/>
              <w:bidi w:val="0"/>
              <w:spacing w:before="0" w:after="283"/>
              <w:jc w:val="left"/>
              <w:rPr>
                <w:sz w:val="4"/>
                <w:szCs w:val="4"/>
              </w:rPr>
            </w:pPr>
            <w:r>
              <w:rPr>
                <w:sz w:val="4"/>
                <w:szCs w:val="4"/>
              </w:rPr>
            </w:r>
          </w:p>
        </w:tc>
        <w:tc>
          <w:tcPr>
            <w:tcW w:w="75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16" w:type="dxa"/>
            <w:tcBorders/>
            <w:vAlign w:val="center"/>
          </w:tcPr>
          <w:p>
            <w:pPr>
              <w:pStyle w:val="TableContents"/>
              <w:bidi w:val="0"/>
              <w:spacing w:before="0" w:after="283"/>
              <w:jc w:val="left"/>
              <w:rPr>
                <w:sz w:val="4"/>
                <w:szCs w:val="4"/>
              </w:rPr>
            </w:pPr>
            <w:r>
              <w:rPr>
                <w:sz w:val="4"/>
                <w:szCs w:val="4"/>
              </w:rPr>
            </w:r>
          </w:p>
        </w:tc>
        <w:tc>
          <w:tcPr>
            <w:tcW w:w="2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16" w:type="dxa"/>
            <w:tcBorders/>
            <w:vAlign w:val="center"/>
          </w:tcPr>
          <w:p>
            <w:pPr>
              <w:pStyle w:val="TableContents"/>
              <w:bidi w:val="0"/>
              <w:spacing w:before="0" w:after="283"/>
              <w:jc w:val="left"/>
              <w:rPr>
                <w:sz w:val="4"/>
                <w:szCs w:val="4"/>
              </w:rPr>
            </w:pPr>
            <w:r>
              <w:rPr>
                <w:sz w:val="4"/>
                <w:szCs w:val="4"/>
              </w:rPr>
            </w:r>
          </w:p>
        </w:tc>
        <w:tc>
          <w:tcPr>
            <w:tcW w:w="2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16" w:type="dxa"/>
            <w:tcBorders/>
            <w:vAlign w:val="center"/>
          </w:tcPr>
          <w:p>
            <w:pPr>
              <w:pStyle w:val="TableContents"/>
              <w:bidi w:val="0"/>
              <w:spacing w:before="0" w:after="283"/>
              <w:jc w:val="left"/>
              <w:rPr>
                <w:sz w:val="4"/>
                <w:szCs w:val="4"/>
              </w:rPr>
            </w:pPr>
            <w:r>
              <w:rPr>
                <w:sz w:val="4"/>
                <w:szCs w:val="4"/>
              </w:rPr>
            </w:r>
          </w:p>
        </w:tc>
        <w:tc>
          <w:tcPr>
            <w:tcW w:w="2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2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271" w:type="dxa"/>
            <w:tcBorders/>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10050" w:type="dxa"/>
            <w:gridSpan w:val="3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 xml:space="preserve">Marvell Technology, Inc. </w:t>
            </w:r>
          </w:p>
        </w:tc>
        <w:tc>
          <w:tcPr>
            <w:tcW w:w="155" w:type="dxa"/>
            <w:tcBorders/>
            <w:vAlign w:val="center"/>
          </w:tcPr>
          <w:p>
            <w:pPr>
              <w:pStyle w:val="TableContents"/>
              <w:bidi w:val="0"/>
              <w:spacing w:before="0" w:after="283"/>
              <w:jc w:val="left"/>
              <w:rPr>
                <w:sz w:val="4"/>
                <w:szCs w:val="4"/>
              </w:rPr>
            </w:pPr>
            <w:r>
              <w:rPr>
                <w:sz w:val="4"/>
                <w:szCs w:val="4"/>
              </w:rPr>
            </w:r>
          </w:p>
        </w:tc>
      </w:tr>
      <w:tr>
        <w:trPr/>
        <w:tc>
          <w:tcPr>
            <w:tcW w:w="10050" w:type="dxa"/>
            <w:gridSpan w:val="3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Reconciliations from GAAP to Non-GAAP (Unaudited)</w:t>
            </w:r>
          </w:p>
        </w:tc>
        <w:tc>
          <w:tcPr>
            <w:tcW w:w="155" w:type="dxa"/>
            <w:tcBorders/>
            <w:vAlign w:val="center"/>
          </w:tcPr>
          <w:p>
            <w:pPr>
              <w:pStyle w:val="TableContents"/>
              <w:bidi w:val="0"/>
              <w:spacing w:before="0" w:after="283"/>
              <w:jc w:val="left"/>
              <w:rPr>
                <w:sz w:val="4"/>
                <w:szCs w:val="4"/>
              </w:rPr>
            </w:pPr>
            <w:r>
              <w:rPr>
                <w:sz w:val="4"/>
                <w:szCs w:val="4"/>
              </w:rPr>
            </w:r>
          </w:p>
        </w:tc>
      </w:tr>
      <w:tr>
        <w:trPr/>
        <w:tc>
          <w:tcPr>
            <w:tcW w:w="10050" w:type="dxa"/>
            <w:gridSpan w:val="3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 xml:space="preserve">(In millions, except per share amounts) </w:t>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8"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48" w:type="dxa"/>
            <w:gridSpan w:val="15"/>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Three Months Ended</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823" w:type="dxa"/>
            <w:gridSpan w:val="9"/>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Six Months Ended</w:t>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single" w:sz="8" w:space="0" w:color="000000"/>
              <w:bottom w:val="single" w:sz="8" w:space="0" w:color="000000"/>
            </w:tcBorders>
            <w:tcMar>
              <w:top w:w="30" w:type="dxa"/>
              <w:left w:w="0" w:type="dxa"/>
              <w:bottom w:w="3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July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single" w:sz="8" w:space="0" w:color="000000"/>
              <w:bottom w:val="single" w:sz="8" w:space="0" w:color="000000"/>
            </w:tcBorders>
            <w:tcMar>
              <w:top w:w="30" w:type="dxa"/>
              <w:left w:w="0" w:type="dxa"/>
              <w:bottom w:w="3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April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single" w:sz="8" w:space="0" w:color="000000"/>
              <w:bottom w:val="single" w:sz="8" w:space="0" w:color="000000"/>
            </w:tcBorders>
            <w:tcMar>
              <w:top w:w="30" w:type="dxa"/>
              <w:left w:w="0" w:type="dxa"/>
              <w:bottom w:w="3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July 30,</w:t>
              <w:br/>
              <w:t>2022</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8" w:type="dxa"/>
            <w:gridSpan w:val="3"/>
            <w:tcBorders>
              <w:top w:val="single" w:sz="8" w:space="0" w:color="000000"/>
              <w:bottom w:val="single" w:sz="8" w:space="0" w:color="000000"/>
            </w:tcBorders>
            <w:tcMar>
              <w:top w:w="30" w:type="dxa"/>
              <w:left w:w="0" w:type="dxa"/>
              <w:bottom w:w="3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July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8" w:type="dxa"/>
            <w:gridSpan w:val="3"/>
            <w:tcBorders>
              <w:top w:val="single" w:sz="8" w:space="0" w:color="000000"/>
              <w:bottom w:val="single" w:sz="8" w:space="0" w:color="000000"/>
            </w:tcBorders>
            <w:tcMar>
              <w:top w:w="30" w:type="dxa"/>
              <w:left w:w="0" w:type="dxa"/>
              <w:bottom w:w="3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July 30,</w:t>
              <w:br/>
              <w:t>2022</w:t>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GAAP gross profit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521.1 </w:t>
            </w:r>
          </w:p>
        </w:tc>
        <w:tc>
          <w:tcPr>
            <w:tcW w:w="271"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557.2 </w:t>
            </w:r>
          </w:p>
        </w:tc>
        <w:tc>
          <w:tcPr>
            <w:tcW w:w="271"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786.0 </w:t>
            </w:r>
          </w:p>
        </w:tc>
        <w:tc>
          <w:tcPr>
            <w:tcW w:w="271"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1,078.3 </w:t>
            </w:r>
          </w:p>
        </w:tc>
        <w:tc>
          <w:tcPr>
            <w:tcW w:w="271"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1,536.9 </w:t>
            </w:r>
          </w:p>
        </w:tc>
        <w:tc>
          <w:tcPr>
            <w:tcW w:w="271"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Special items: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8"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8"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Stock-based compensation</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11.0 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12.0 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9.3 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23.0 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21.7 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09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8"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1248" w:type="dxa"/>
            <w:gridSpan w:val="3"/>
            <w:tcBorders/>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Amortization of acquired intangible assets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185.8 </w:t>
            </w:r>
          </w:p>
        </w:tc>
        <w:tc>
          <w:tcPr>
            <w:tcW w:w="2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183.7 </w:t>
            </w:r>
          </w:p>
        </w:tc>
        <w:tc>
          <w:tcPr>
            <w:tcW w:w="2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183.9 </w:t>
            </w:r>
          </w:p>
        </w:tc>
        <w:tc>
          <w:tcPr>
            <w:tcW w:w="2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369.5 </w:t>
            </w:r>
          </w:p>
        </w:tc>
        <w:tc>
          <w:tcPr>
            <w:tcW w:w="2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358.3 </w:t>
            </w:r>
          </w:p>
        </w:tc>
        <w:tc>
          <w:tcPr>
            <w:tcW w:w="2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cost of goods sold (a)</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90.2 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39.6 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6.3 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129.8 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15.6 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special items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287.0 </w:t>
            </w:r>
          </w:p>
        </w:tc>
        <w:tc>
          <w:tcPr>
            <w:tcW w:w="271"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235.3 </w:t>
            </w:r>
          </w:p>
        </w:tc>
        <w:tc>
          <w:tcPr>
            <w:tcW w:w="271"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199.5 </w:t>
            </w:r>
          </w:p>
        </w:tc>
        <w:tc>
          <w:tcPr>
            <w:tcW w:w="271"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522.3 </w:t>
            </w:r>
          </w:p>
        </w:tc>
        <w:tc>
          <w:tcPr>
            <w:tcW w:w="271"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395.6 </w:t>
            </w:r>
          </w:p>
        </w:tc>
        <w:tc>
          <w:tcPr>
            <w:tcW w:w="271"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Non-GAAP gross profit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808.1 </w:t>
            </w:r>
          </w:p>
        </w:tc>
        <w:tc>
          <w:tcPr>
            <w:tcW w:w="271"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792.5 </w:t>
            </w:r>
          </w:p>
        </w:tc>
        <w:tc>
          <w:tcPr>
            <w:tcW w:w="271"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985.5 </w:t>
            </w:r>
          </w:p>
        </w:tc>
        <w:tc>
          <w:tcPr>
            <w:tcW w:w="271"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1,600.6 </w:t>
            </w:r>
          </w:p>
        </w:tc>
        <w:tc>
          <w:tcPr>
            <w:tcW w:w="271"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1,932.5 </w:t>
            </w:r>
          </w:p>
        </w:tc>
        <w:tc>
          <w:tcPr>
            <w:tcW w:w="271"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8"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8"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GAAP gross margin</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38.9 </w:t>
            </w:r>
          </w:p>
        </w:tc>
        <w:tc>
          <w:tcPr>
            <w:tcW w:w="2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42.2 </w:t>
            </w:r>
          </w:p>
        </w:tc>
        <w:tc>
          <w:tcPr>
            <w:tcW w:w="2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51.8 </w:t>
            </w:r>
          </w:p>
        </w:tc>
        <w:tc>
          <w:tcPr>
            <w:tcW w:w="2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40.5 </w:t>
            </w:r>
          </w:p>
        </w:tc>
        <w:tc>
          <w:tcPr>
            <w:tcW w:w="2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51.9 </w:t>
            </w:r>
          </w:p>
        </w:tc>
        <w:tc>
          <w:tcPr>
            <w:tcW w:w="2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Non-GAAP gross margin</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top w:val="doub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60.3 </w:t>
            </w:r>
          </w:p>
        </w:tc>
        <w:tc>
          <w:tcPr>
            <w:tcW w:w="271" w:type="dxa"/>
            <w:tcBorders>
              <w:top w:val="doub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top w:val="doub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60.0 </w:t>
            </w:r>
          </w:p>
        </w:tc>
        <w:tc>
          <w:tcPr>
            <w:tcW w:w="271" w:type="dxa"/>
            <w:tcBorders>
              <w:top w:val="doub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top w:val="doub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65.0 </w:t>
            </w:r>
          </w:p>
        </w:tc>
        <w:tc>
          <w:tcPr>
            <w:tcW w:w="271" w:type="dxa"/>
            <w:tcBorders>
              <w:top w:val="doub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doub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60.1 </w:t>
            </w:r>
          </w:p>
        </w:tc>
        <w:tc>
          <w:tcPr>
            <w:tcW w:w="271" w:type="dxa"/>
            <w:tcBorders>
              <w:top w:val="doub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doub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65.2 </w:t>
            </w:r>
          </w:p>
        </w:tc>
        <w:tc>
          <w:tcPr>
            <w:tcW w:w="271" w:type="dxa"/>
            <w:tcBorders>
              <w:top w:val="doub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8"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8"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8"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8"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8"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8"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GAAP operating expenses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726.8 </w:t>
            </w:r>
          </w:p>
        </w:tc>
        <w:tc>
          <w:tcPr>
            <w:tcW w:w="2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739.6 </w:t>
            </w:r>
          </w:p>
        </w:tc>
        <w:tc>
          <w:tcPr>
            <w:tcW w:w="2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746.9 </w:t>
            </w:r>
          </w:p>
        </w:tc>
        <w:tc>
          <w:tcPr>
            <w:tcW w:w="2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1,466.4 </w:t>
            </w:r>
          </w:p>
        </w:tc>
        <w:tc>
          <w:tcPr>
            <w:tcW w:w="2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1,428.0 </w:t>
            </w:r>
          </w:p>
        </w:tc>
        <w:tc>
          <w:tcPr>
            <w:tcW w:w="2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Special items: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8"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8"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Stock-based compensation</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(141.8)</w:t>
            </w:r>
          </w:p>
        </w:tc>
        <w:tc>
          <w:tcPr>
            <w:tcW w:w="2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(131.2)</w:t>
            </w:r>
          </w:p>
        </w:tc>
        <w:tc>
          <w:tcPr>
            <w:tcW w:w="2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(135.2)</w:t>
            </w:r>
          </w:p>
        </w:tc>
        <w:tc>
          <w:tcPr>
            <w:tcW w:w="2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(273.0)</w:t>
            </w:r>
          </w:p>
        </w:tc>
        <w:tc>
          <w:tcPr>
            <w:tcW w:w="2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(253.9)</w:t>
            </w:r>
          </w:p>
        </w:tc>
        <w:tc>
          <w:tcPr>
            <w:tcW w:w="2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 xml:space="preserve">Restructuring related charges (b) </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(42.0)</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(59.9)</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(101.9)</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(2.5)</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Amortization of acquired intangible assets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(86.0)</w:t>
            </w:r>
          </w:p>
        </w:tc>
        <w:tc>
          <w:tcPr>
            <w:tcW w:w="2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(86.3)</w:t>
            </w:r>
          </w:p>
        </w:tc>
        <w:tc>
          <w:tcPr>
            <w:tcW w:w="2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(87.9)</w:t>
            </w:r>
          </w:p>
        </w:tc>
        <w:tc>
          <w:tcPr>
            <w:tcW w:w="2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(172.3)</w:t>
            </w:r>
          </w:p>
        </w:tc>
        <w:tc>
          <w:tcPr>
            <w:tcW w:w="2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(186.0)</w:t>
            </w:r>
          </w:p>
        </w:tc>
        <w:tc>
          <w:tcPr>
            <w:tcW w:w="2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Legal settlement (c)</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(85.0)</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(100.0)</w:t>
            </w:r>
          </w:p>
        </w:tc>
        <w:tc>
          <w:tcPr>
            <w:tcW w:w="271"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(d)</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(9.0)</w:t>
            </w:r>
          </w:p>
        </w:tc>
        <w:tc>
          <w:tcPr>
            <w:tcW w:w="2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w:t>
            </w:r>
          </w:p>
        </w:tc>
        <w:tc>
          <w:tcPr>
            <w:tcW w:w="2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(6.0)</w:t>
            </w:r>
          </w:p>
        </w:tc>
        <w:tc>
          <w:tcPr>
            <w:tcW w:w="2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(12.6)</w:t>
            </w:r>
          </w:p>
        </w:tc>
        <w:tc>
          <w:tcPr>
            <w:tcW w:w="2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(18.7)</w:t>
            </w:r>
          </w:p>
        </w:tc>
        <w:tc>
          <w:tcPr>
            <w:tcW w:w="271"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special items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(278.8)</w:t>
            </w:r>
          </w:p>
        </w:tc>
        <w:tc>
          <w:tcPr>
            <w:tcW w:w="271"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(281.0)</w:t>
            </w:r>
          </w:p>
        </w:tc>
        <w:tc>
          <w:tcPr>
            <w:tcW w:w="271"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(315.3)</w:t>
            </w:r>
          </w:p>
        </w:tc>
        <w:tc>
          <w:tcPr>
            <w:tcW w:w="271"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(559.8)</w:t>
            </w:r>
          </w:p>
        </w:tc>
        <w:tc>
          <w:tcPr>
            <w:tcW w:w="271"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(561.1)</w:t>
            </w:r>
          </w:p>
        </w:tc>
        <w:tc>
          <w:tcPr>
            <w:tcW w:w="271"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non-GAAP operating expenses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448.0 </w:t>
            </w:r>
          </w:p>
        </w:tc>
        <w:tc>
          <w:tcPr>
            <w:tcW w:w="271"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458.6 </w:t>
            </w:r>
          </w:p>
        </w:tc>
        <w:tc>
          <w:tcPr>
            <w:tcW w:w="271"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431.6 </w:t>
            </w:r>
          </w:p>
        </w:tc>
        <w:tc>
          <w:tcPr>
            <w:tcW w:w="271"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906.6 </w:t>
            </w:r>
          </w:p>
        </w:tc>
        <w:tc>
          <w:tcPr>
            <w:tcW w:w="271"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866.9 </w:t>
            </w:r>
          </w:p>
        </w:tc>
        <w:tc>
          <w:tcPr>
            <w:tcW w:w="271"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8"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8" w:type="dxa"/>
            <w:gridSpan w:val="3"/>
            <w:tcBorders>
              <w:top w:val="double" w:sz="8" w:space="0" w:color="000000"/>
            </w:tcBorders>
            <w:shd w:fill="CCEE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8"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8"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8"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8"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GAAP operating margin</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(15.3)</w:t>
            </w:r>
          </w:p>
        </w:tc>
        <w:tc>
          <w:tcPr>
            <w:tcW w:w="2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(13.8)</w:t>
            </w:r>
          </w:p>
        </w:tc>
        <w:tc>
          <w:tcPr>
            <w:tcW w:w="2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2.6 </w:t>
            </w:r>
          </w:p>
        </w:tc>
        <w:tc>
          <w:tcPr>
            <w:tcW w:w="2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(14.6)</w:t>
            </w:r>
          </w:p>
        </w:tc>
        <w:tc>
          <w:tcPr>
            <w:tcW w:w="2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3.7 </w:t>
            </w:r>
          </w:p>
        </w:tc>
        <w:tc>
          <w:tcPr>
            <w:tcW w:w="2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cost of goods sold (a)</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6.7 </w:t>
            </w:r>
          </w:p>
        </w:tc>
        <w:tc>
          <w:tcPr>
            <w:tcW w:w="2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3.0 </w:t>
            </w:r>
          </w:p>
        </w:tc>
        <w:tc>
          <w:tcPr>
            <w:tcW w:w="2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0.4 </w:t>
            </w:r>
          </w:p>
        </w:tc>
        <w:tc>
          <w:tcPr>
            <w:tcW w:w="2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4.9 </w:t>
            </w:r>
          </w:p>
        </w:tc>
        <w:tc>
          <w:tcPr>
            <w:tcW w:w="2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0.5 </w:t>
            </w:r>
          </w:p>
        </w:tc>
        <w:tc>
          <w:tcPr>
            <w:tcW w:w="2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Stock-based compensation</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11.4 </w:t>
            </w:r>
          </w:p>
        </w:tc>
        <w:tc>
          <w:tcPr>
            <w:tcW w:w="2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10.8 </w:t>
            </w:r>
          </w:p>
        </w:tc>
        <w:tc>
          <w:tcPr>
            <w:tcW w:w="2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9.5 </w:t>
            </w:r>
          </w:p>
        </w:tc>
        <w:tc>
          <w:tcPr>
            <w:tcW w:w="2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11.1 </w:t>
            </w:r>
          </w:p>
        </w:tc>
        <w:tc>
          <w:tcPr>
            <w:tcW w:w="2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9.3 </w:t>
            </w:r>
          </w:p>
        </w:tc>
        <w:tc>
          <w:tcPr>
            <w:tcW w:w="2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Restructuring related charges (b)</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3.1 </w:t>
            </w:r>
          </w:p>
        </w:tc>
        <w:tc>
          <w:tcPr>
            <w:tcW w:w="2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4.5 </w:t>
            </w:r>
          </w:p>
        </w:tc>
        <w:tc>
          <w:tcPr>
            <w:tcW w:w="2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0.1 </w:t>
            </w:r>
          </w:p>
        </w:tc>
        <w:tc>
          <w:tcPr>
            <w:tcW w:w="2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3.8 </w:t>
            </w:r>
          </w:p>
        </w:tc>
        <w:tc>
          <w:tcPr>
            <w:tcW w:w="2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0.1 </w:t>
            </w:r>
          </w:p>
        </w:tc>
        <w:tc>
          <w:tcPr>
            <w:tcW w:w="2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Amortization of acquired intangible assets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20.3 </w:t>
            </w:r>
          </w:p>
        </w:tc>
        <w:tc>
          <w:tcPr>
            <w:tcW w:w="2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20.4 </w:t>
            </w:r>
          </w:p>
        </w:tc>
        <w:tc>
          <w:tcPr>
            <w:tcW w:w="2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17.9 </w:t>
            </w:r>
          </w:p>
        </w:tc>
        <w:tc>
          <w:tcPr>
            <w:tcW w:w="2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20.3 </w:t>
            </w:r>
          </w:p>
        </w:tc>
        <w:tc>
          <w:tcPr>
            <w:tcW w:w="2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18.4 </w:t>
            </w:r>
          </w:p>
        </w:tc>
        <w:tc>
          <w:tcPr>
            <w:tcW w:w="2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Legal settlement (c)</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2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2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5.6 </w:t>
            </w:r>
          </w:p>
        </w:tc>
        <w:tc>
          <w:tcPr>
            <w:tcW w:w="2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2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3.4 </w:t>
            </w:r>
          </w:p>
        </w:tc>
        <w:tc>
          <w:tcPr>
            <w:tcW w:w="2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(d)</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0.7 </w:t>
            </w:r>
          </w:p>
        </w:tc>
        <w:tc>
          <w:tcPr>
            <w:tcW w:w="2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0.3 </w:t>
            </w:r>
          </w:p>
        </w:tc>
        <w:tc>
          <w:tcPr>
            <w:tcW w:w="2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0.4 </w:t>
            </w:r>
          </w:p>
        </w:tc>
        <w:tc>
          <w:tcPr>
            <w:tcW w:w="2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0.6 </w:t>
            </w:r>
          </w:p>
        </w:tc>
        <w:tc>
          <w:tcPr>
            <w:tcW w:w="2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0.6 </w:t>
            </w:r>
          </w:p>
        </w:tc>
        <w:tc>
          <w:tcPr>
            <w:tcW w:w="2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Non-GAAP operating margin </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26.9 </w:t>
            </w:r>
          </w:p>
        </w:tc>
        <w:tc>
          <w:tcPr>
            <w:tcW w:w="27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25.2 </w:t>
            </w:r>
          </w:p>
        </w:tc>
        <w:tc>
          <w:tcPr>
            <w:tcW w:w="27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36.5 </w:t>
            </w:r>
          </w:p>
        </w:tc>
        <w:tc>
          <w:tcPr>
            <w:tcW w:w="27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26.1 </w:t>
            </w:r>
          </w:p>
        </w:tc>
        <w:tc>
          <w:tcPr>
            <w:tcW w:w="27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36.0 </w:t>
            </w:r>
          </w:p>
        </w:tc>
        <w:tc>
          <w:tcPr>
            <w:tcW w:w="27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155" w:type="dxa"/>
            <w:tcBorders/>
            <w:vAlign w:val="center"/>
          </w:tcPr>
          <w:p>
            <w:pPr>
              <w:pStyle w:val="TableContents"/>
              <w:bidi w:val="0"/>
              <w:spacing w:before="0" w:after="283"/>
              <w:jc w:val="left"/>
              <w:rPr>
                <w:sz w:val="4"/>
                <w:szCs w:val="4"/>
              </w:rPr>
            </w:pPr>
            <w:r>
              <w:rPr>
                <w:sz w:val="4"/>
                <w:szCs w:val="4"/>
              </w:rPr>
            </w:r>
          </w:p>
        </w:tc>
      </w:tr>
      <w:tr>
        <w:trPr/>
        <w:tc>
          <w:tcPr>
            <w:tcW w:w="2625"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98"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8"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248"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5"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0"/>
        <w:jc w:val="left"/>
        <w:rPr/>
      </w:pPr>
      <w:r>
        <w:rPr/>
      </w:r>
      <w:r>
        <mc:AlternateContent>
          <mc:Choice Requires="wps">
            <w:drawing>
              <wp:anchor behindDoc="0" distT="0" distB="0" distL="0" distR="0" simplePos="0" locked="0" layoutInCell="1" allowOverlap="1" relativeHeight="14">
                <wp:simplePos x="0" y="0"/>
                <wp:positionH relativeFrom="character">
                  <wp:align>left</wp:align>
                </wp:positionH>
                <wp:positionV relativeFrom="line">
                  <wp:posOffset>635</wp:posOffset>
                </wp:positionV>
                <wp:extent cx="6480175" cy="175260"/>
                <wp:effectExtent l="0" t="0" r="0" b="0"/>
                <wp:wrapNone/>
                <wp:docPr id="13" name="Frame11"/>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tbl>
      <w:tblPr>
        <w:tblW w:w="10205" w:type="dxa"/>
        <w:jc w:val="center"/>
        <w:tblInd w:w="0" w:type="dxa"/>
        <w:tblLayout w:type="fixed"/>
        <w:tblCellMar>
          <w:top w:w="28" w:type="dxa"/>
          <w:left w:w="28" w:type="dxa"/>
          <w:bottom w:w="28" w:type="dxa"/>
          <w:right w:w="28" w:type="dxa"/>
        </w:tblCellMar>
      </w:tblPr>
      <w:tblGrid>
        <w:gridCol w:w="1341"/>
        <w:gridCol w:w="1069"/>
        <w:gridCol w:w="1079"/>
        <w:gridCol w:w="109"/>
        <w:gridCol w:w="109"/>
        <w:gridCol w:w="109"/>
        <w:gridCol w:w="211"/>
        <w:gridCol w:w="677"/>
        <w:gridCol w:w="109"/>
        <w:gridCol w:w="109"/>
        <w:gridCol w:w="109"/>
        <w:gridCol w:w="109"/>
        <w:gridCol w:w="211"/>
        <w:gridCol w:w="677"/>
        <w:gridCol w:w="109"/>
        <w:gridCol w:w="109"/>
        <w:gridCol w:w="109"/>
        <w:gridCol w:w="109"/>
        <w:gridCol w:w="211"/>
        <w:gridCol w:w="616"/>
        <w:gridCol w:w="109"/>
        <w:gridCol w:w="109"/>
        <w:gridCol w:w="109"/>
        <w:gridCol w:w="109"/>
        <w:gridCol w:w="211"/>
        <w:gridCol w:w="677"/>
        <w:gridCol w:w="109"/>
        <w:gridCol w:w="109"/>
        <w:gridCol w:w="109"/>
        <w:gridCol w:w="109"/>
        <w:gridCol w:w="211"/>
        <w:gridCol w:w="677"/>
        <w:gridCol w:w="109"/>
        <w:gridCol w:w="157"/>
      </w:tblGrid>
      <w:tr>
        <w:trPr/>
        <w:tc>
          <w:tcPr>
            <w:tcW w:w="1341" w:type="dxa"/>
            <w:tcBorders/>
            <w:vAlign w:val="center"/>
          </w:tcPr>
          <w:p>
            <w:pPr>
              <w:pStyle w:val="TableContents"/>
              <w:bidi w:val="0"/>
              <w:spacing w:before="0" w:after="283"/>
              <w:jc w:val="left"/>
              <w:rPr>
                <w:sz w:val="4"/>
                <w:szCs w:val="4"/>
              </w:rPr>
            </w:pPr>
            <w:r>
              <w:rPr>
                <w:sz w:val="4"/>
                <w:szCs w:val="4"/>
              </w:rPr>
            </w:r>
          </w:p>
        </w:tc>
        <w:tc>
          <w:tcPr>
            <w:tcW w:w="1069" w:type="dxa"/>
            <w:tcBorders/>
            <w:vAlign w:val="center"/>
          </w:tcPr>
          <w:p>
            <w:pPr>
              <w:pStyle w:val="TableContents"/>
              <w:bidi w:val="0"/>
              <w:spacing w:before="0" w:after="283"/>
              <w:jc w:val="left"/>
              <w:rPr>
                <w:sz w:val="4"/>
                <w:szCs w:val="4"/>
              </w:rPr>
            </w:pPr>
            <w:r>
              <w:rPr>
                <w:sz w:val="4"/>
                <w:szCs w:val="4"/>
              </w:rPr>
            </w:r>
          </w:p>
        </w:tc>
        <w:tc>
          <w:tcPr>
            <w:tcW w:w="107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77"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77"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1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77"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677"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10048" w:type="dxa"/>
            <w:gridSpan w:val="3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 xml:space="preserve">Marvell Technology, Inc. </w:t>
            </w:r>
          </w:p>
        </w:tc>
        <w:tc>
          <w:tcPr>
            <w:tcW w:w="157" w:type="dxa"/>
            <w:tcBorders/>
            <w:vAlign w:val="center"/>
          </w:tcPr>
          <w:p>
            <w:pPr>
              <w:pStyle w:val="TableContents"/>
              <w:bidi w:val="0"/>
              <w:spacing w:before="0" w:after="283"/>
              <w:jc w:val="left"/>
              <w:rPr>
                <w:sz w:val="4"/>
                <w:szCs w:val="4"/>
              </w:rPr>
            </w:pPr>
            <w:r>
              <w:rPr>
                <w:sz w:val="4"/>
                <w:szCs w:val="4"/>
              </w:rPr>
            </w:r>
          </w:p>
        </w:tc>
      </w:tr>
      <w:tr>
        <w:trPr/>
        <w:tc>
          <w:tcPr>
            <w:tcW w:w="10048" w:type="dxa"/>
            <w:gridSpan w:val="3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Reconciliations from GAAP to Non-GAAP (Unaudited)</w:t>
            </w:r>
          </w:p>
        </w:tc>
        <w:tc>
          <w:tcPr>
            <w:tcW w:w="157" w:type="dxa"/>
            <w:tcBorders/>
            <w:vAlign w:val="center"/>
          </w:tcPr>
          <w:p>
            <w:pPr>
              <w:pStyle w:val="TableContents"/>
              <w:bidi w:val="0"/>
              <w:spacing w:before="0" w:after="283"/>
              <w:jc w:val="left"/>
              <w:rPr>
                <w:sz w:val="4"/>
                <w:szCs w:val="4"/>
              </w:rPr>
            </w:pPr>
            <w:r>
              <w:rPr>
                <w:sz w:val="4"/>
                <w:szCs w:val="4"/>
              </w:rPr>
            </w:r>
          </w:p>
        </w:tc>
      </w:tr>
      <w:tr>
        <w:trPr/>
        <w:tc>
          <w:tcPr>
            <w:tcW w:w="10048" w:type="dxa"/>
            <w:gridSpan w:val="3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 xml:space="preserve">(In millions, except per share amounts) </w:t>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584" w:type="dxa"/>
            <w:gridSpan w:val="15"/>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Three Months Ended</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321" w:type="dxa"/>
            <w:gridSpan w:val="9"/>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Six Months Ended</w:t>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top w:val="single" w:sz="8" w:space="0" w:color="000000"/>
              <w:bottom w:val="single" w:sz="8" w:space="0" w:color="000000"/>
            </w:tcBorders>
            <w:tcMar>
              <w:top w:w="30" w:type="dxa"/>
              <w:left w:w="0" w:type="dxa"/>
              <w:bottom w:w="3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July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top w:val="single" w:sz="8" w:space="0" w:color="000000"/>
              <w:bottom w:val="single" w:sz="8" w:space="0" w:color="000000"/>
            </w:tcBorders>
            <w:tcMar>
              <w:top w:w="30" w:type="dxa"/>
              <w:left w:w="0" w:type="dxa"/>
              <w:bottom w:w="3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April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top w:val="single" w:sz="8" w:space="0" w:color="000000"/>
              <w:bottom w:val="single" w:sz="8" w:space="0" w:color="000000"/>
            </w:tcBorders>
            <w:tcMar>
              <w:top w:w="30" w:type="dxa"/>
              <w:left w:w="0" w:type="dxa"/>
              <w:bottom w:w="3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July 30,</w:t>
              <w:br/>
              <w:t>2022</w:t>
            </w:r>
          </w:p>
        </w:tc>
        <w:tc>
          <w:tcPr>
            <w:tcW w:w="327"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top w:val="single" w:sz="8" w:space="0" w:color="000000"/>
              <w:bottom w:val="single" w:sz="8" w:space="0" w:color="000000"/>
            </w:tcBorders>
            <w:tcMar>
              <w:top w:w="30" w:type="dxa"/>
              <w:left w:w="0" w:type="dxa"/>
              <w:bottom w:w="3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July 29,</w:t>
              <w:br/>
              <w:t>2023</w:t>
            </w:r>
          </w:p>
        </w:tc>
        <w:tc>
          <w:tcPr>
            <w:tcW w:w="327" w:type="dxa"/>
            <w:gridSpan w:val="3"/>
            <w:tcBorders>
              <w:top w:val="single" w:sz="8" w:space="0" w:color="000000"/>
            </w:tcBorders>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top w:val="single" w:sz="8" w:space="0" w:color="000000"/>
              <w:bottom w:val="single" w:sz="8" w:space="0" w:color="000000"/>
            </w:tcBorders>
            <w:tcMar>
              <w:top w:w="30" w:type="dxa"/>
              <w:left w:w="0" w:type="dxa"/>
              <w:bottom w:w="3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July 30,</w:t>
              <w:br/>
              <w:t>2022</w:t>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GAAP interest and other loss, net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(45.9)</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(49.9)</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(35.3)</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(95.8)</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(65.9)</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Special items: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(d)</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0.1 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(8.4)</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(5.7)</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special items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0.1 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(8.4)</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(5.7)</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non-GAAP interest and other loss, net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(54.4)</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(49.8)</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(36.9)</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(104.2)</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(71.6)</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GAAP net income (loss)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(207.5)</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(168.9)</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4.3 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(376.4)</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(161.4)</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Special items: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cost of goods sold (a)</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90.2 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39.6 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6.3 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129.8 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15.6 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Stock-based compensation</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152.8 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143.2 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144.5 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296.0 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275.6 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Restructuring related charges (b)</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42.0 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59.9 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101.9 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2.5 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Amortization of acquired intangible assets</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271.8 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270.0 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271.8 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541.8 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544.3 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Legal settlement (c)</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color w:val="000000"/>
              </w:rPr>
            </w:pPr>
            <w:r>
              <w:rPr>
                <w:color w:val="000000"/>
              </w:rPr>
              <w:t>—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100.0 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(d)</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0.5 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3.7 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4.4 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4.2 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13.0 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Pre-tax total special items</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557.3 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516.4 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513.2 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1,073.7 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951.0 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income tax effects and adjustments (e)</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(59.6)</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(83.3)</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(31.5)</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(142.9)</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144.8 </w:t>
            </w:r>
          </w:p>
        </w:tc>
        <w:tc>
          <w:tcPr>
            <w:tcW w:w="109" w:type="dxa"/>
            <w:tcBorders>
              <w:top w:val="sing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Non-GAAP net income</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290.2 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264.2 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486.0 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554.4 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934.4 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GAAP weighted average shares — basic</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860.9 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856.7 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850.9 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858.8 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849.4 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GAAP weighted average shares — diluted</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top w:val="doub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860.9 </w:t>
            </w:r>
          </w:p>
        </w:tc>
        <w:tc>
          <w:tcPr>
            <w:tcW w:w="109" w:type="dxa"/>
            <w:tcBorders>
              <w:top w:val="doub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top w:val="doub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856.7 </w:t>
            </w:r>
          </w:p>
        </w:tc>
        <w:tc>
          <w:tcPr>
            <w:tcW w:w="109" w:type="dxa"/>
            <w:tcBorders>
              <w:top w:val="doub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top w:val="doub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857.9 </w:t>
            </w:r>
          </w:p>
        </w:tc>
        <w:tc>
          <w:tcPr>
            <w:tcW w:w="109" w:type="dxa"/>
            <w:tcBorders>
              <w:top w:val="doub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top w:val="doub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858.8 </w:t>
            </w:r>
          </w:p>
        </w:tc>
        <w:tc>
          <w:tcPr>
            <w:tcW w:w="109" w:type="dxa"/>
            <w:tcBorders>
              <w:top w:val="doub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top w:val="doub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849.4 </w:t>
            </w:r>
          </w:p>
        </w:tc>
        <w:tc>
          <w:tcPr>
            <w:tcW w:w="109" w:type="dxa"/>
            <w:tcBorders>
              <w:top w:val="double" w:sz="8" w:space="0" w:color="000000"/>
            </w:tcBorders>
            <w:shd w:fill="FFFF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36"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327" w:type="dxa"/>
            <w:gridSpan w:val="3"/>
            <w:tcBorders/>
            <w:vAlign w:val="center"/>
          </w:tcPr>
          <w:p>
            <w:pPr>
              <w:pStyle w:val="TableContents"/>
              <w:bidi w:val="0"/>
              <w:spacing w:before="0" w:after="283"/>
              <w:jc w:val="left"/>
              <w:rPr>
                <w:sz w:val="4"/>
                <w:szCs w:val="4"/>
              </w:rPr>
            </w:pPr>
            <w:r>
              <w:rPr>
                <w:sz w:val="4"/>
                <w:szCs w:val="4"/>
              </w:rPr>
            </w:r>
          </w:p>
        </w:tc>
        <w:tc>
          <w:tcPr>
            <w:tcW w:w="997" w:type="dxa"/>
            <w:gridSpan w:val="3"/>
            <w:tcBorders/>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Non-GAAP weighted average shares — diluted (f)</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top w:val="doub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869.4 </w:t>
            </w:r>
          </w:p>
        </w:tc>
        <w:tc>
          <w:tcPr>
            <w:tcW w:w="109" w:type="dxa"/>
            <w:tcBorders>
              <w:top w:val="doub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top w:val="doub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861.2 </w:t>
            </w:r>
          </w:p>
        </w:tc>
        <w:tc>
          <w:tcPr>
            <w:tcW w:w="109" w:type="dxa"/>
            <w:tcBorders>
              <w:top w:val="doub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27" w:type="dxa"/>
            <w:gridSpan w:val="2"/>
            <w:tcBorders>
              <w:top w:val="doub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857.9 </w:t>
            </w:r>
          </w:p>
        </w:tc>
        <w:tc>
          <w:tcPr>
            <w:tcW w:w="109" w:type="dxa"/>
            <w:tcBorders>
              <w:top w:val="doub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top w:val="doub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865.3 </w:t>
            </w:r>
          </w:p>
        </w:tc>
        <w:tc>
          <w:tcPr>
            <w:tcW w:w="109" w:type="dxa"/>
            <w:tcBorders>
              <w:top w:val="doub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88" w:type="dxa"/>
            <w:gridSpan w:val="2"/>
            <w:tcBorders>
              <w:top w:val="doub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859.7 </w:t>
            </w:r>
          </w:p>
        </w:tc>
        <w:tc>
          <w:tcPr>
            <w:tcW w:w="109" w:type="dxa"/>
            <w:tcBorders>
              <w:top w:val="doub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36"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97" w:type="dxa"/>
            <w:gridSpan w:val="3"/>
            <w:tcBorders>
              <w:top w:val="doub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GAAP diluted net income (loss) per share</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(0.24)</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(0.20)</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0.01 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(0.44)</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(0.19)</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r>
        <w:trPr/>
        <w:tc>
          <w:tcPr>
            <w:tcW w:w="348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Non-GAAP diluted net income per share</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0.33 </w:t>
            </w:r>
          </w:p>
        </w:tc>
        <w:tc>
          <w:tcPr>
            <w:tcW w:w="109" w:type="dxa"/>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0.31 </w:t>
            </w:r>
          </w:p>
        </w:tc>
        <w:tc>
          <w:tcPr>
            <w:tcW w:w="109" w:type="dxa"/>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16" w:type="dxa"/>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0.57 </w:t>
            </w:r>
          </w:p>
        </w:tc>
        <w:tc>
          <w:tcPr>
            <w:tcW w:w="109" w:type="dxa"/>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0.64 </w:t>
            </w:r>
          </w:p>
        </w:tc>
        <w:tc>
          <w:tcPr>
            <w:tcW w:w="109" w:type="dxa"/>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677" w:type="dxa"/>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1.09 </w:t>
            </w:r>
          </w:p>
        </w:tc>
        <w:tc>
          <w:tcPr>
            <w:tcW w:w="109" w:type="dxa"/>
            <w:tcBorders>
              <w:top w:val="doub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157"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20"/>
        <w:jc w:val="center"/>
        <w:rPr/>
      </w:pPr>
      <w:r>
        <w:rPr/>
      </w:r>
    </w:p>
    <w:p>
      <w:pPr>
        <w:pStyle w:val="TextBody"/>
        <w:bidi w:val="0"/>
        <w:spacing w:before="0" w:after="20"/>
        <w:jc w:val="center"/>
        <w:rPr/>
      </w:pPr>
      <w:r>
        <w:rPr/>
      </w:r>
    </w:p>
    <w:p>
      <w:pPr>
        <w:pStyle w:val="TextBody"/>
        <w:bidi w:val="0"/>
        <w:spacing w:before="0" w:after="0"/>
        <w:jc w:val="left"/>
        <w:rPr/>
      </w:pPr>
      <w:r>
        <w:rPr/>
      </w:r>
      <w:r>
        <mc:AlternateContent>
          <mc:Choice Requires="wps">
            <w:drawing>
              <wp:anchor behindDoc="0" distT="0" distB="0" distL="0" distR="0" simplePos="0" locked="0" layoutInCell="1" allowOverlap="1" relativeHeight="15">
                <wp:simplePos x="0" y="0"/>
                <wp:positionH relativeFrom="character">
                  <wp:align>left</wp:align>
                </wp:positionH>
                <wp:positionV relativeFrom="line">
                  <wp:posOffset>635</wp:posOffset>
                </wp:positionV>
                <wp:extent cx="6480175" cy="175260"/>
                <wp:effectExtent l="0" t="0" r="0" b="0"/>
                <wp:wrapNone/>
                <wp:docPr id="14" name="Frame12"/>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p>
      <w:pPr>
        <w:pStyle w:val="TextBody"/>
        <w:bidi w:val="0"/>
        <w:spacing w:before="0" w:after="20"/>
        <w:jc w:val="center"/>
        <w:rPr/>
      </w:pPr>
      <w:r>
        <w:rPr/>
      </w:r>
    </w:p>
    <w:tbl>
      <w:tblPr>
        <w:tblW w:w="10205" w:type="dxa"/>
        <w:jc w:val="left"/>
        <w:tblInd w:w="0" w:type="dxa"/>
        <w:tblLayout w:type="fixed"/>
        <w:tblCellMar>
          <w:top w:w="28" w:type="dxa"/>
          <w:left w:w="28" w:type="dxa"/>
          <w:bottom w:w="28" w:type="dxa"/>
          <w:right w:w="28" w:type="dxa"/>
        </w:tblCellMar>
      </w:tblPr>
      <w:tblGrid>
        <w:gridCol w:w="124"/>
        <w:gridCol w:w="109"/>
        <w:gridCol w:w="109"/>
        <w:gridCol w:w="2929"/>
        <w:gridCol w:w="2867"/>
        <w:gridCol w:w="4067"/>
      </w:tblGrid>
      <w:tr>
        <w:trPr/>
        <w:tc>
          <w:tcPr>
            <w:tcW w:w="124"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929" w:type="dxa"/>
            <w:tcBorders/>
            <w:vAlign w:val="center"/>
          </w:tcPr>
          <w:p>
            <w:pPr>
              <w:pStyle w:val="TableContents"/>
              <w:bidi w:val="0"/>
              <w:spacing w:before="0" w:after="283"/>
              <w:jc w:val="left"/>
              <w:rPr>
                <w:sz w:val="4"/>
                <w:szCs w:val="4"/>
              </w:rPr>
            </w:pPr>
            <w:r>
              <w:rPr>
                <w:sz w:val="4"/>
                <w:szCs w:val="4"/>
              </w:rPr>
            </w:r>
          </w:p>
        </w:tc>
        <w:tc>
          <w:tcPr>
            <w:tcW w:w="2867" w:type="dxa"/>
            <w:tcBorders/>
            <w:vAlign w:val="center"/>
          </w:tcPr>
          <w:p>
            <w:pPr>
              <w:pStyle w:val="TableContents"/>
              <w:bidi w:val="0"/>
              <w:spacing w:before="0" w:after="283"/>
              <w:jc w:val="left"/>
              <w:rPr>
                <w:sz w:val="4"/>
                <w:szCs w:val="4"/>
              </w:rPr>
            </w:pPr>
            <w:r>
              <w:rPr>
                <w:sz w:val="4"/>
                <w:szCs w:val="4"/>
              </w:rPr>
            </w:r>
          </w:p>
        </w:tc>
        <w:tc>
          <w:tcPr>
            <w:tcW w:w="4067" w:type="dxa"/>
            <w:tcBorders/>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i/>
                <w:color w:val="000000"/>
                <w:sz w:val="20"/>
              </w:rPr>
            </w:pPr>
            <w:r>
              <w:rPr>
                <w:rFonts w:ascii="Times New Roman;sans-serif" w:hAnsi="Times New Roman;sans-serif"/>
                <w:b w:val="false"/>
                <w:i/>
                <w:color w:val="000000"/>
                <w:sz w:val="20"/>
              </w:rPr>
              <w:t>(a)</w:t>
            </w:r>
          </w:p>
        </w:tc>
        <w:tc>
          <w:tcPr>
            <w:tcW w:w="9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cost of goods sold includes charges for product claim related matters, acquisition integration related inventory costs, and amortization of acquired inventory fair value adjustments.</w:t>
            </w:r>
          </w:p>
        </w:tc>
      </w:tr>
      <w:tr>
        <w:trPr/>
        <w:tc>
          <w:tcPr>
            <w:tcW w:w="34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i/>
                <w:color w:val="000000"/>
                <w:sz w:val="20"/>
              </w:rPr>
            </w:pPr>
            <w:r>
              <w:rPr>
                <w:rFonts w:ascii="Times New Roman;sans-serif" w:hAnsi="Times New Roman;sans-serif"/>
                <w:b w:val="false"/>
                <w:i/>
                <w:color w:val="000000"/>
                <w:sz w:val="20"/>
              </w:rPr>
              <w:t>(b)</w:t>
            </w:r>
          </w:p>
        </w:tc>
        <w:tc>
          <w:tcPr>
            <w:tcW w:w="9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Restructuring and other related items include employee severance costs, asset impairment charges, facilities related charges, and other.</w:t>
            </w:r>
          </w:p>
        </w:tc>
      </w:tr>
      <w:tr>
        <w:trPr/>
        <w:tc>
          <w:tcPr>
            <w:tcW w:w="34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i/>
                <w:color w:val="000000"/>
                <w:sz w:val="20"/>
              </w:rPr>
            </w:pPr>
            <w:r>
              <w:rPr>
                <w:rFonts w:ascii="Times New Roman;sans-serif" w:hAnsi="Times New Roman;sans-serif"/>
                <w:b w:val="false"/>
                <w:i/>
                <w:color w:val="000000"/>
                <w:sz w:val="20"/>
              </w:rPr>
              <w:t>(c)</w:t>
            </w:r>
          </w:p>
        </w:tc>
        <w:tc>
          <w:tcPr>
            <w:tcW w:w="9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Relates to settlement of a contractual dispute.</w:t>
            </w:r>
          </w:p>
        </w:tc>
      </w:tr>
      <w:tr>
        <w:trPr/>
        <w:tc>
          <w:tcPr>
            <w:tcW w:w="34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i/>
                <w:color w:val="000000"/>
                <w:sz w:val="20"/>
              </w:rPr>
            </w:pPr>
            <w:r>
              <w:rPr>
                <w:rFonts w:ascii="Times New Roman;sans-serif" w:hAnsi="Times New Roman;sans-serif"/>
                <w:b w:val="false"/>
                <w:i/>
                <w:color w:val="000000"/>
                <w:sz w:val="20"/>
              </w:rPr>
              <w:t>(d)</w:t>
            </w:r>
          </w:p>
        </w:tc>
        <w:tc>
          <w:tcPr>
            <w:tcW w:w="9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includes gain or losses on investments and acquisition related costs.</w:t>
            </w:r>
          </w:p>
        </w:tc>
      </w:tr>
      <w:tr>
        <w:trPr/>
        <w:tc>
          <w:tcPr>
            <w:tcW w:w="34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i/>
                <w:color w:val="000000"/>
                <w:sz w:val="20"/>
              </w:rPr>
            </w:pPr>
            <w:r>
              <w:rPr>
                <w:rFonts w:ascii="Times New Roman;sans-serif" w:hAnsi="Times New Roman;sans-serif"/>
                <w:b w:val="false"/>
                <w:i/>
                <w:color w:val="000000"/>
                <w:sz w:val="20"/>
              </w:rPr>
              <w:t>(e)</w:t>
            </w:r>
          </w:p>
        </w:tc>
        <w:tc>
          <w:tcPr>
            <w:tcW w:w="9863" w:type="dxa"/>
            <w:gridSpan w:val="3"/>
            <w:tcBorders/>
            <w:shd w:fill="FFFFFF" w:val="clear"/>
            <w:tcMar>
              <w:top w:w="0" w:type="dxa"/>
              <w:left w:w="0" w:type="dxa"/>
              <w:bottom w:w="0" w:type="dxa"/>
              <w:right w:w="0" w:type="dxa"/>
            </w:tcMar>
            <w:vAlign w:val="center"/>
          </w:tcPr>
          <w:p>
            <w:pPr>
              <w:pStyle w:val="TableContents"/>
              <w:bidi w:val="0"/>
              <w:spacing w:lineRule="auto" w:line="240"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Other income tax effects and adjustments are based on a non-GAAP income tax rate of 5.1% for the three months ended July 29, 2023. Other income tax effects and adjustments are based on a non-GAAP income tax rate of 7.0% for the three months ended April 29, 2023. Other income tax effects and adjustments are based on a non-GAAP income tax rate of 6.0% for the six months ended July 29, 2023 and three and six months ended July 30, 2022. In the three months ended April 30, 2022, $213.6 million of non-recurring income tax expense associated with the extension of a tax incentive in Singapore was excluded from our non-GAAP income tax expense.</w:t>
            </w:r>
          </w:p>
        </w:tc>
      </w:tr>
      <w:tr>
        <w:trPr/>
        <w:tc>
          <w:tcPr>
            <w:tcW w:w="342"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863"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42"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i/>
                <w:color w:val="000000"/>
                <w:sz w:val="20"/>
              </w:rPr>
            </w:pPr>
            <w:r>
              <w:rPr>
                <w:rFonts w:ascii="Times New Roman;sans-serif" w:hAnsi="Times New Roman;sans-serif"/>
                <w:b w:val="false"/>
                <w:i/>
                <w:color w:val="000000"/>
                <w:sz w:val="20"/>
              </w:rPr>
              <w:t>(f)</w:t>
            </w:r>
          </w:p>
        </w:tc>
        <w:tc>
          <w:tcPr>
            <w:tcW w:w="9863" w:type="dxa"/>
            <w:gridSpan w:val="3"/>
            <w:tcBorders/>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Non-GAAP diluted weighted average shares differs from GAAP diluted weighted average shares due to the non-GAAP net income reported.</w:t>
            </w:r>
          </w:p>
        </w:tc>
      </w:tr>
    </w:tbl>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283"/>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before="0" w:after="0"/>
        <w:jc w:val="left"/>
        <w:rPr/>
      </w:pPr>
      <w:r>
        <w:rPr/>
      </w:r>
      <w:r>
        <mc:AlternateContent>
          <mc:Choice Requires="wps">
            <w:drawing>
              <wp:anchor behindDoc="0" distT="0" distB="0" distL="0" distR="0" simplePos="0" locked="0" layoutInCell="1" allowOverlap="1" relativeHeight="16">
                <wp:simplePos x="0" y="0"/>
                <wp:positionH relativeFrom="character">
                  <wp:align>left</wp:align>
                </wp:positionH>
                <wp:positionV relativeFrom="line">
                  <wp:posOffset>635</wp:posOffset>
                </wp:positionV>
                <wp:extent cx="6480175" cy="175260"/>
                <wp:effectExtent l="0" t="0" r="0" b="0"/>
                <wp:wrapNone/>
                <wp:docPr id="15" name="Frame13"/>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tbl>
      <w:tblPr>
        <w:tblW w:w="6298" w:type="dxa"/>
        <w:jc w:val="center"/>
        <w:tblInd w:w="0" w:type="dxa"/>
        <w:tblLayout w:type="fixed"/>
        <w:tblCellMar>
          <w:top w:w="28" w:type="dxa"/>
          <w:left w:w="28" w:type="dxa"/>
          <w:bottom w:w="28" w:type="dxa"/>
          <w:right w:w="28" w:type="dxa"/>
        </w:tblCellMar>
      </w:tblPr>
      <w:tblGrid>
        <w:gridCol w:w="1292"/>
        <w:gridCol w:w="1131"/>
        <w:gridCol w:w="1131"/>
        <w:gridCol w:w="799"/>
        <w:gridCol w:w="799"/>
        <w:gridCol w:w="1146"/>
      </w:tblGrid>
      <w:tr>
        <w:trPr/>
        <w:tc>
          <w:tcPr>
            <w:tcW w:w="1292" w:type="dxa"/>
            <w:tcBorders/>
            <w:vAlign w:val="center"/>
          </w:tcPr>
          <w:p>
            <w:pPr>
              <w:pStyle w:val="TableContents"/>
              <w:bidi w:val="0"/>
              <w:spacing w:before="0" w:after="283"/>
              <w:jc w:val="left"/>
              <w:rPr>
                <w:sz w:val="4"/>
                <w:szCs w:val="4"/>
              </w:rPr>
            </w:pPr>
            <w:r>
              <w:rPr>
                <w:sz w:val="4"/>
                <w:szCs w:val="4"/>
              </w:rPr>
            </w:r>
          </w:p>
        </w:tc>
        <w:tc>
          <w:tcPr>
            <w:tcW w:w="1131" w:type="dxa"/>
            <w:tcBorders/>
            <w:vAlign w:val="center"/>
          </w:tcPr>
          <w:p>
            <w:pPr>
              <w:pStyle w:val="TableContents"/>
              <w:bidi w:val="0"/>
              <w:spacing w:before="0" w:after="283"/>
              <w:jc w:val="left"/>
              <w:rPr>
                <w:sz w:val="4"/>
                <w:szCs w:val="4"/>
              </w:rPr>
            </w:pPr>
            <w:r>
              <w:rPr>
                <w:sz w:val="4"/>
                <w:szCs w:val="4"/>
              </w:rPr>
            </w:r>
          </w:p>
        </w:tc>
        <w:tc>
          <w:tcPr>
            <w:tcW w:w="1131" w:type="dxa"/>
            <w:tcBorders/>
            <w:vAlign w:val="center"/>
          </w:tcPr>
          <w:p>
            <w:pPr>
              <w:pStyle w:val="TableContents"/>
              <w:bidi w:val="0"/>
              <w:spacing w:before="0" w:after="283"/>
              <w:jc w:val="left"/>
              <w:rPr>
                <w:sz w:val="4"/>
                <w:szCs w:val="4"/>
              </w:rPr>
            </w:pPr>
            <w:r>
              <w:rPr>
                <w:sz w:val="4"/>
                <w:szCs w:val="4"/>
              </w:rPr>
            </w:r>
          </w:p>
        </w:tc>
        <w:tc>
          <w:tcPr>
            <w:tcW w:w="799" w:type="dxa"/>
            <w:tcBorders/>
            <w:vAlign w:val="center"/>
          </w:tcPr>
          <w:p>
            <w:pPr>
              <w:pStyle w:val="TableContents"/>
              <w:bidi w:val="0"/>
              <w:spacing w:before="0" w:after="283"/>
              <w:jc w:val="left"/>
              <w:rPr>
                <w:sz w:val="4"/>
                <w:szCs w:val="4"/>
              </w:rPr>
            </w:pPr>
            <w:r>
              <w:rPr>
                <w:sz w:val="4"/>
                <w:szCs w:val="4"/>
              </w:rPr>
            </w:r>
          </w:p>
        </w:tc>
        <w:tc>
          <w:tcPr>
            <w:tcW w:w="799" w:type="dxa"/>
            <w:tcBorders/>
            <w:vAlign w:val="center"/>
          </w:tcPr>
          <w:p>
            <w:pPr>
              <w:pStyle w:val="TableContents"/>
              <w:bidi w:val="0"/>
              <w:spacing w:before="0" w:after="283"/>
              <w:jc w:val="left"/>
              <w:rPr>
                <w:sz w:val="4"/>
                <w:szCs w:val="4"/>
              </w:rPr>
            </w:pPr>
            <w:r>
              <w:rPr>
                <w:sz w:val="4"/>
                <w:szCs w:val="4"/>
              </w:rPr>
            </w:r>
          </w:p>
        </w:tc>
        <w:tc>
          <w:tcPr>
            <w:tcW w:w="1146" w:type="dxa"/>
            <w:tcBorders/>
            <w:vAlign w:val="center"/>
          </w:tcPr>
          <w:p>
            <w:pPr>
              <w:pStyle w:val="TableContents"/>
              <w:bidi w:val="0"/>
              <w:spacing w:before="0" w:after="283"/>
              <w:jc w:val="left"/>
              <w:rPr>
                <w:sz w:val="4"/>
                <w:szCs w:val="4"/>
              </w:rPr>
            </w:pPr>
            <w:r>
              <w:rPr>
                <w:sz w:val="4"/>
                <w:szCs w:val="4"/>
              </w:rPr>
            </w:r>
          </w:p>
        </w:tc>
      </w:tr>
      <w:tr>
        <w:trPr/>
        <w:tc>
          <w:tcPr>
            <w:tcW w:w="6298" w:type="dxa"/>
            <w:gridSpan w:val="6"/>
            <w:tcBorders/>
            <w:tcMar>
              <w:top w:w="0" w:type="dxa"/>
              <w:left w:w="0" w:type="dxa"/>
              <w:bottom w:w="0" w:type="dxa"/>
              <w:right w:w="0" w:type="dxa"/>
            </w:tcMar>
            <w:vAlign w:val="center"/>
          </w:tcPr>
          <w:p>
            <w:pPr>
              <w:pStyle w:val="TableContents"/>
              <w:bidi w:val="0"/>
              <w:spacing w:lineRule="auto" w:line="240" w:before="0" w:after="283"/>
              <w:jc w:val="center"/>
              <w:rPr>
                <w:color w:val="000000"/>
              </w:rPr>
            </w:pPr>
            <w:r>
              <w:rPr>
                <w:color w:val="000000"/>
              </w:rPr>
              <w:t> </w:t>
            </w:r>
            <w:r>
              <w:rPr>
                <w:rFonts w:ascii="Times New Roman;sans-serif" w:hAnsi="Times New Roman;sans-serif"/>
                <w:b/>
                <w:color w:val="000000"/>
                <w:sz w:val="20"/>
              </w:rPr>
              <w:t>Marvell Technology, Inc.</w:t>
            </w:r>
          </w:p>
        </w:tc>
      </w:tr>
      <w:tr>
        <w:trPr/>
        <w:tc>
          <w:tcPr>
            <w:tcW w:w="6298" w:type="dxa"/>
            <w:gridSpan w:val="6"/>
            <w:tcBorders/>
            <w:tcMar>
              <w:top w:w="0" w:type="dxa"/>
              <w:left w:w="0" w:type="dxa"/>
              <w:bottom w:w="0" w:type="dxa"/>
              <w:right w:w="0" w:type="dxa"/>
            </w:tcMar>
            <w:vAlign w:val="center"/>
          </w:tcPr>
          <w:p>
            <w:pPr>
              <w:pStyle w:val="TableContents"/>
              <w:bidi w:val="0"/>
              <w:spacing w:lineRule="auto" w:line="240" w:before="0" w:after="283"/>
              <w:jc w:val="center"/>
              <w:rPr>
                <w:color w:val="000000"/>
              </w:rPr>
            </w:pPr>
            <w:r>
              <w:rPr>
                <w:color w:val="000000"/>
              </w:rPr>
              <w:t> </w:t>
            </w:r>
            <w:r>
              <w:rPr>
                <w:rFonts w:ascii="Times New Roman;sans-serif" w:hAnsi="Times New Roman;sans-serif"/>
                <w:b/>
                <w:color w:val="000000"/>
                <w:sz w:val="20"/>
              </w:rPr>
              <w:t>Outlook for the Third Quarter of Fiscal Year 2024</w:t>
            </w:r>
          </w:p>
        </w:tc>
      </w:tr>
      <w:tr>
        <w:trPr/>
        <w:tc>
          <w:tcPr>
            <w:tcW w:w="6298" w:type="dxa"/>
            <w:gridSpan w:val="6"/>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20"/>
              </w:rPr>
            </w:pPr>
            <w:r>
              <w:rPr>
                <w:rFonts w:ascii="Times New Roman;sans-serif" w:hAnsi="Times New Roman;sans-serif"/>
                <w:b/>
                <w:color w:val="000000"/>
                <w:sz w:val="20"/>
              </w:rPr>
              <w:t>Reconciliations from GAAP to Non-GAAP (Unaudited)</w:t>
            </w:r>
          </w:p>
        </w:tc>
      </w:tr>
      <w:tr>
        <w:trPr/>
        <w:tc>
          <w:tcPr>
            <w:tcW w:w="6298" w:type="dxa"/>
            <w:gridSpan w:val="6"/>
            <w:tcBorders/>
            <w:tcMar>
              <w:top w:w="0" w:type="dxa"/>
              <w:left w:w="0" w:type="dxa"/>
              <w:bottom w:w="0" w:type="dxa"/>
              <w:right w:w="0" w:type="dxa"/>
            </w:tcMar>
            <w:vAlign w:val="center"/>
          </w:tcPr>
          <w:p>
            <w:pPr>
              <w:pStyle w:val="TableContents"/>
              <w:bidi w:val="0"/>
              <w:spacing w:lineRule="auto" w:line="240" w:before="0" w:after="283"/>
              <w:jc w:val="center"/>
              <w:rPr>
                <w:color w:val="000000"/>
              </w:rPr>
            </w:pPr>
            <w:r>
              <w:rPr>
                <w:color w:val="000000"/>
              </w:rPr>
              <w:t> </w:t>
            </w:r>
            <w:r>
              <w:rPr>
                <w:rFonts w:ascii="Times New Roman;sans-serif" w:hAnsi="Times New Roman;sans-serif"/>
                <w:b/>
                <w:color w:val="000000"/>
                <w:sz w:val="20"/>
              </w:rPr>
              <w:t>(In millions, except per share amounts)</w:t>
            </w:r>
          </w:p>
        </w:tc>
      </w:tr>
      <w:tr>
        <w:trPr/>
        <w:tc>
          <w:tcPr>
            <w:tcW w:w="355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74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5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74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54" w:type="dxa"/>
            <w:gridSpan w:val="3"/>
            <w:tcBorders/>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744" w:type="dxa"/>
            <w:gridSpan w:val="3"/>
            <w:tcBorders/>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Outlook for Three Months Ended</w:t>
              <w:br/>
              <w:t>October 28, 2023</w:t>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GAAP net revenue</w:t>
            </w:r>
          </w:p>
        </w:tc>
        <w:tc>
          <w:tcPr>
            <w:tcW w:w="2744" w:type="dxa"/>
            <w:gridSpan w:val="3"/>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$1,400 +/- 5%</w:t>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Special items:</w:t>
            </w:r>
          </w:p>
        </w:tc>
        <w:tc>
          <w:tcPr>
            <w:tcW w:w="274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center"/>
              <w:rPr>
                <w:color w:val="000000"/>
              </w:rPr>
            </w:pPr>
            <w:r>
              <w:rPr>
                <w:color w:val="000000"/>
              </w:rPr>
              <w:t>—</w:t>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Non-GAAP net revenue</w:t>
            </w:r>
          </w:p>
        </w:tc>
        <w:tc>
          <w:tcPr>
            <w:tcW w:w="2744" w:type="dxa"/>
            <w:gridSpan w:val="3"/>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$1,400 +/- 5%</w:t>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744"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GAAP gross margin</w:t>
            </w:r>
          </w:p>
        </w:tc>
        <w:tc>
          <w:tcPr>
            <w:tcW w:w="274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45.6% - 48.0%</w:t>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Special items:</w:t>
            </w:r>
          </w:p>
        </w:tc>
        <w:tc>
          <w:tcPr>
            <w:tcW w:w="2744"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Stock-based compensation</w:t>
            </w:r>
          </w:p>
        </w:tc>
        <w:tc>
          <w:tcPr>
            <w:tcW w:w="274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0.7%</w:t>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Amortization of acquired intangible assets</w:t>
            </w:r>
          </w:p>
        </w:tc>
        <w:tc>
          <w:tcPr>
            <w:tcW w:w="274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13.3%</w:t>
            </w:r>
          </w:p>
        </w:tc>
      </w:tr>
      <w:tr>
        <w:trPr/>
        <w:tc>
          <w:tcPr>
            <w:tcW w:w="3554" w:type="dxa"/>
            <w:gridSpan w:val="3"/>
            <w:tcBorders/>
            <w:vAlign w:val="center"/>
          </w:tcPr>
          <w:p>
            <w:pPr>
              <w:pStyle w:val="TableContents"/>
              <w:bidi w:val="0"/>
              <w:spacing w:before="0" w:after="283"/>
              <w:jc w:val="left"/>
              <w:rPr>
                <w:sz w:val="4"/>
                <w:szCs w:val="4"/>
              </w:rPr>
            </w:pPr>
            <w:r>
              <w:rPr>
                <w:sz w:val="4"/>
                <w:szCs w:val="4"/>
              </w:rPr>
            </w:r>
          </w:p>
        </w:tc>
        <w:tc>
          <w:tcPr>
            <w:tcW w:w="2744" w:type="dxa"/>
            <w:gridSpan w:val="3"/>
            <w:tcBorders/>
            <w:vAlign w:val="center"/>
          </w:tcPr>
          <w:p>
            <w:pPr>
              <w:pStyle w:val="TableContents"/>
              <w:bidi w:val="0"/>
              <w:spacing w:before="0" w:after="283"/>
              <w:jc w:val="left"/>
              <w:rPr>
                <w:sz w:val="4"/>
                <w:szCs w:val="4"/>
              </w:rPr>
            </w:pPr>
            <w:r>
              <w:rPr>
                <w:sz w:val="4"/>
                <w:szCs w:val="4"/>
              </w:rPr>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Non-GAAP gross margin</w:t>
            </w:r>
          </w:p>
        </w:tc>
        <w:tc>
          <w:tcPr>
            <w:tcW w:w="2744" w:type="dxa"/>
            <w:gridSpan w:val="3"/>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60.3% - 61.3%</w:t>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744"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54" w:type="dxa"/>
            <w:gridSpan w:val="3"/>
            <w:tcBorders/>
            <w:vAlign w:val="center"/>
          </w:tcPr>
          <w:p>
            <w:pPr>
              <w:pStyle w:val="TableContents"/>
              <w:bidi w:val="0"/>
              <w:spacing w:before="0" w:after="283"/>
              <w:jc w:val="left"/>
              <w:rPr>
                <w:sz w:val="4"/>
                <w:szCs w:val="4"/>
              </w:rPr>
            </w:pPr>
            <w:r>
              <w:rPr>
                <w:sz w:val="4"/>
                <w:szCs w:val="4"/>
              </w:rPr>
            </w:r>
          </w:p>
        </w:tc>
        <w:tc>
          <w:tcPr>
            <w:tcW w:w="2744" w:type="dxa"/>
            <w:gridSpan w:val="3"/>
            <w:tcBorders/>
            <w:vAlign w:val="center"/>
          </w:tcPr>
          <w:p>
            <w:pPr>
              <w:pStyle w:val="TableContents"/>
              <w:bidi w:val="0"/>
              <w:spacing w:before="0" w:after="283"/>
              <w:jc w:val="left"/>
              <w:rPr>
                <w:sz w:val="4"/>
                <w:szCs w:val="4"/>
              </w:rPr>
            </w:pPr>
            <w:r>
              <w:rPr>
                <w:sz w:val="4"/>
                <w:szCs w:val="4"/>
              </w:rPr>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Total GAAP operating expenses</w:t>
            </w:r>
          </w:p>
        </w:tc>
        <w:tc>
          <w:tcPr>
            <w:tcW w:w="274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$666 - $671</w:t>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Special items:</w:t>
            </w:r>
          </w:p>
        </w:tc>
        <w:tc>
          <w:tcPr>
            <w:tcW w:w="2744"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Stock-based compensation</w:t>
            </w:r>
          </w:p>
        </w:tc>
        <w:tc>
          <w:tcPr>
            <w:tcW w:w="274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143</w:t>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Amortization of acquired intangible assets</w:t>
            </w:r>
          </w:p>
        </w:tc>
        <w:tc>
          <w:tcPr>
            <w:tcW w:w="274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85</w:t>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Restructuring related charges</w:t>
            </w:r>
          </w:p>
        </w:tc>
        <w:tc>
          <w:tcPr>
            <w:tcW w:w="274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2</w:t>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w:t>
            </w:r>
          </w:p>
        </w:tc>
        <w:tc>
          <w:tcPr>
            <w:tcW w:w="274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1</w:t>
            </w:r>
          </w:p>
        </w:tc>
      </w:tr>
      <w:tr>
        <w:trPr/>
        <w:tc>
          <w:tcPr>
            <w:tcW w:w="3554" w:type="dxa"/>
            <w:gridSpan w:val="3"/>
            <w:tcBorders/>
            <w:vAlign w:val="center"/>
          </w:tcPr>
          <w:p>
            <w:pPr>
              <w:pStyle w:val="TableContents"/>
              <w:bidi w:val="0"/>
              <w:spacing w:before="0" w:after="283"/>
              <w:jc w:val="left"/>
              <w:rPr>
                <w:sz w:val="4"/>
                <w:szCs w:val="4"/>
              </w:rPr>
            </w:pPr>
            <w:r>
              <w:rPr>
                <w:sz w:val="4"/>
                <w:szCs w:val="4"/>
              </w:rPr>
            </w:r>
          </w:p>
        </w:tc>
        <w:tc>
          <w:tcPr>
            <w:tcW w:w="2744" w:type="dxa"/>
            <w:gridSpan w:val="3"/>
            <w:tcBorders/>
            <w:vAlign w:val="center"/>
          </w:tcPr>
          <w:p>
            <w:pPr>
              <w:pStyle w:val="TableContents"/>
              <w:bidi w:val="0"/>
              <w:spacing w:before="0" w:after="283"/>
              <w:jc w:val="left"/>
              <w:rPr>
                <w:sz w:val="4"/>
                <w:szCs w:val="4"/>
              </w:rPr>
            </w:pPr>
            <w:r>
              <w:rPr>
                <w:sz w:val="4"/>
                <w:szCs w:val="4"/>
              </w:rPr>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Total non-GAAP operating expenses</w:t>
            </w:r>
          </w:p>
        </w:tc>
        <w:tc>
          <w:tcPr>
            <w:tcW w:w="2744" w:type="dxa"/>
            <w:gridSpan w:val="3"/>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$435 - $440</w:t>
            </w:r>
          </w:p>
        </w:tc>
      </w:tr>
      <w:tr>
        <w:trPr/>
        <w:tc>
          <w:tcPr>
            <w:tcW w:w="3554" w:type="dxa"/>
            <w:gridSpan w:val="3"/>
            <w:tcBorders/>
            <w:vAlign w:val="center"/>
          </w:tcPr>
          <w:p>
            <w:pPr>
              <w:pStyle w:val="TableContents"/>
              <w:bidi w:val="0"/>
              <w:spacing w:before="0" w:after="283"/>
              <w:jc w:val="left"/>
              <w:rPr>
                <w:sz w:val="4"/>
                <w:szCs w:val="4"/>
              </w:rPr>
            </w:pPr>
            <w:r>
              <w:rPr>
                <w:sz w:val="4"/>
                <w:szCs w:val="4"/>
              </w:rPr>
            </w:r>
          </w:p>
        </w:tc>
        <w:tc>
          <w:tcPr>
            <w:tcW w:w="2744" w:type="dxa"/>
            <w:gridSpan w:val="3"/>
            <w:tcBorders/>
            <w:vAlign w:val="center"/>
          </w:tcPr>
          <w:p>
            <w:pPr>
              <w:pStyle w:val="TableContents"/>
              <w:bidi w:val="0"/>
              <w:spacing w:before="0" w:after="283"/>
              <w:jc w:val="left"/>
              <w:rPr>
                <w:sz w:val="4"/>
                <w:szCs w:val="4"/>
              </w:rPr>
            </w:pPr>
            <w:r>
              <w:rPr>
                <w:sz w:val="4"/>
                <w:szCs w:val="4"/>
              </w:rPr>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744"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744"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GAAP diluted net loss per share</w:t>
            </w:r>
          </w:p>
        </w:tc>
        <w:tc>
          <w:tcPr>
            <w:tcW w:w="274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center"/>
              <w:rPr>
                <w:color w:val="000000"/>
              </w:rPr>
            </w:pPr>
            <w:r>
              <w:rPr>
                <w:color w:val="000000"/>
              </w:rPr>
              <w:t> </w:t>
            </w:r>
            <w:r>
              <w:rPr>
                <w:rFonts w:ascii="Times New Roman;sans-serif" w:hAnsi="Times New Roman;sans-serif"/>
                <w:b w:val="false"/>
                <w:color w:val="000000"/>
                <w:sz w:val="20"/>
              </w:rPr>
              <w:t>$(0.07) +/- $0.05</w:t>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Special items:</w:t>
            </w:r>
          </w:p>
        </w:tc>
        <w:tc>
          <w:tcPr>
            <w:tcW w:w="2744"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r>
      <w:tr>
        <w:trPr/>
        <w:tc>
          <w:tcPr>
            <w:tcW w:w="3554" w:type="dxa"/>
            <w:gridSpan w:val="3"/>
            <w:tcBorders/>
            <w:vAlign w:val="center"/>
          </w:tcPr>
          <w:p>
            <w:pPr>
              <w:pStyle w:val="TableContents"/>
              <w:bidi w:val="0"/>
              <w:spacing w:before="0" w:after="283"/>
              <w:jc w:val="left"/>
              <w:rPr>
                <w:sz w:val="4"/>
                <w:szCs w:val="4"/>
              </w:rPr>
            </w:pPr>
            <w:r>
              <w:rPr>
                <w:sz w:val="4"/>
                <w:szCs w:val="4"/>
              </w:rPr>
            </w:r>
          </w:p>
        </w:tc>
        <w:tc>
          <w:tcPr>
            <w:tcW w:w="2744" w:type="dxa"/>
            <w:gridSpan w:val="3"/>
            <w:tcBorders/>
            <w:vAlign w:val="center"/>
          </w:tcPr>
          <w:p>
            <w:pPr>
              <w:pStyle w:val="TableContents"/>
              <w:bidi w:val="0"/>
              <w:spacing w:before="0" w:after="283"/>
              <w:jc w:val="left"/>
              <w:rPr>
                <w:sz w:val="4"/>
                <w:szCs w:val="4"/>
              </w:rPr>
            </w:pPr>
            <w:r>
              <w:rPr>
                <w:sz w:val="4"/>
                <w:szCs w:val="4"/>
              </w:rPr>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Stock-based compensation</w:t>
            </w:r>
          </w:p>
        </w:tc>
        <w:tc>
          <w:tcPr>
            <w:tcW w:w="274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0.18</w:t>
            </w:r>
          </w:p>
        </w:tc>
      </w:tr>
      <w:tr>
        <w:trPr/>
        <w:tc>
          <w:tcPr>
            <w:tcW w:w="3554" w:type="dxa"/>
            <w:gridSpan w:val="3"/>
            <w:tcBorders/>
            <w:vAlign w:val="center"/>
          </w:tcPr>
          <w:p>
            <w:pPr>
              <w:pStyle w:val="TableContents"/>
              <w:bidi w:val="0"/>
              <w:spacing w:before="0" w:after="283"/>
              <w:jc w:val="left"/>
              <w:rPr>
                <w:sz w:val="4"/>
                <w:szCs w:val="4"/>
              </w:rPr>
            </w:pPr>
            <w:r>
              <w:rPr>
                <w:sz w:val="4"/>
                <w:szCs w:val="4"/>
              </w:rPr>
            </w:r>
          </w:p>
        </w:tc>
        <w:tc>
          <w:tcPr>
            <w:tcW w:w="2744" w:type="dxa"/>
            <w:gridSpan w:val="3"/>
            <w:tcBorders/>
            <w:vAlign w:val="center"/>
          </w:tcPr>
          <w:p>
            <w:pPr>
              <w:pStyle w:val="TableContents"/>
              <w:bidi w:val="0"/>
              <w:spacing w:before="0" w:after="283"/>
              <w:jc w:val="left"/>
              <w:rPr>
                <w:sz w:val="4"/>
                <w:szCs w:val="4"/>
              </w:rPr>
            </w:pPr>
            <w:r>
              <w:rPr>
                <w:sz w:val="4"/>
                <w:szCs w:val="4"/>
              </w:rPr>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Amortization of acquired intangible assets</w:t>
            </w:r>
          </w:p>
        </w:tc>
        <w:tc>
          <w:tcPr>
            <w:tcW w:w="274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ind w:left="0" w:right="0" w:firstLine="180"/>
              <w:jc w:val="center"/>
              <w:rPr>
                <w:rFonts w:ascii="Times New Roman;sans-serif" w:hAnsi="Times New Roman;sans-serif"/>
                <w:b w:val="false"/>
                <w:color w:val="000000"/>
                <w:sz w:val="20"/>
              </w:rPr>
            </w:pPr>
            <w:r>
              <w:rPr>
                <w:rFonts w:ascii="Times New Roman;sans-serif" w:hAnsi="Times New Roman;sans-serif"/>
                <w:b w:val="false"/>
                <w:color w:val="000000"/>
                <w:sz w:val="20"/>
              </w:rPr>
              <w:t>0.31</w:t>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Restructuring related charges and other</w:t>
            </w:r>
          </w:p>
        </w:tc>
        <w:tc>
          <w:tcPr>
            <w:tcW w:w="274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0.01</w:t>
            </w:r>
          </w:p>
        </w:tc>
      </w:tr>
      <w:tr>
        <w:trPr/>
        <w:tc>
          <w:tcPr>
            <w:tcW w:w="3554" w:type="dxa"/>
            <w:gridSpan w:val="3"/>
            <w:tcBorders/>
            <w:vAlign w:val="center"/>
          </w:tcPr>
          <w:p>
            <w:pPr>
              <w:pStyle w:val="TableContents"/>
              <w:bidi w:val="0"/>
              <w:spacing w:before="0" w:after="283"/>
              <w:jc w:val="left"/>
              <w:rPr>
                <w:sz w:val="4"/>
                <w:szCs w:val="4"/>
              </w:rPr>
            </w:pPr>
            <w:r>
              <w:rPr>
                <w:sz w:val="4"/>
                <w:szCs w:val="4"/>
              </w:rPr>
            </w:r>
          </w:p>
        </w:tc>
        <w:tc>
          <w:tcPr>
            <w:tcW w:w="2744" w:type="dxa"/>
            <w:gridSpan w:val="3"/>
            <w:tcBorders/>
            <w:vAlign w:val="center"/>
          </w:tcPr>
          <w:p>
            <w:pPr>
              <w:pStyle w:val="TableContents"/>
              <w:bidi w:val="0"/>
              <w:spacing w:before="0" w:after="283"/>
              <w:jc w:val="left"/>
              <w:rPr>
                <w:sz w:val="4"/>
                <w:szCs w:val="4"/>
              </w:rPr>
            </w:pPr>
            <w:r>
              <w:rPr>
                <w:sz w:val="4"/>
                <w:szCs w:val="4"/>
              </w:rPr>
            </w:r>
          </w:p>
        </w:tc>
      </w:tr>
      <w:tr>
        <w:trPr/>
        <w:tc>
          <w:tcPr>
            <w:tcW w:w="3554" w:type="dxa"/>
            <w:gridSpan w:val="3"/>
            <w:tcBorders/>
            <w:vAlign w:val="center"/>
          </w:tcPr>
          <w:p>
            <w:pPr>
              <w:pStyle w:val="TableContents"/>
              <w:bidi w:val="0"/>
              <w:spacing w:before="0" w:after="283"/>
              <w:jc w:val="left"/>
              <w:rPr>
                <w:sz w:val="4"/>
                <w:szCs w:val="4"/>
              </w:rPr>
            </w:pPr>
            <w:r>
              <w:rPr>
                <w:sz w:val="4"/>
                <w:szCs w:val="4"/>
              </w:rPr>
            </w:r>
          </w:p>
        </w:tc>
        <w:tc>
          <w:tcPr>
            <w:tcW w:w="2744" w:type="dxa"/>
            <w:gridSpan w:val="3"/>
            <w:tcBorders/>
            <w:vAlign w:val="center"/>
          </w:tcPr>
          <w:p>
            <w:pPr>
              <w:pStyle w:val="TableContents"/>
              <w:bidi w:val="0"/>
              <w:spacing w:before="0" w:after="283"/>
              <w:jc w:val="left"/>
              <w:rPr>
                <w:sz w:val="4"/>
                <w:szCs w:val="4"/>
              </w:rPr>
            </w:pPr>
            <w:r>
              <w:rPr>
                <w:sz w:val="4"/>
                <w:szCs w:val="4"/>
              </w:rPr>
            </w:r>
          </w:p>
        </w:tc>
      </w:tr>
      <w:tr>
        <w:trPr/>
        <w:tc>
          <w:tcPr>
            <w:tcW w:w="3554" w:type="dxa"/>
            <w:gridSpan w:val="3"/>
            <w:tcBorders/>
            <w:vAlign w:val="center"/>
          </w:tcPr>
          <w:p>
            <w:pPr>
              <w:pStyle w:val="TableContents"/>
              <w:bidi w:val="0"/>
              <w:spacing w:before="0" w:after="283"/>
              <w:jc w:val="left"/>
              <w:rPr>
                <w:sz w:val="4"/>
                <w:szCs w:val="4"/>
              </w:rPr>
            </w:pPr>
            <w:r>
              <w:rPr>
                <w:sz w:val="4"/>
                <w:szCs w:val="4"/>
              </w:rPr>
            </w:r>
          </w:p>
        </w:tc>
        <w:tc>
          <w:tcPr>
            <w:tcW w:w="2744" w:type="dxa"/>
            <w:gridSpan w:val="3"/>
            <w:tcBorders/>
            <w:vAlign w:val="center"/>
          </w:tcPr>
          <w:p>
            <w:pPr>
              <w:pStyle w:val="TableContents"/>
              <w:bidi w:val="0"/>
              <w:spacing w:before="0" w:after="283"/>
              <w:jc w:val="left"/>
              <w:rPr>
                <w:sz w:val="4"/>
                <w:szCs w:val="4"/>
              </w:rPr>
            </w:pPr>
            <w:r>
              <w:rPr>
                <w:sz w:val="4"/>
                <w:szCs w:val="4"/>
              </w:rPr>
            </w:r>
          </w:p>
        </w:tc>
      </w:tr>
      <w:tr>
        <w:trPr/>
        <w:tc>
          <w:tcPr>
            <w:tcW w:w="3554" w:type="dxa"/>
            <w:gridSpan w:val="3"/>
            <w:tcBorders/>
            <w:vAlign w:val="center"/>
          </w:tcPr>
          <w:p>
            <w:pPr>
              <w:pStyle w:val="TableContents"/>
              <w:bidi w:val="0"/>
              <w:spacing w:before="0" w:after="283"/>
              <w:jc w:val="left"/>
              <w:rPr>
                <w:sz w:val="4"/>
                <w:szCs w:val="4"/>
              </w:rPr>
            </w:pPr>
            <w:r>
              <w:rPr>
                <w:sz w:val="4"/>
                <w:szCs w:val="4"/>
              </w:rPr>
            </w:r>
          </w:p>
        </w:tc>
        <w:tc>
          <w:tcPr>
            <w:tcW w:w="2744" w:type="dxa"/>
            <w:gridSpan w:val="3"/>
            <w:tcBorders/>
            <w:vAlign w:val="center"/>
          </w:tcPr>
          <w:p>
            <w:pPr>
              <w:pStyle w:val="TableContents"/>
              <w:bidi w:val="0"/>
              <w:spacing w:before="0" w:after="283"/>
              <w:jc w:val="left"/>
              <w:rPr>
                <w:sz w:val="4"/>
                <w:szCs w:val="4"/>
              </w:rPr>
            </w:pPr>
            <w:r>
              <w:rPr>
                <w:sz w:val="4"/>
                <w:szCs w:val="4"/>
              </w:rPr>
            </w:r>
          </w:p>
        </w:tc>
      </w:tr>
      <w:tr>
        <w:trPr/>
        <w:tc>
          <w:tcPr>
            <w:tcW w:w="355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Other income tax effects and adjustments</w:t>
            </w:r>
          </w:p>
        </w:tc>
        <w:tc>
          <w:tcPr>
            <w:tcW w:w="2744"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(0.03)</w:t>
            </w:r>
          </w:p>
        </w:tc>
      </w:tr>
      <w:tr>
        <w:trPr/>
        <w:tc>
          <w:tcPr>
            <w:tcW w:w="3554"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Non-GAAP diluted net income per share</w:t>
            </w:r>
          </w:p>
        </w:tc>
        <w:tc>
          <w:tcPr>
            <w:tcW w:w="2744" w:type="dxa"/>
            <w:gridSpan w:val="3"/>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val="false"/>
                <w:color w:val="000000"/>
                <w:sz w:val="20"/>
              </w:rPr>
            </w:pPr>
            <w:r>
              <w:rPr>
                <w:rFonts w:ascii="Times New Roman;sans-serif" w:hAnsi="Times New Roman;sans-serif"/>
                <w:b w:val="false"/>
                <w:color w:val="000000"/>
                <w:sz w:val="20"/>
              </w:rPr>
              <w:t>$0.40 +/- $0.05</w:t>
            </w:r>
          </w:p>
        </w:tc>
      </w:tr>
    </w:tbl>
    <w:p>
      <w:pPr>
        <w:sectPr>
          <w:type w:val="continuous"/>
          <w:pgSz w:w="11906" w:h="16838"/>
          <w:pgMar w:left="1134" w:right="567" w:gutter="0" w:header="0" w:top="567" w:footer="0" w:bottom="567"/>
          <w:pgNumType w:fmt="decimal"/>
          <w:formProt w:val="false"/>
          <w:textDirection w:val="lrTb"/>
          <w:docGrid w:type="default" w:linePitch="600" w:charSpace="32768"/>
        </w:sectPr>
      </w:pPr>
    </w:p>
    <w:p>
      <w:pPr>
        <w:pStyle w:val="TextBody"/>
        <w:bidi w:val="0"/>
        <w:spacing w:before="0" w:after="283"/>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TextBody"/>
        <w:bidi w:val="0"/>
        <w:spacing w:before="0" w:after="0"/>
        <w:jc w:val="left"/>
        <w:rPr/>
      </w:pPr>
      <w:r>
        <w:rPr/>
      </w:r>
      <w:r>
        <mc:AlternateContent>
          <mc:Choice Requires="wps">
            <w:drawing>
              <wp:anchor behindDoc="0" distT="0" distB="0" distL="0" distR="0" simplePos="0" locked="0" layoutInCell="1" allowOverlap="1" relativeHeight="17">
                <wp:simplePos x="0" y="0"/>
                <wp:positionH relativeFrom="character">
                  <wp:align>left</wp:align>
                </wp:positionH>
                <wp:positionV relativeFrom="line">
                  <wp:posOffset>635</wp:posOffset>
                </wp:positionV>
                <wp:extent cx="6480175" cy="175260"/>
                <wp:effectExtent l="0" t="0" r="0" b="0"/>
                <wp:wrapNone/>
                <wp:docPr id="16" name="Frame14"/>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p>
      <w:pPr>
        <w:pStyle w:val="TextBody"/>
        <w:bidi w:val="0"/>
        <w:spacing w:lineRule="auto" w:line="288" w:before="0" w:after="0"/>
        <w:jc w:val="center"/>
        <w:rPr>
          <w:rFonts w:ascii="Times New Roman;sans-serif" w:hAnsi="Times New Roman;sans-serif"/>
          <w:b/>
          <w:color w:val="000000"/>
          <w:sz w:val="20"/>
        </w:rPr>
      </w:pPr>
      <w:r>
        <w:rPr>
          <w:rFonts w:ascii="Times New Roman;sans-serif" w:hAnsi="Times New Roman;sans-serif"/>
          <w:b/>
          <w:color w:val="000000"/>
          <w:sz w:val="20"/>
        </w:rPr>
        <w:t>Quarterly Revenue Trend (Unaudited)</w:t>
      </w:r>
    </w:p>
    <w:p>
      <w:pPr>
        <w:pStyle w:val="TextBody"/>
        <w:bidi w:val="0"/>
        <w:spacing w:before="0" w:after="0"/>
        <w:jc w:val="center"/>
        <w:rPr/>
      </w:pPr>
      <w:r>
        <w:rPr/>
      </w:r>
    </w:p>
    <w:p>
      <w:pPr>
        <w:pStyle w:val="TextBody"/>
        <w:bidi w:val="0"/>
        <w:spacing w:lineRule="auto" w:line="264" w:before="0" w:after="0"/>
        <w:ind w:left="0" w:right="0" w:firstLine="450"/>
        <w:jc w:val="left"/>
        <w:rPr>
          <w:rFonts w:ascii="Times New Roman;sans-serif" w:hAnsi="Times New Roman;sans-serif"/>
          <w:b w:val="false"/>
          <w:color w:val="000000"/>
          <w:sz w:val="20"/>
        </w:rPr>
      </w:pPr>
      <w:r>
        <w:rPr>
          <w:rFonts w:ascii="Times New Roman;sans-serif" w:hAnsi="Times New Roman;sans-serif"/>
          <w:b w:val="false"/>
          <w:color w:val="000000"/>
          <w:sz w:val="20"/>
        </w:rPr>
        <w:t>Our product solutions serve five large end markets where our technology is essential: (i) data center, (ii) enterprise networking, (iii) carrier infrastructure, (iv) consumer, and (v) automotive/industrial. These markets and their corresponding customer products and applications are noted in the table below:</w:t>
      </w:r>
    </w:p>
    <w:p>
      <w:pPr>
        <w:pStyle w:val="TextBody"/>
        <w:bidi w:val="0"/>
        <w:spacing w:before="0" w:after="0"/>
        <w:ind w:left="0" w:right="0" w:firstLine="450"/>
        <w:jc w:val="left"/>
        <w:rPr/>
      </w:pPr>
      <w:r>
        <w:rPr/>
      </w:r>
    </w:p>
    <w:tbl>
      <w:tblPr>
        <w:tblW w:w="7664" w:type="dxa"/>
        <w:jc w:val="center"/>
        <w:tblInd w:w="0" w:type="dxa"/>
        <w:tblLayout w:type="fixed"/>
        <w:tblCellMar>
          <w:top w:w="28" w:type="dxa"/>
          <w:left w:w="28" w:type="dxa"/>
          <w:bottom w:w="28" w:type="dxa"/>
          <w:right w:w="28" w:type="dxa"/>
        </w:tblCellMar>
      </w:tblPr>
      <w:tblGrid>
        <w:gridCol w:w="699"/>
        <w:gridCol w:w="615"/>
        <w:gridCol w:w="621"/>
        <w:gridCol w:w="1676"/>
        <w:gridCol w:w="1676"/>
        <w:gridCol w:w="2377"/>
      </w:tblGrid>
      <w:tr>
        <w:trPr/>
        <w:tc>
          <w:tcPr>
            <w:tcW w:w="699" w:type="dxa"/>
            <w:tcBorders/>
            <w:vAlign w:val="center"/>
          </w:tcPr>
          <w:p>
            <w:pPr>
              <w:pStyle w:val="TableContents"/>
              <w:bidi w:val="0"/>
              <w:spacing w:before="0" w:after="283"/>
              <w:jc w:val="left"/>
              <w:rPr>
                <w:sz w:val="4"/>
                <w:szCs w:val="4"/>
              </w:rPr>
            </w:pPr>
            <w:r>
              <w:rPr>
                <w:sz w:val="4"/>
                <w:szCs w:val="4"/>
              </w:rPr>
            </w:r>
          </w:p>
        </w:tc>
        <w:tc>
          <w:tcPr>
            <w:tcW w:w="615" w:type="dxa"/>
            <w:tcBorders/>
            <w:vAlign w:val="center"/>
          </w:tcPr>
          <w:p>
            <w:pPr>
              <w:pStyle w:val="TableContents"/>
              <w:bidi w:val="0"/>
              <w:spacing w:before="0" w:after="283"/>
              <w:jc w:val="left"/>
              <w:rPr>
                <w:sz w:val="4"/>
                <w:szCs w:val="4"/>
              </w:rPr>
            </w:pPr>
            <w:r>
              <w:rPr>
                <w:sz w:val="4"/>
                <w:szCs w:val="4"/>
              </w:rPr>
            </w:r>
          </w:p>
        </w:tc>
        <w:tc>
          <w:tcPr>
            <w:tcW w:w="621" w:type="dxa"/>
            <w:tcBorders/>
            <w:vAlign w:val="center"/>
          </w:tcPr>
          <w:p>
            <w:pPr>
              <w:pStyle w:val="TableContents"/>
              <w:bidi w:val="0"/>
              <w:spacing w:before="0" w:after="283"/>
              <w:jc w:val="left"/>
              <w:rPr>
                <w:sz w:val="4"/>
                <w:szCs w:val="4"/>
              </w:rPr>
            </w:pPr>
            <w:r>
              <w:rPr>
                <w:sz w:val="4"/>
                <w:szCs w:val="4"/>
              </w:rPr>
            </w:r>
          </w:p>
        </w:tc>
        <w:tc>
          <w:tcPr>
            <w:tcW w:w="1676" w:type="dxa"/>
            <w:tcBorders/>
            <w:vAlign w:val="center"/>
          </w:tcPr>
          <w:p>
            <w:pPr>
              <w:pStyle w:val="TableContents"/>
              <w:bidi w:val="0"/>
              <w:spacing w:before="0" w:after="283"/>
              <w:jc w:val="left"/>
              <w:rPr>
                <w:sz w:val="4"/>
                <w:szCs w:val="4"/>
              </w:rPr>
            </w:pPr>
            <w:r>
              <w:rPr>
                <w:sz w:val="4"/>
                <w:szCs w:val="4"/>
              </w:rPr>
            </w:r>
          </w:p>
        </w:tc>
        <w:tc>
          <w:tcPr>
            <w:tcW w:w="1676" w:type="dxa"/>
            <w:tcBorders/>
            <w:vAlign w:val="center"/>
          </w:tcPr>
          <w:p>
            <w:pPr>
              <w:pStyle w:val="TableContents"/>
              <w:bidi w:val="0"/>
              <w:spacing w:before="0" w:after="283"/>
              <w:jc w:val="left"/>
              <w:rPr>
                <w:sz w:val="4"/>
                <w:szCs w:val="4"/>
              </w:rPr>
            </w:pPr>
            <w:r>
              <w:rPr>
                <w:sz w:val="4"/>
                <w:szCs w:val="4"/>
              </w:rPr>
            </w:r>
          </w:p>
        </w:tc>
        <w:tc>
          <w:tcPr>
            <w:tcW w:w="2377" w:type="dxa"/>
            <w:tcBorders/>
            <w:vAlign w:val="center"/>
          </w:tcPr>
          <w:p>
            <w:pPr>
              <w:pStyle w:val="TableContents"/>
              <w:bidi w:val="0"/>
              <w:spacing w:before="0" w:after="283"/>
              <w:jc w:val="left"/>
              <w:rPr>
                <w:sz w:val="4"/>
                <w:szCs w:val="4"/>
              </w:rPr>
            </w:pPr>
            <w:r>
              <w:rPr>
                <w:sz w:val="4"/>
                <w:szCs w:val="4"/>
              </w:rPr>
            </w:r>
          </w:p>
        </w:tc>
      </w:tr>
      <w:tr>
        <w:trPr/>
        <w:tc>
          <w:tcPr>
            <w:tcW w:w="1935" w:type="dxa"/>
            <w:gridSpan w:val="3"/>
            <w:tcBorders>
              <w:top w:val="single" w:sz="8" w:space="0" w:color="000000"/>
              <w:left w:val="single" w:sz="8" w:space="0" w:color="000000"/>
            </w:tcBorders>
            <w:tcMar>
              <w:top w:w="30" w:type="dxa"/>
              <w:bottom w:w="0" w:type="dxa"/>
              <w:right w:w="0" w:type="dxa"/>
            </w:tcMar>
            <w:vAlign w:val="center"/>
          </w:tcPr>
          <w:p>
            <w:pPr>
              <w:pStyle w:val="TableContents"/>
              <w:bidi w:val="0"/>
              <w:spacing w:lineRule="auto" w:line="288" w:before="0" w:after="0"/>
              <w:jc w:val="left"/>
              <w:rPr>
                <w:rFonts w:ascii="Times New Roman;sans-serif" w:hAnsi="Times New Roman;sans-serif"/>
                <w:b/>
                <w:color w:val="000000"/>
                <w:sz w:val="20"/>
              </w:rPr>
            </w:pPr>
            <w:r>
              <w:rPr>
                <w:rFonts w:ascii="Times New Roman;sans-serif" w:hAnsi="Times New Roman;sans-serif"/>
                <w:b/>
                <w:color w:val="000000"/>
                <w:sz w:val="20"/>
              </w:rPr>
              <w:t>End market</w:t>
            </w:r>
          </w:p>
        </w:tc>
        <w:tc>
          <w:tcPr>
            <w:tcW w:w="5729" w:type="dxa"/>
            <w:gridSpan w:val="3"/>
            <w:tcBorders>
              <w:top w:val="single" w:sz="8" w:space="0" w:color="000000"/>
              <w:left w:val="single" w:sz="8" w:space="0" w:color="000000"/>
              <w:right w:val="single" w:sz="8" w:space="0" w:color="000000"/>
            </w:tcBorders>
            <w:tcMar>
              <w:top w:w="30" w:type="dxa"/>
              <w:bottom w:w="0" w:type="dxa"/>
            </w:tcMar>
            <w:vAlign w:val="center"/>
          </w:tcPr>
          <w:p>
            <w:pPr>
              <w:pStyle w:val="TableContents"/>
              <w:bidi w:val="0"/>
              <w:spacing w:lineRule="auto" w:line="288" w:before="0" w:after="0"/>
              <w:jc w:val="left"/>
              <w:rPr>
                <w:rFonts w:ascii="Times New Roman;sans-serif" w:hAnsi="Times New Roman;sans-serif"/>
                <w:b/>
                <w:color w:val="000000"/>
                <w:sz w:val="20"/>
              </w:rPr>
            </w:pPr>
            <w:r>
              <w:rPr>
                <w:rFonts w:ascii="Times New Roman;sans-serif" w:hAnsi="Times New Roman;sans-serif"/>
                <w:b/>
                <w:color w:val="000000"/>
                <w:sz w:val="20"/>
              </w:rPr>
              <w:t>Customer products and applications</w:t>
            </w:r>
          </w:p>
        </w:tc>
      </w:tr>
      <w:tr>
        <w:trPr/>
        <w:tc>
          <w:tcPr>
            <w:tcW w:w="1935" w:type="dxa"/>
            <w:gridSpan w:val="3"/>
            <w:tcBorders>
              <w:top w:val="single" w:sz="8" w:space="0" w:color="000000"/>
              <w:left w:val="single" w:sz="8" w:space="0" w:color="000000"/>
            </w:tcBorders>
            <w:tcMar>
              <w:top w:w="30" w:type="dxa"/>
              <w:bottom w:w="0" w:type="dxa"/>
              <w:right w:w="0" w:type="dxa"/>
            </w:tcMar>
            <w:vAlign w:val="center"/>
          </w:tcPr>
          <w:p>
            <w:pPr>
              <w:pStyle w:val="TableContents"/>
              <w:bidi w:val="0"/>
              <w:spacing w:lineRule="auto" w:line="288"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Data center</w:t>
            </w:r>
          </w:p>
        </w:tc>
        <w:tc>
          <w:tcPr>
            <w:tcW w:w="5729" w:type="dxa"/>
            <w:gridSpan w:val="3"/>
            <w:tcBorders>
              <w:top w:val="single" w:sz="8" w:space="0" w:color="000000"/>
              <w:left w:val="single" w:sz="8" w:space="0" w:color="000000"/>
              <w:right w:val="single" w:sz="8" w:space="0" w:color="000000"/>
            </w:tcBorders>
            <w:tcMar>
              <w:top w:w="30" w:type="dxa"/>
              <w:bottom w:w="0" w:type="dxa"/>
            </w:tcMar>
            <w:vAlign w:val="center"/>
          </w:tcPr>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Cloud and on-premise Artificial intelligence (AI) systems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Cloud and on-premise ethernet switching</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Cloud and on-premise network-attached storage (NAS)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Cloud and on-premise servers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Cloud and on-premise storage area networks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Cloud and on-premise storage systems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Data center interconnect (DCI)</w:t>
            </w:r>
          </w:p>
        </w:tc>
      </w:tr>
      <w:tr>
        <w:trPr/>
        <w:tc>
          <w:tcPr>
            <w:tcW w:w="1935" w:type="dxa"/>
            <w:gridSpan w:val="3"/>
            <w:tcBorders>
              <w:top w:val="single" w:sz="8" w:space="0" w:color="000000"/>
              <w:left w:val="single" w:sz="8" w:space="0" w:color="000000"/>
            </w:tcBorders>
            <w:tcMar>
              <w:top w:w="30" w:type="dxa"/>
              <w:bottom w:w="0" w:type="dxa"/>
              <w:right w:w="0" w:type="dxa"/>
            </w:tcMar>
            <w:vAlign w:val="center"/>
          </w:tcPr>
          <w:p>
            <w:pPr>
              <w:pStyle w:val="TableContents"/>
              <w:bidi w:val="0"/>
              <w:spacing w:lineRule="auto" w:line="288"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Enterprise networking</w:t>
            </w:r>
          </w:p>
        </w:tc>
        <w:tc>
          <w:tcPr>
            <w:tcW w:w="5729" w:type="dxa"/>
            <w:gridSpan w:val="3"/>
            <w:tcBorders>
              <w:top w:val="single" w:sz="8" w:space="0" w:color="000000"/>
              <w:left w:val="single" w:sz="8" w:space="0" w:color="000000"/>
              <w:right w:val="single" w:sz="8" w:space="0" w:color="000000"/>
            </w:tcBorders>
            <w:tcMar>
              <w:top w:w="30" w:type="dxa"/>
              <w:bottom w:w="0" w:type="dxa"/>
            </w:tcMar>
            <w:vAlign w:val="center"/>
          </w:tcPr>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Campus and small medium enterprise routers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Campus and small medium enterprise ethernet switches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Campus and small medium enterprise wireless access points (WAPs)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Network appliances (firewalls, and load balancers)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Workstations</w:t>
            </w:r>
          </w:p>
        </w:tc>
      </w:tr>
      <w:tr>
        <w:trPr/>
        <w:tc>
          <w:tcPr>
            <w:tcW w:w="1935" w:type="dxa"/>
            <w:gridSpan w:val="3"/>
            <w:tcBorders>
              <w:top w:val="single" w:sz="8" w:space="0" w:color="000000"/>
              <w:left w:val="single" w:sz="8" w:space="0" w:color="000000"/>
            </w:tcBorders>
            <w:tcMar>
              <w:top w:w="30" w:type="dxa"/>
              <w:bottom w:w="0" w:type="dxa"/>
              <w:right w:w="0" w:type="dxa"/>
            </w:tcMar>
            <w:vAlign w:val="center"/>
          </w:tcPr>
          <w:p>
            <w:pPr>
              <w:pStyle w:val="TableContents"/>
              <w:bidi w:val="0"/>
              <w:spacing w:lineRule="auto" w:line="288"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Carrier infrastructure</w:t>
            </w:r>
          </w:p>
        </w:tc>
        <w:tc>
          <w:tcPr>
            <w:tcW w:w="5729" w:type="dxa"/>
            <w:gridSpan w:val="3"/>
            <w:tcBorders>
              <w:top w:val="single" w:sz="8" w:space="0" w:color="000000"/>
              <w:left w:val="single" w:sz="8" w:space="0" w:color="000000"/>
              <w:right w:val="single" w:sz="8" w:space="0" w:color="000000"/>
            </w:tcBorders>
            <w:tcMar>
              <w:top w:w="30" w:type="dxa"/>
              <w:bottom w:w="0" w:type="dxa"/>
            </w:tcMar>
            <w:vAlign w:val="center"/>
          </w:tcPr>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Broadband access systems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Ethernet switches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Optical transport systems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Routers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Wireless radio access network (RAN) systems</w:t>
            </w:r>
          </w:p>
        </w:tc>
      </w:tr>
      <w:tr>
        <w:trPr/>
        <w:tc>
          <w:tcPr>
            <w:tcW w:w="1935" w:type="dxa"/>
            <w:gridSpan w:val="3"/>
            <w:tcBorders>
              <w:top w:val="single" w:sz="8" w:space="0" w:color="000000"/>
              <w:left w:val="single" w:sz="8" w:space="0" w:color="000000"/>
            </w:tcBorders>
            <w:tcMar>
              <w:top w:w="30" w:type="dxa"/>
              <w:bottom w:w="0" w:type="dxa"/>
              <w:right w:w="0" w:type="dxa"/>
            </w:tcMar>
            <w:vAlign w:val="center"/>
          </w:tcPr>
          <w:p>
            <w:pPr>
              <w:pStyle w:val="TableContents"/>
              <w:bidi w:val="0"/>
              <w:spacing w:lineRule="auto" w:line="288"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Consumer</w:t>
            </w:r>
          </w:p>
        </w:tc>
        <w:tc>
          <w:tcPr>
            <w:tcW w:w="5729" w:type="dxa"/>
            <w:gridSpan w:val="3"/>
            <w:tcBorders>
              <w:top w:val="single" w:sz="8" w:space="0" w:color="000000"/>
              <w:left w:val="single" w:sz="8" w:space="0" w:color="000000"/>
              <w:right w:val="single" w:sz="8" w:space="0" w:color="000000"/>
            </w:tcBorders>
            <w:tcMar>
              <w:top w:w="30" w:type="dxa"/>
              <w:bottom w:w="0" w:type="dxa"/>
            </w:tcMar>
            <w:vAlign w:val="center"/>
          </w:tcPr>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Broadband gateways and routers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Gaming consoles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Home data storage</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Home wireless access points (WAPs)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Personal Computers (PCs)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Printers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Set-top boxes</w:t>
            </w:r>
          </w:p>
        </w:tc>
      </w:tr>
      <w:tr>
        <w:trPr/>
        <w:tc>
          <w:tcPr>
            <w:tcW w:w="1935" w:type="dxa"/>
            <w:gridSpan w:val="3"/>
            <w:tcBorders>
              <w:top w:val="single" w:sz="8" w:space="0" w:color="000000"/>
              <w:left w:val="single" w:sz="8" w:space="0" w:color="000000"/>
              <w:bottom w:val="single" w:sz="8" w:space="0" w:color="000000"/>
            </w:tcBorders>
            <w:tcMar>
              <w:top w:w="30" w:type="dxa"/>
              <w:bottom w:w="30" w:type="dxa"/>
              <w:right w:w="0" w:type="dxa"/>
            </w:tcMar>
            <w:vAlign w:val="center"/>
          </w:tcPr>
          <w:p>
            <w:pPr>
              <w:pStyle w:val="TableContents"/>
              <w:bidi w:val="0"/>
              <w:spacing w:lineRule="auto" w:line="288"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Automotive/industrial</w:t>
            </w:r>
          </w:p>
        </w:tc>
        <w:tc>
          <w:tcPr>
            <w:tcW w:w="5729" w:type="dxa"/>
            <w:gridSpan w:val="3"/>
            <w:tcBorders>
              <w:top w:val="single" w:sz="8" w:space="0" w:color="000000"/>
              <w:left w:val="single" w:sz="8" w:space="0" w:color="000000"/>
              <w:bottom w:val="single" w:sz="8" w:space="0" w:color="000000"/>
              <w:right w:val="single" w:sz="8" w:space="0" w:color="000000"/>
            </w:tcBorders>
            <w:tcMar>
              <w:top w:w="30" w:type="dxa"/>
              <w:bottom w:w="30" w:type="dxa"/>
            </w:tcMar>
            <w:vAlign w:val="center"/>
          </w:tcPr>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Advanced driver-assistance systems (ADAS)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Autonomous vehicles (AV)</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In-vehicle networking</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Industrial ethernet switches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United States military and government solutions</w:t>
            </w:r>
          </w:p>
          <w:p>
            <w:pPr>
              <w:pStyle w:val="TableContents"/>
              <w:bidi w:val="0"/>
              <w:spacing w:lineRule="auto" w:line="240" w:before="0" w:after="0"/>
              <w:ind w:left="0" w:right="0" w:hanging="360"/>
              <w:jc w:val="left"/>
              <w:rPr/>
            </w:pPr>
            <w:r>
              <w:rPr>
                <w:color w:val="000000"/>
              </w:rPr>
              <w:t>•</w:t>
            </w:r>
            <w:r>
              <w:rPr>
                <w:rFonts w:ascii="Times New Roman;sans-serif" w:hAnsi="Times New Roman;sans-serif"/>
                <w:b w:val="false"/>
                <w:color w:val="000000"/>
                <w:sz w:val="20"/>
              </w:rPr>
              <w:t>Video surveillance</w:t>
            </w:r>
          </w:p>
        </w:tc>
      </w:tr>
    </w:tbl>
    <w:p>
      <w:pPr>
        <w:pStyle w:val="TextBody"/>
        <w:bidi w:val="0"/>
        <w:spacing w:before="0" w:after="0"/>
        <w:ind w:left="0" w:right="0" w:firstLine="450"/>
        <w:jc w:val="left"/>
        <w:rPr/>
      </w:pPr>
      <w:r>
        <w:rPr/>
      </w:r>
      <w:r>
        <mc:AlternateContent>
          <mc:Choice Requires="wps">
            <w:drawing>
              <wp:anchor behindDoc="0" distT="0" distB="0" distL="0" distR="0" simplePos="0" locked="0" layoutInCell="1" allowOverlap="1" relativeHeight="18">
                <wp:simplePos x="0" y="0"/>
                <wp:positionH relativeFrom="character">
                  <wp:align>left</wp:align>
                </wp:positionH>
                <wp:positionV relativeFrom="line">
                  <wp:posOffset>635</wp:posOffset>
                </wp:positionV>
                <wp:extent cx="6480175" cy="175260"/>
                <wp:effectExtent l="0" t="0" r="0" b="0"/>
                <wp:wrapNone/>
                <wp:docPr id="17" name="Frame15"/>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p>
      <w:pPr>
        <w:pStyle w:val="TextBody"/>
        <w:bidi w:val="0"/>
        <w:spacing w:lineRule="auto" w:line="264" w:before="0" w:after="0"/>
        <w:ind w:left="0" w:right="0" w:firstLine="450"/>
        <w:jc w:val="center"/>
        <w:rPr>
          <w:rFonts w:ascii="Times New Roman;sans-serif" w:hAnsi="Times New Roman;sans-serif"/>
          <w:b/>
          <w:color w:val="000000"/>
          <w:sz w:val="20"/>
        </w:rPr>
      </w:pPr>
      <w:r>
        <w:rPr>
          <w:rFonts w:ascii="Times New Roman;sans-serif" w:hAnsi="Times New Roman;sans-serif"/>
          <w:b/>
          <w:color w:val="000000"/>
          <w:sz w:val="20"/>
        </w:rPr>
        <w:t xml:space="preserve">Quarterly Revenue Trend (Unaudited) (Continued) </w:t>
      </w:r>
    </w:p>
    <w:p>
      <w:pPr>
        <w:pStyle w:val="TextBody"/>
        <w:bidi w:val="0"/>
        <w:spacing w:before="0" w:after="0"/>
        <w:ind w:left="0" w:right="0" w:firstLine="450"/>
        <w:jc w:val="center"/>
        <w:rPr/>
      </w:pPr>
      <w:r>
        <w:rPr/>
      </w:r>
    </w:p>
    <w:p>
      <w:pPr>
        <w:pStyle w:val="TextBody"/>
        <w:bidi w:val="0"/>
        <w:spacing w:before="0" w:after="0"/>
        <w:ind w:left="0" w:right="0" w:firstLine="450"/>
        <w:jc w:val="center"/>
        <w:rPr/>
      </w:pPr>
      <w:r>
        <w:rPr/>
      </w:r>
    </w:p>
    <w:tbl>
      <w:tblPr>
        <w:tblW w:w="8034" w:type="dxa"/>
        <w:jc w:val="center"/>
        <w:tblInd w:w="0" w:type="dxa"/>
        <w:tblLayout w:type="fixed"/>
        <w:tblCellMar>
          <w:top w:w="28" w:type="dxa"/>
          <w:left w:w="28" w:type="dxa"/>
          <w:bottom w:w="28" w:type="dxa"/>
          <w:right w:w="28" w:type="dxa"/>
        </w:tblCellMar>
      </w:tblPr>
      <w:tblGrid>
        <w:gridCol w:w="728"/>
        <w:gridCol w:w="638"/>
        <w:gridCol w:w="643"/>
        <w:gridCol w:w="211"/>
        <w:gridCol w:w="766"/>
        <w:gridCol w:w="109"/>
        <w:gridCol w:w="109"/>
        <w:gridCol w:w="109"/>
        <w:gridCol w:w="109"/>
        <w:gridCol w:w="211"/>
        <w:gridCol w:w="766"/>
        <w:gridCol w:w="109"/>
        <w:gridCol w:w="109"/>
        <w:gridCol w:w="109"/>
        <w:gridCol w:w="109"/>
        <w:gridCol w:w="211"/>
        <w:gridCol w:w="766"/>
        <w:gridCol w:w="109"/>
        <w:gridCol w:w="109"/>
        <w:gridCol w:w="109"/>
        <w:gridCol w:w="109"/>
        <w:gridCol w:w="218"/>
        <w:gridCol w:w="218"/>
        <w:gridCol w:w="271"/>
        <w:gridCol w:w="109"/>
        <w:gridCol w:w="109"/>
        <w:gridCol w:w="109"/>
        <w:gridCol w:w="218"/>
        <w:gridCol w:w="218"/>
        <w:gridCol w:w="316"/>
      </w:tblGrid>
      <w:tr>
        <w:trPr/>
        <w:tc>
          <w:tcPr>
            <w:tcW w:w="728" w:type="dxa"/>
            <w:tcBorders/>
            <w:vAlign w:val="center"/>
          </w:tcPr>
          <w:p>
            <w:pPr>
              <w:pStyle w:val="TableContents"/>
              <w:bidi w:val="0"/>
              <w:spacing w:before="0" w:after="283"/>
              <w:jc w:val="left"/>
              <w:rPr>
                <w:sz w:val="4"/>
                <w:szCs w:val="4"/>
              </w:rPr>
            </w:pPr>
            <w:r>
              <w:rPr>
                <w:sz w:val="4"/>
                <w:szCs w:val="4"/>
              </w:rPr>
            </w:r>
          </w:p>
        </w:tc>
        <w:tc>
          <w:tcPr>
            <w:tcW w:w="638" w:type="dxa"/>
            <w:tcBorders/>
            <w:vAlign w:val="center"/>
          </w:tcPr>
          <w:p>
            <w:pPr>
              <w:pStyle w:val="TableContents"/>
              <w:bidi w:val="0"/>
              <w:spacing w:before="0" w:after="283"/>
              <w:jc w:val="left"/>
              <w:rPr>
                <w:sz w:val="4"/>
                <w:szCs w:val="4"/>
              </w:rPr>
            </w:pPr>
            <w:r>
              <w:rPr>
                <w:sz w:val="4"/>
                <w:szCs w:val="4"/>
              </w:rPr>
            </w:r>
          </w:p>
        </w:tc>
        <w:tc>
          <w:tcPr>
            <w:tcW w:w="643"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1" w:type="dxa"/>
            <w:tcBorders/>
            <w:vAlign w:val="center"/>
          </w:tcPr>
          <w:p>
            <w:pPr>
              <w:pStyle w:val="TableContents"/>
              <w:bidi w:val="0"/>
              <w:spacing w:before="0" w:after="283"/>
              <w:jc w:val="left"/>
              <w:rPr>
                <w:sz w:val="4"/>
                <w:szCs w:val="4"/>
              </w:rPr>
            </w:pPr>
            <w:r>
              <w:rPr>
                <w:sz w:val="4"/>
                <w:szCs w:val="4"/>
              </w:rPr>
            </w:r>
          </w:p>
        </w:tc>
        <w:tc>
          <w:tcPr>
            <w:tcW w:w="766"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8" w:type="dxa"/>
            <w:tcBorders/>
            <w:vAlign w:val="center"/>
          </w:tcPr>
          <w:p>
            <w:pPr>
              <w:pStyle w:val="TableContents"/>
              <w:bidi w:val="0"/>
              <w:spacing w:before="0" w:after="283"/>
              <w:jc w:val="left"/>
              <w:rPr>
                <w:sz w:val="4"/>
                <w:szCs w:val="4"/>
              </w:rPr>
            </w:pPr>
            <w:r>
              <w:rPr>
                <w:sz w:val="4"/>
                <w:szCs w:val="4"/>
              </w:rPr>
            </w:r>
          </w:p>
        </w:tc>
        <w:tc>
          <w:tcPr>
            <w:tcW w:w="218" w:type="dxa"/>
            <w:tcBorders/>
            <w:vAlign w:val="center"/>
          </w:tcPr>
          <w:p>
            <w:pPr>
              <w:pStyle w:val="TableContents"/>
              <w:bidi w:val="0"/>
              <w:spacing w:before="0" w:after="283"/>
              <w:jc w:val="left"/>
              <w:rPr>
                <w:sz w:val="4"/>
                <w:szCs w:val="4"/>
              </w:rPr>
            </w:pPr>
            <w:r>
              <w:rPr>
                <w:sz w:val="4"/>
                <w:szCs w:val="4"/>
              </w:rPr>
            </w:r>
          </w:p>
        </w:tc>
        <w:tc>
          <w:tcPr>
            <w:tcW w:w="27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18" w:type="dxa"/>
            <w:tcBorders/>
            <w:vAlign w:val="center"/>
          </w:tcPr>
          <w:p>
            <w:pPr>
              <w:pStyle w:val="TableContents"/>
              <w:bidi w:val="0"/>
              <w:spacing w:before="0" w:after="283"/>
              <w:jc w:val="left"/>
              <w:rPr>
                <w:sz w:val="4"/>
                <w:szCs w:val="4"/>
              </w:rPr>
            </w:pPr>
            <w:r>
              <w:rPr>
                <w:sz w:val="4"/>
                <w:szCs w:val="4"/>
              </w:rPr>
            </w:r>
          </w:p>
        </w:tc>
        <w:tc>
          <w:tcPr>
            <w:tcW w:w="218" w:type="dxa"/>
            <w:tcBorders/>
            <w:vAlign w:val="center"/>
          </w:tcPr>
          <w:p>
            <w:pPr>
              <w:pStyle w:val="TableContents"/>
              <w:bidi w:val="0"/>
              <w:spacing w:before="0" w:after="283"/>
              <w:jc w:val="left"/>
              <w:rPr>
                <w:sz w:val="4"/>
                <w:szCs w:val="4"/>
              </w:rPr>
            </w:pPr>
            <w:r>
              <w:rPr>
                <w:sz w:val="4"/>
                <w:szCs w:val="4"/>
              </w:rPr>
            </w:r>
          </w:p>
        </w:tc>
        <w:tc>
          <w:tcPr>
            <w:tcW w:w="316" w:type="dxa"/>
            <w:tcBorders/>
            <w:vAlign w:val="center"/>
          </w:tcPr>
          <w:p>
            <w:pPr>
              <w:pStyle w:val="TableContents"/>
              <w:bidi w:val="0"/>
              <w:spacing w:before="0" w:after="283"/>
              <w:jc w:val="left"/>
              <w:rPr>
                <w:sz w:val="4"/>
                <w:szCs w:val="4"/>
              </w:rPr>
            </w:pPr>
            <w:r>
              <w:rPr>
                <w:sz w:val="4"/>
                <w:szCs w:val="4"/>
              </w:rPr>
            </w:r>
          </w:p>
        </w:tc>
      </w:tr>
      <w:tr>
        <w:trPr/>
        <w:tc>
          <w:tcPr>
            <w:tcW w:w="2009"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912" w:type="dxa"/>
            <w:gridSpan w:val="15"/>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Three Months Ended</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786" w:type="dxa"/>
            <w:gridSpan w:val="9"/>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 Change</w:t>
            </w:r>
          </w:p>
        </w:tc>
      </w:tr>
      <w:tr>
        <w:trPr/>
        <w:tc>
          <w:tcPr>
            <w:tcW w:w="200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18"/>
              </w:rPr>
            </w:pPr>
            <w:r>
              <w:rPr>
                <w:rFonts w:ascii="Times New Roman;sans-serif" w:hAnsi="Times New Roman;sans-serif"/>
                <w:b/>
                <w:color w:val="000000"/>
                <w:sz w:val="18"/>
              </w:rPr>
              <w:t>Revenue by End Market</w:t>
              <w:br/>
              <w:t>(In millions)</w:t>
            </w:r>
          </w:p>
        </w:tc>
        <w:tc>
          <w:tcPr>
            <w:tcW w:w="1086" w:type="dxa"/>
            <w:gridSpan w:val="3"/>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July 29,</w:t>
              <w:br/>
              <w:t>2023</w:t>
            </w:r>
          </w:p>
        </w:tc>
        <w:tc>
          <w:tcPr>
            <w:tcW w:w="327" w:type="dxa"/>
            <w:gridSpan w:val="3"/>
            <w:tcBorders>
              <w:top w:val="sing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April 29,</w:t>
              <w:br/>
              <w:t>2023</w:t>
            </w:r>
          </w:p>
        </w:tc>
        <w:tc>
          <w:tcPr>
            <w:tcW w:w="327" w:type="dxa"/>
            <w:gridSpan w:val="3"/>
            <w:tcBorders>
              <w:top w:val="sing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1086" w:type="dxa"/>
            <w:gridSpan w:val="3"/>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July 30,</w:t>
              <w:br/>
              <w:t>2022</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07" w:type="dxa"/>
            <w:gridSpan w:val="3"/>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YoY</w:t>
            </w:r>
          </w:p>
        </w:tc>
        <w:tc>
          <w:tcPr>
            <w:tcW w:w="327" w:type="dxa"/>
            <w:gridSpan w:val="3"/>
            <w:tcBorders>
              <w:top w:val="sing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752" w:type="dxa"/>
            <w:gridSpan w:val="3"/>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QoQ</w:t>
            </w:r>
          </w:p>
        </w:tc>
      </w:tr>
      <w:tr>
        <w:trPr/>
        <w:tc>
          <w:tcPr>
            <w:tcW w:w="200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Data center</w:t>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459.8 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435.8 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643.4 </w:t>
            </w:r>
          </w:p>
        </w:tc>
        <w:tc>
          <w:tcPr>
            <w:tcW w:w="109" w:type="dxa"/>
            <w:tcBorders>
              <w:top w:val="single" w:sz="8" w:space="0" w:color="000000"/>
            </w:tcBorders>
            <w:shd w:fill="CCEEFF" w:val="clear"/>
            <w:tcMar>
              <w:top w:w="3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(29)</w:t>
            </w:r>
          </w:p>
        </w:tc>
        <w:tc>
          <w:tcPr>
            <w:tcW w:w="27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6 </w:t>
            </w:r>
          </w:p>
        </w:tc>
        <w:tc>
          <w:tcPr>
            <w:tcW w:w="316"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r>
      <w:tr>
        <w:trPr/>
        <w:tc>
          <w:tcPr>
            <w:tcW w:w="200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Enterprise networking</w:t>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327.7 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364.6 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340.3 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w:t>
            </w:r>
          </w:p>
        </w:tc>
        <w:tc>
          <w:tcPr>
            <w:tcW w:w="2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w:t>
            </w:r>
          </w:p>
        </w:tc>
        <w:tc>
          <w:tcPr>
            <w:tcW w:w="31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r>
      <w:tr>
        <w:trPr/>
        <w:tc>
          <w:tcPr>
            <w:tcW w:w="200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Carrier infrastructure</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275.5 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289.9 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285.2 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w:t>
            </w:r>
          </w:p>
        </w:tc>
        <w:tc>
          <w:tcPr>
            <w:tcW w:w="2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(5)</w:t>
            </w:r>
          </w:p>
        </w:tc>
        <w:tc>
          <w:tcPr>
            <w:tcW w:w="31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r>
      <w:tr>
        <w:trPr/>
        <w:tc>
          <w:tcPr>
            <w:tcW w:w="200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Consumer</w:t>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167.7 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142.1 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164.4 </w:t>
            </w:r>
          </w:p>
        </w:tc>
        <w:tc>
          <w:tcPr>
            <w:tcW w:w="109" w:type="dxa"/>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2 </w:t>
            </w:r>
          </w:p>
        </w:tc>
        <w:tc>
          <w:tcPr>
            <w:tcW w:w="27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18 </w:t>
            </w:r>
          </w:p>
        </w:tc>
        <w:tc>
          <w:tcPr>
            <w:tcW w:w="316"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r>
      <w:tr>
        <w:trPr/>
        <w:tc>
          <w:tcPr>
            <w:tcW w:w="200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Automotive/industrial</w:t>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110.2 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89.3 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77"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83.6 </w:t>
            </w:r>
          </w:p>
        </w:tc>
        <w:tc>
          <w:tcPr>
            <w:tcW w:w="109" w:type="dxa"/>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32 </w:t>
            </w:r>
          </w:p>
        </w:tc>
        <w:tc>
          <w:tcPr>
            <w:tcW w:w="27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23 </w:t>
            </w:r>
          </w:p>
        </w:tc>
        <w:tc>
          <w:tcPr>
            <w:tcW w:w="316"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r>
      <w:tr>
        <w:trPr/>
        <w:tc>
          <w:tcPr>
            <w:tcW w:w="200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Total Net Revenue</w:t>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1,340.9 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1,321.7 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21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76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1,516.9 </w:t>
            </w:r>
          </w:p>
        </w:tc>
        <w:tc>
          <w:tcPr>
            <w:tcW w:w="109"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2"/>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(12)</w:t>
            </w:r>
          </w:p>
        </w:tc>
        <w:tc>
          <w:tcPr>
            <w:tcW w:w="27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36" w:type="dxa"/>
            <w:gridSpan w:val="2"/>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1 </w:t>
            </w:r>
          </w:p>
        </w:tc>
        <w:tc>
          <w:tcPr>
            <w:tcW w:w="316"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r>
    </w:tbl>
    <w:p>
      <w:pPr>
        <w:pStyle w:val="TextBody"/>
        <w:bidi w:val="0"/>
        <w:spacing w:before="0" w:after="0"/>
        <w:jc w:val="center"/>
        <w:rPr/>
      </w:pPr>
      <w:r>
        <w:rPr/>
      </w:r>
    </w:p>
    <w:tbl>
      <w:tblPr>
        <w:tblW w:w="6639" w:type="dxa"/>
        <w:jc w:val="center"/>
        <w:tblInd w:w="0" w:type="dxa"/>
        <w:tblLayout w:type="fixed"/>
        <w:tblCellMar>
          <w:top w:w="28" w:type="dxa"/>
          <w:left w:w="28" w:type="dxa"/>
          <w:bottom w:w="28" w:type="dxa"/>
          <w:right w:w="28" w:type="dxa"/>
        </w:tblCellMar>
      </w:tblPr>
      <w:tblGrid>
        <w:gridCol w:w="728"/>
        <w:gridCol w:w="638"/>
        <w:gridCol w:w="643"/>
        <w:gridCol w:w="109"/>
        <w:gridCol w:w="109"/>
        <w:gridCol w:w="109"/>
        <w:gridCol w:w="109"/>
        <w:gridCol w:w="109"/>
        <w:gridCol w:w="109"/>
        <w:gridCol w:w="109"/>
        <w:gridCol w:w="109"/>
        <w:gridCol w:w="109"/>
        <w:gridCol w:w="109"/>
        <w:gridCol w:w="109"/>
        <w:gridCol w:w="109"/>
        <w:gridCol w:w="232"/>
        <w:gridCol w:w="234"/>
        <w:gridCol w:w="391"/>
        <w:gridCol w:w="109"/>
        <w:gridCol w:w="109"/>
        <w:gridCol w:w="109"/>
        <w:gridCol w:w="232"/>
        <w:gridCol w:w="234"/>
        <w:gridCol w:w="435"/>
        <w:gridCol w:w="109"/>
        <w:gridCol w:w="109"/>
        <w:gridCol w:w="109"/>
        <w:gridCol w:w="232"/>
        <w:gridCol w:w="234"/>
        <w:gridCol w:w="444"/>
      </w:tblGrid>
      <w:tr>
        <w:trPr/>
        <w:tc>
          <w:tcPr>
            <w:tcW w:w="728" w:type="dxa"/>
            <w:tcBorders/>
            <w:vAlign w:val="center"/>
          </w:tcPr>
          <w:p>
            <w:pPr>
              <w:pStyle w:val="TableContents"/>
              <w:bidi w:val="0"/>
              <w:spacing w:before="0" w:after="283"/>
              <w:jc w:val="left"/>
              <w:rPr>
                <w:sz w:val="4"/>
                <w:szCs w:val="4"/>
              </w:rPr>
            </w:pPr>
            <w:r>
              <w:rPr>
                <w:sz w:val="4"/>
                <w:szCs w:val="4"/>
              </w:rPr>
            </w:r>
          </w:p>
        </w:tc>
        <w:tc>
          <w:tcPr>
            <w:tcW w:w="638" w:type="dxa"/>
            <w:tcBorders/>
            <w:vAlign w:val="center"/>
          </w:tcPr>
          <w:p>
            <w:pPr>
              <w:pStyle w:val="TableContents"/>
              <w:bidi w:val="0"/>
              <w:spacing w:before="0" w:after="283"/>
              <w:jc w:val="left"/>
              <w:rPr>
                <w:sz w:val="4"/>
                <w:szCs w:val="4"/>
              </w:rPr>
            </w:pPr>
            <w:r>
              <w:rPr>
                <w:sz w:val="4"/>
                <w:szCs w:val="4"/>
              </w:rPr>
            </w:r>
          </w:p>
        </w:tc>
        <w:tc>
          <w:tcPr>
            <w:tcW w:w="643"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32" w:type="dxa"/>
            <w:tcBorders/>
            <w:vAlign w:val="center"/>
          </w:tcPr>
          <w:p>
            <w:pPr>
              <w:pStyle w:val="TableContents"/>
              <w:bidi w:val="0"/>
              <w:spacing w:before="0" w:after="283"/>
              <w:jc w:val="left"/>
              <w:rPr>
                <w:sz w:val="4"/>
                <w:szCs w:val="4"/>
              </w:rPr>
            </w:pPr>
            <w:r>
              <w:rPr>
                <w:sz w:val="4"/>
                <w:szCs w:val="4"/>
              </w:rPr>
            </w:r>
          </w:p>
        </w:tc>
        <w:tc>
          <w:tcPr>
            <w:tcW w:w="234" w:type="dxa"/>
            <w:tcBorders/>
            <w:vAlign w:val="center"/>
          </w:tcPr>
          <w:p>
            <w:pPr>
              <w:pStyle w:val="TableContents"/>
              <w:bidi w:val="0"/>
              <w:spacing w:before="0" w:after="283"/>
              <w:jc w:val="left"/>
              <w:rPr>
                <w:sz w:val="4"/>
                <w:szCs w:val="4"/>
              </w:rPr>
            </w:pPr>
            <w:r>
              <w:rPr>
                <w:sz w:val="4"/>
                <w:szCs w:val="4"/>
              </w:rPr>
            </w:r>
          </w:p>
        </w:tc>
        <w:tc>
          <w:tcPr>
            <w:tcW w:w="391"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32" w:type="dxa"/>
            <w:tcBorders/>
            <w:vAlign w:val="center"/>
          </w:tcPr>
          <w:p>
            <w:pPr>
              <w:pStyle w:val="TableContents"/>
              <w:bidi w:val="0"/>
              <w:spacing w:before="0" w:after="283"/>
              <w:jc w:val="left"/>
              <w:rPr>
                <w:sz w:val="4"/>
                <w:szCs w:val="4"/>
              </w:rPr>
            </w:pPr>
            <w:r>
              <w:rPr>
                <w:sz w:val="4"/>
                <w:szCs w:val="4"/>
              </w:rPr>
            </w:r>
          </w:p>
        </w:tc>
        <w:tc>
          <w:tcPr>
            <w:tcW w:w="234" w:type="dxa"/>
            <w:tcBorders/>
            <w:vAlign w:val="center"/>
          </w:tcPr>
          <w:p>
            <w:pPr>
              <w:pStyle w:val="TableContents"/>
              <w:bidi w:val="0"/>
              <w:spacing w:before="0" w:after="283"/>
              <w:jc w:val="left"/>
              <w:rPr>
                <w:sz w:val="4"/>
                <w:szCs w:val="4"/>
              </w:rPr>
            </w:pPr>
            <w:r>
              <w:rPr>
                <w:sz w:val="4"/>
                <w:szCs w:val="4"/>
              </w:rPr>
            </w:r>
          </w:p>
        </w:tc>
        <w:tc>
          <w:tcPr>
            <w:tcW w:w="435"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109" w:type="dxa"/>
            <w:tcBorders/>
            <w:vAlign w:val="center"/>
          </w:tcPr>
          <w:p>
            <w:pPr>
              <w:pStyle w:val="TableContents"/>
              <w:bidi w:val="0"/>
              <w:spacing w:before="0" w:after="283"/>
              <w:jc w:val="left"/>
              <w:rPr>
                <w:sz w:val="4"/>
                <w:szCs w:val="4"/>
              </w:rPr>
            </w:pPr>
            <w:r>
              <w:rPr>
                <w:sz w:val="4"/>
                <w:szCs w:val="4"/>
              </w:rPr>
            </w:r>
          </w:p>
        </w:tc>
        <w:tc>
          <w:tcPr>
            <w:tcW w:w="232" w:type="dxa"/>
            <w:tcBorders/>
            <w:vAlign w:val="center"/>
          </w:tcPr>
          <w:p>
            <w:pPr>
              <w:pStyle w:val="TableContents"/>
              <w:bidi w:val="0"/>
              <w:spacing w:before="0" w:after="283"/>
              <w:jc w:val="left"/>
              <w:rPr>
                <w:sz w:val="4"/>
                <w:szCs w:val="4"/>
              </w:rPr>
            </w:pPr>
            <w:r>
              <w:rPr>
                <w:sz w:val="4"/>
                <w:szCs w:val="4"/>
              </w:rPr>
            </w:r>
          </w:p>
        </w:tc>
        <w:tc>
          <w:tcPr>
            <w:tcW w:w="234" w:type="dxa"/>
            <w:tcBorders/>
            <w:vAlign w:val="center"/>
          </w:tcPr>
          <w:p>
            <w:pPr>
              <w:pStyle w:val="TableContents"/>
              <w:bidi w:val="0"/>
              <w:spacing w:before="0" w:after="283"/>
              <w:jc w:val="left"/>
              <w:rPr>
                <w:sz w:val="4"/>
                <w:szCs w:val="4"/>
              </w:rPr>
            </w:pPr>
            <w:r>
              <w:rPr>
                <w:sz w:val="4"/>
                <w:szCs w:val="4"/>
              </w:rPr>
            </w:r>
          </w:p>
        </w:tc>
        <w:tc>
          <w:tcPr>
            <w:tcW w:w="444" w:type="dxa"/>
            <w:tcBorders/>
            <w:vAlign w:val="center"/>
          </w:tcPr>
          <w:p>
            <w:pPr>
              <w:pStyle w:val="TableContents"/>
              <w:bidi w:val="0"/>
              <w:spacing w:before="0" w:after="283"/>
              <w:jc w:val="left"/>
              <w:rPr>
                <w:sz w:val="4"/>
                <w:szCs w:val="4"/>
              </w:rPr>
            </w:pPr>
            <w:r>
              <w:rPr>
                <w:sz w:val="4"/>
                <w:szCs w:val="4"/>
              </w:rPr>
            </w:r>
          </w:p>
        </w:tc>
      </w:tr>
      <w:tr>
        <w:trPr/>
        <w:tc>
          <w:tcPr>
            <w:tcW w:w="2009"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322" w:type="dxa"/>
            <w:gridSpan w:val="15"/>
            <w:tcBorders/>
            <w:shd w:fill="FFFFFF" w:val="clear"/>
            <w:tcMar>
              <w:top w:w="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Three Months Ended</w:t>
            </w:r>
          </w:p>
        </w:tc>
      </w:tr>
      <w:tr>
        <w:trPr/>
        <w:tc>
          <w:tcPr>
            <w:tcW w:w="200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18"/>
              </w:rPr>
            </w:pPr>
            <w:r>
              <w:rPr>
                <w:rFonts w:ascii="Times New Roman;sans-serif" w:hAnsi="Times New Roman;sans-serif"/>
                <w:b/>
                <w:color w:val="000000"/>
                <w:sz w:val="18"/>
              </w:rPr>
              <w:t>Revenue by End Market</w:t>
              <w:br/>
              <w:t>% of Total</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857" w:type="dxa"/>
            <w:gridSpan w:val="3"/>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July 29,</w:t>
              <w:br/>
              <w:t>2023</w:t>
            </w:r>
          </w:p>
        </w:tc>
        <w:tc>
          <w:tcPr>
            <w:tcW w:w="327" w:type="dxa"/>
            <w:gridSpan w:val="3"/>
            <w:tcBorders>
              <w:top w:val="sing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01" w:type="dxa"/>
            <w:gridSpan w:val="3"/>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April 29,</w:t>
              <w:br/>
              <w:t>2023</w:t>
            </w:r>
          </w:p>
        </w:tc>
        <w:tc>
          <w:tcPr>
            <w:tcW w:w="327" w:type="dxa"/>
            <w:gridSpan w:val="3"/>
            <w:tcBorders>
              <w:top w:val="single" w:sz="8" w:space="0" w:color="000000"/>
            </w:tcBorders>
            <w:shd w:fill="FFFFFF" w:val="clear"/>
            <w:tcMar>
              <w:left w:w="0" w:type="dxa"/>
              <w:bottom w:w="0" w:type="dxa"/>
              <w:right w:w="0" w:type="dxa"/>
            </w:tcMar>
            <w:vAlign w:val="center"/>
          </w:tcPr>
          <w:p>
            <w:pPr>
              <w:pStyle w:val="TableContents"/>
              <w:bidi w:val="0"/>
              <w:spacing w:before="0" w:after="283"/>
              <w:jc w:val="left"/>
              <w:rPr>
                <w:sz w:val="4"/>
                <w:szCs w:val="4"/>
              </w:rPr>
            </w:pPr>
            <w:r>
              <w:rPr>
                <w:sz w:val="4"/>
                <w:szCs w:val="4"/>
              </w:rPr>
            </w:r>
          </w:p>
        </w:tc>
        <w:tc>
          <w:tcPr>
            <w:tcW w:w="910" w:type="dxa"/>
            <w:gridSpan w:val="3"/>
            <w:tcBorders>
              <w:top w:val="single" w:sz="8" w:space="0" w:color="000000"/>
            </w:tcBorders>
            <w:shd w:fill="FFFFFF" w:val="clear"/>
            <w:tcMar>
              <w:top w:w="30" w:type="dxa"/>
              <w:left w:w="0" w:type="dxa"/>
              <w:bottom w:w="0" w:type="dxa"/>
              <w:right w:w="0" w:type="dxa"/>
            </w:tcMar>
            <w:vAlign w:val="center"/>
          </w:tcPr>
          <w:p>
            <w:pPr>
              <w:pStyle w:val="TableContents"/>
              <w:bidi w:val="0"/>
              <w:spacing w:lineRule="auto" w:line="240" w:before="0" w:after="283"/>
              <w:jc w:val="center"/>
              <w:rPr>
                <w:rFonts w:ascii="Times New Roman;sans-serif" w:hAnsi="Times New Roman;sans-serif"/>
                <w:b/>
                <w:color w:val="000000"/>
                <w:sz w:val="18"/>
              </w:rPr>
            </w:pPr>
            <w:r>
              <w:rPr>
                <w:rFonts w:ascii="Times New Roman;sans-serif" w:hAnsi="Times New Roman;sans-serif"/>
                <w:b/>
                <w:color w:val="000000"/>
                <w:sz w:val="18"/>
              </w:rPr>
              <w:t>July 30,</w:t>
              <w:br/>
              <w:t>2022</w:t>
            </w:r>
          </w:p>
        </w:tc>
      </w:tr>
      <w:tr>
        <w:trPr/>
        <w:tc>
          <w:tcPr>
            <w:tcW w:w="200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Data center</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34 </w:t>
            </w:r>
          </w:p>
        </w:tc>
        <w:tc>
          <w:tcPr>
            <w:tcW w:w="391"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33 </w:t>
            </w:r>
          </w:p>
        </w:tc>
        <w:tc>
          <w:tcPr>
            <w:tcW w:w="435"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42 </w:t>
            </w:r>
          </w:p>
        </w:tc>
        <w:tc>
          <w:tcPr>
            <w:tcW w:w="444" w:type="dxa"/>
            <w:tcBorders>
              <w:top w:val="single" w:sz="8" w:space="0" w:color="000000"/>
            </w:tcBorders>
            <w:shd w:fill="CCEEFF" w:val="clear"/>
            <w:tcMar>
              <w:top w:w="3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r>
      <w:tr>
        <w:trPr/>
        <w:tc>
          <w:tcPr>
            <w:tcW w:w="200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Enterprise networking</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24 </w:t>
            </w:r>
          </w:p>
        </w:tc>
        <w:tc>
          <w:tcPr>
            <w:tcW w:w="39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27 </w:t>
            </w:r>
          </w:p>
        </w:tc>
        <w:tc>
          <w:tcPr>
            <w:tcW w:w="435"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22 </w:t>
            </w:r>
          </w:p>
        </w:tc>
        <w:tc>
          <w:tcPr>
            <w:tcW w:w="444"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r>
      <w:tr>
        <w:trPr/>
        <w:tc>
          <w:tcPr>
            <w:tcW w:w="200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Carrier infrastructure</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21 </w:t>
            </w:r>
          </w:p>
        </w:tc>
        <w:tc>
          <w:tcPr>
            <w:tcW w:w="39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22 </w:t>
            </w:r>
          </w:p>
        </w:tc>
        <w:tc>
          <w:tcPr>
            <w:tcW w:w="435"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19 </w:t>
            </w:r>
          </w:p>
        </w:tc>
        <w:tc>
          <w:tcPr>
            <w:tcW w:w="444"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r>
      <w:tr>
        <w:trPr/>
        <w:tc>
          <w:tcPr>
            <w:tcW w:w="200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Consumer</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13 </w:t>
            </w:r>
          </w:p>
        </w:tc>
        <w:tc>
          <w:tcPr>
            <w:tcW w:w="391"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11 </w:t>
            </w:r>
          </w:p>
        </w:tc>
        <w:tc>
          <w:tcPr>
            <w:tcW w:w="435"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11 </w:t>
            </w:r>
          </w:p>
        </w:tc>
        <w:tc>
          <w:tcPr>
            <w:tcW w:w="444" w:type="dxa"/>
            <w:tcBorders/>
            <w:shd w:fill="FFFF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r>
      <w:tr>
        <w:trPr/>
        <w:tc>
          <w:tcPr>
            <w:tcW w:w="2009" w:type="dxa"/>
            <w:gridSpan w:val="3"/>
            <w:tcBorders/>
            <w:shd w:fill="CCEE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val="false"/>
                <w:color w:val="000000"/>
                <w:sz w:val="20"/>
              </w:rPr>
            </w:pPr>
            <w:r>
              <w:rPr>
                <w:rFonts w:ascii="Times New Roman;sans-serif" w:hAnsi="Times New Roman;sans-serif"/>
                <w:b w:val="false"/>
                <w:color w:val="000000"/>
                <w:sz w:val="20"/>
              </w:rPr>
              <w:t>Automotive/industrial</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8 </w:t>
            </w:r>
          </w:p>
        </w:tc>
        <w:tc>
          <w:tcPr>
            <w:tcW w:w="391"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7 </w:t>
            </w:r>
          </w:p>
        </w:tc>
        <w:tc>
          <w:tcPr>
            <w:tcW w:w="435"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CCEE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6 </w:t>
            </w:r>
          </w:p>
        </w:tc>
        <w:tc>
          <w:tcPr>
            <w:tcW w:w="444" w:type="dxa"/>
            <w:tcBorders/>
            <w:shd w:fill="CCEEFF" w:val="clear"/>
            <w:tcMar>
              <w:top w:w="0" w:type="dxa"/>
              <w:left w:w="0" w:type="dxa"/>
              <w:bottom w:w="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r>
      <w:tr>
        <w:trPr/>
        <w:tc>
          <w:tcPr>
            <w:tcW w:w="2009" w:type="dxa"/>
            <w:gridSpan w:val="3"/>
            <w:tcBorders/>
            <w:shd w:fill="FFFFFF" w:val="clear"/>
            <w:tcMar>
              <w:top w:w="0" w:type="dxa"/>
              <w:left w:w="0" w:type="dxa"/>
              <w:bottom w:w="0" w:type="dxa"/>
              <w:right w:w="0" w:type="dxa"/>
            </w:tcMar>
            <w:vAlign w:val="center"/>
          </w:tcPr>
          <w:p>
            <w:pPr>
              <w:pStyle w:val="TableContents"/>
              <w:bidi w:val="0"/>
              <w:spacing w:lineRule="auto" w:line="240" w:before="0" w:after="283"/>
              <w:jc w:val="left"/>
              <w:rPr>
                <w:rFonts w:ascii="Times New Roman;sans-serif" w:hAnsi="Times New Roman;sans-serif"/>
                <w:b/>
                <w:color w:val="000000"/>
                <w:sz w:val="20"/>
              </w:rPr>
            </w:pPr>
            <w:r>
              <w:rPr>
                <w:rFonts w:ascii="Times New Roman;sans-serif" w:hAnsi="Times New Roman;sans-serif"/>
                <w:b/>
                <w:color w:val="000000"/>
                <w:sz w:val="20"/>
              </w:rPr>
              <w:t>Total Net Revenue</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100 </w:t>
            </w:r>
          </w:p>
        </w:tc>
        <w:tc>
          <w:tcPr>
            <w:tcW w:w="391"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100 </w:t>
            </w:r>
          </w:p>
        </w:tc>
        <w:tc>
          <w:tcPr>
            <w:tcW w:w="435"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c>
          <w:tcPr>
            <w:tcW w:w="327" w:type="dxa"/>
            <w:gridSpan w:val="3"/>
            <w:tcBorders/>
            <w:shd w:fill="FFFFFF" w:val="clear"/>
            <w:tcMar>
              <w:top w:w="0" w:type="dxa"/>
              <w:left w:w="0" w:type="dxa"/>
              <w:bottom w:w="0" w:type="dxa"/>
              <w:right w:w="0" w:type="dxa"/>
            </w:tcMar>
            <w:vAlign w:val="center"/>
          </w:tcPr>
          <w:p>
            <w:pPr>
              <w:pStyle w:val="TableContents"/>
              <w:bidi w:val="0"/>
              <w:spacing w:before="0" w:after="283"/>
              <w:jc w:val="left"/>
              <w:rPr>
                <w:sz w:val="4"/>
                <w:szCs w:val="4"/>
              </w:rPr>
            </w:pPr>
            <w:r>
              <w:rPr>
                <w:sz w:val="4"/>
                <w:szCs w:val="4"/>
              </w:rPr>
            </w:r>
          </w:p>
        </w:tc>
        <w:tc>
          <w:tcPr>
            <w:tcW w:w="466" w:type="dxa"/>
            <w:gridSpan w:val="2"/>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100 </w:t>
            </w:r>
          </w:p>
        </w:tc>
        <w:tc>
          <w:tcPr>
            <w:tcW w:w="444" w:type="dxa"/>
            <w:tcBorders>
              <w:top w:val="single" w:sz="8" w:space="0" w:color="000000"/>
              <w:bottom w:val="double" w:sz="8" w:space="0" w:color="000000"/>
            </w:tcBorders>
            <w:shd w:fill="FFFFFF" w:val="clear"/>
            <w:tcMar>
              <w:top w:w="30" w:type="dxa"/>
              <w:left w:w="0" w:type="dxa"/>
              <w:bottom w:w="30" w:type="dxa"/>
              <w:right w:w="0" w:type="dxa"/>
            </w:tcMar>
            <w:vAlign w:val="center"/>
          </w:tcPr>
          <w:p>
            <w:pPr>
              <w:pStyle w:val="TableContents"/>
              <w:bidi w:val="0"/>
              <w:spacing w:lineRule="auto" w:line="240" w:before="0" w:after="283"/>
              <w:jc w:val="right"/>
              <w:rPr>
                <w:rFonts w:ascii="Times New Roman;sans-serif" w:hAnsi="Times New Roman;sans-serif"/>
                <w:b w:val="false"/>
                <w:color w:val="000000"/>
                <w:sz w:val="20"/>
              </w:rPr>
            </w:pPr>
            <w:r>
              <w:rPr>
                <w:rFonts w:ascii="Times New Roman;sans-serif" w:hAnsi="Times New Roman;sans-serif"/>
                <w:b w:val="false"/>
                <w:color w:val="000000"/>
                <w:sz w:val="20"/>
              </w:rPr>
              <w:t>%</w:t>
            </w:r>
          </w:p>
        </w:tc>
      </w:tr>
    </w:tbl>
    <w:p>
      <w:pPr>
        <w:pStyle w:val="TextBody"/>
        <w:bidi w:val="0"/>
        <w:spacing w:before="0" w:after="0"/>
        <w:ind w:left="0" w:right="0" w:firstLine="450"/>
        <w:jc w:val="left"/>
        <w:rPr/>
      </w:pPr>
      <w:r>
        <w:rPr/>
      </w:r>
    </w:p>
    <w:p>
      <w:pPr>
        <w:pStyle w:val="TextBody"/>
        <w:bidi w:val="0"/>
        <w:spacing w:before="0" w:after="0"/>
        <w:jc w:val="left"/>
        <w:rPr/>
      </w:pPr>
      <w:r>
        <w:rPr/>
      </w:r>
    </w:p>
    <w:p>
      <w:pPr>
        <w:pStyle w:val="TextBody"/>
        <w:bidi w:val="0"/>
        <w:spacing w:before="0" w:after="0"/>
        <w:jc w:val="left"/>
        <w:rPr/>
      </w:pPr>
      <w:r>
        <w:rPr/>
      </w:r>
    </w:p>
    <w:p>
      <w:pPr>
        <w:pStyle w:val="TextBody"/>
        <w:bidi w:val="0"/>
        <w:spacing w:before="0" w:after="20"/>
        <w:jc w:val="left"/>
        <w:rPr/>
      </w:pPr>
      <w:r>
        <w:rPr/>
      </w:r>
    </w:p>
    <w:p>
      <w:pPr>
        <w:pStyle w:val="TextBody"/>
        <w:bidi w:val="0"/>
        <w:spacing w:lineRule="auto" w:line="276" w:before="0" w:after="20"/>
        <w:jc w:val="left"/>
        <w:rPr>
          <w:rFonts w:ascii="Times New Roman;sans-serif" w:hAnsi="Times New Roman;sans-serif"/>
          <w:b w:val="false"/>
          <w:color w:val="000000"/>
          <w:sz w:val="20"/>
        </w:rPr>
      </w:pPr>
      <w:r>
        <w:rPr>
          <w:rFonts w:ascii="Times New Roman;sans-serif" w:hAnsi="Times New Roman;sans-serif"/>
          <w:b w:val="false"/>
          <w:color w:val="000000"/>
          <w:sz w:val="20"/>
        </w:rPr>
        <w:t>For further information, contact:    </w:t>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Ashish Saran</w:t>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Senior Vice President, Investor Relations</w:t>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408-222-0777</w:t>
      </w:r>
    </w:p>
    <w:p>
      <w:pPr>
        <w:pStyle w:val="TextBody"/>
        <w:bidi w:val="0"/>
        <w:spacing w:lineRule="auto" w:line="276" w:before="0" w:after="0"/>
        <w:jc w:val="left"/>
        <w:rPr>
          <w:rFonts w:ascii="Times New Roman;sans-serif" w:hAnsi="Times New Roman;sans-serif"/>
          <w:b w:val="false"/>
          <w:color w:val="000000"/>
          <w:sz w:val="20"/>
        </w:rPr>
      </w:pPr>
      <w:r>
        <w:rPr>
          <w:rFonts w:ascii="Times New Roman;sans-serif" w:hAnsi="Times New Roman;sans-serif"/>
          <w:b w:val="false"/>
          <w:color w:val="000000"/>
          <w:sz w:val="20"/>
        </w:rPr>
        <w:t>ir@marvell.com</w:t>
      </w:r>
    </w:p>
    <w:p>
      <w:pPr>
        <w:pStyle w:val="TextBody"/>
        <w:bidi w:val="0"/>
        <w:spacing w:before="0" w:after="0"/>
        <w:jc w:val="left"/>
        <w:rPr/>
      </w:pPr>
      <w:r>
        <w:rPr/>
      </w:r>
    </w:p>
    <w:p>
      <w:pPr>
        <w:pStyle w:val="TextBody"/>
        <w:bidi w:val="0"/>
        <w:spacing w:before="0" w:after="283"/>
        <w:jc w:val="left"/>
        <w:rPr/>
      </w:pPr>
      <w:r>
        <w:rPr/>
      </w:r>
    </w:p>
    <w:p>
      <w:pPr>
        <w:pStyle w:val="TextBody"/>
        <w:bidi w:val="0"/>
        <w:spacing w:before="0" w:after="283"/>
        <w:jc w:val="left"/>
        <w:rPr/>
      </w:pPr>
      <w:r>
        <w:rPr/>
      </w:r>
      <w:r>
        <mc:AlternateContent>
          <mc:Choice Requires="wps">
            <w:drawing>
              <wp:anchor behindDoc="0" distT="0" distB="0" distL="0" distR="0" simplePos="0" locked="0" layoutInCell="1" allowOverlap="1" relativeHeight="19">
                <wp:simplePos x="0" y="0"/>
                <wp:positionH relativeFrom="character">
                  <wp:align>left</wp:align>
                </wp:positionH>
                <wp:positionV relativeFrom="line">
                  <wp:posOffset>635</wp:posOffset>
                </wp:positionV>
                <wp:extent cx="6480175" cy="175260"/>
                <wp:effectExtent l="0" t="0" r="0" b="0"/>
                <wp:wrapNone/>
                <wp:docPr id="18" name="Frame16"/>
                <a:graphic xmlns:a="http://schemas.openxmlformats.org/drawingml/2006/main">
                  <a:graphicData uri="http://schemas.microsoft.com/office/word/2010/wordprocessingShape">
                    <wps:wsp>
                      <wps:cNvSpPr txBox="1"/>
                      <wps:spPr>
                        <a:xfrm>
                          <a:off x="0" y="0"/>
                          <a:ext cx="6480175" cy="175260"/>
                        </a:xfrm>
                        <a:prstGeom prst="rect"/>
                        <a:solidFill>
                          <a:srgbClr val="FFFFFF"/>
                        </a:solidFill>
                      </wps:spPr>
                      <wps:txbx>
                        <w:txbxContent>
                          <w:p>
                            <w:pPr>
                              <w:pStyle w:val="TextBody"/>
                              <w:bidi w:val="0"/>
                              <w:spacing w:before="0" w:after="0"/>
                              <w:ind w:left="0" w:right="0" w:firstLine="720"/>
                              <w:jc w:val="left"/>
                              <w:rPr/>
                            </w:pPr>
                            <w:r>
                              <w:rPr/>
                            </w:r>
                            <w:r>
                              <w:br w:type="page"/>
                            </w:r>
                          </w:p>
                        </w:txbxContent>
                      </wps:txbx>
                      <wps:bodyPr anchor="t" lIns="0" tIns="0" rIns="0" bIns="0">
                        <a:noAutofit/>
                      </wps:bodyPr>
                    </wps:wsp>
                  </a:graphicData>
                </a:graphic>
                <wp14:sizeRelH relativeFrom="margin">
                  <wp14:pctWidth>100000</wp14:pctWidth>
                </wp14:sizeRelH>
              </wp:anchor>
            </w:drawing>
          </mc:Choice>
          <mc:Fallback>
            <w:pict>
              <v:rect style="position:absolute;rotation:-0;width:510.25pt;height:13.8pt;mso-wrap-distance-left:0pt;mso-wrap-distance-right:0pt;mso-wrap-distance-top:0pt;mso-wrap-distance-bottom:0pt;margin-top:0pt;mso-position-vertical:top;mso-position-vertical-relative:text;margin-left:0pt;mso-position-horizontal:left;mso-position-horizontal-relative:text">
                <v:textbox>
                  <w:txbxContent>
                    <w:p>
                      <w:pPr>
                        <w:pStyle w:val="TextBody"/>
                        <w:bidi w:val="0"/>
                        <w:spacing w:before="0" w:after="0"/>
                        <w:ind w:left="0" w:right="0" w:firstLine="720"/>
                        <w:jc w:val="left"/>
                        <w:rPr/>
                      </w:pPr>
                      <w:r>
                        <w:rPr/>
                      </w:r>
                    </w:p>
                  </w:txbxContent>
                </v:textbox>
                <w10:wrap type="none"/>
              </v:rect>
            </w:pict>
          </mc:Fallback>
        </mc:AlternateContent>
      </w:r>
    </w:p>
    <w:sectPr>
      <w:type w:val="continuous"/>
      <w:pgSz w:w="11906" w:h="16838"/>
      <w:pgMar w:left="1134" w:right="567" w:gutter="0" w:header="0" w:top="567" w:footer="0" w:bottom="567"/>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Unicode MS">
    <w:charset w:val="01"/>
    <w:family w:val="auto"/>
    <w:pitch w:val="variable"/>
  </w:font>
  <w:font w:name="Liberation Sans">
    <w:altName w:val="Arial"/>
    <w:charset w:val="01"/>
    <w:family w:val="swiss"/>
    <w:pitch w:val="variable"/>
  </w:font>
  <w:font w:name="Times New Roman">
    <w:altName w:val="sans-serif"/>
    <w:charset w:val="01"/>
    <w:family w:val="auto"/>
    <w:pitch w:val="default"/>
  </w:font>
</w:fonts>
</file>

<file path=word/settings.xml><?xml version="1.0" encoding="utf-8"?>
<w:settings xmlns:w="http://schemas.openxmlformats.org/wordprocessingml/2006/main">
  <w:zoom w:percent="100"/>
  <w:defaultTabStop w:val="113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Noto Sans Devanagari"/>
        <w:sz w:val="24"/>
        <w:szCs w:val="24"/>
        <w:lang w:val="en-US"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Liberation Serif" w:hAnsi="Liberation Serif" w:eastAsia="DejaVu Sans" w:cs="Noto Sans Devanagari"/>
      <w:color w:val="auto"/>
      <w:sz w:val="24"/>
      <w:szCs w:val="24"/>
      <w:lang w:val="en-US" w:eastAsia="zh-CN" w:bidi="hi-IN"/>
    </w:rPr>
  </w:style>
  <w:style w:type="paragraph" w:styleId="Heading1">
    <w:name w:val="Heading 1"/>
    <w:basedOn w:val="Heading"/>
    <w:next w:val="TextBody"/>
    <w:qFormat/>
    <w:pPr/>
    <w:rPr>
      <w:rFonts w:ascii="Liberation Sans Unicode MS" w:hAnsi="Liberation Sans Unicode MS"/>
      <w:b/>
      <w:bCs/>
      <w:sz w:val="48"/>
      <w:szCs w:val="44"/>
    </w:rPr>
  </w:style>
  <w:style w:type="character" w:styleId="EndnoteCharacters">
    <w:name w:val="Endnote Characters"/>
    <w:qFormat/>
    <w:rPr/>
  </w:style>
  <w:style w:type="character" w:styleId="FootnoteCharacters">
    <w:name w:val="Footnote Characters"/>
    <w:qFormat/>
    <w:rPr/>
  </w:style>
  <w:style w:type="character" w:styleId="InternetLink">
    <w:name w:val="Hyperlink"/>
    <w:rPr>
      <w:color w:val="000080"/>
      <w:u w:val="single"/>
    </w:rPr>
  </w:style>
  <w:style w:type="paragraph" w:styleId="HorizontalLine">
    <w:name w:val="Horizontal Line"/>
    <w:basedOn w:val="Normal"/>
    <w:next w:val="TextBody"/>
    <w:qFormat/>
    <w:pPr>
      <w:pBdr>
        <w:bottom w:val="double" w:sz="2" w:space="0" w:color="808080"/>
      </w:pBdr>
      <w:spacing w:before="0" w:after="283"/>
    </w:pPr>
    <w:rPr>
      <w:sz w:val="12"/>
    </w:rPr>
  </w:style>
  <w:style w:type="paragraph" w:styleId="TextBody">
    <w:name w:val="Body Text"/>
    <w:basedOn w:val="Normal"/>
    <w:pPr>
      <w:spacing w:before="0" w:after="283"/>
    </w:pPr>
    <w:rPr/>
  </w:style>
  <w:style w:type="paragraph" w:styleId="Sender">
    <w:name w:val="Envelope Return"/>
    <w:basedOn w:val="Normal"/>
    <w:pPr/>
    <w:rPr>
      <w:i/>
    </w:rPr>
  </w:style>
  <w:style w:type="paragraph" w:styleId="TableContents">
    <w:name w:val="Table Contents"/>
    <w:basedOn w:val="TextBody"/>
    <w:qFormat/>
    <w:pPr/>
    <w:rPr/>
  </w:style>
  <w:style w:type="paragraph" w:styleId="HeaderandFooter">
    <w:name w:val="Header and Footer"/>
    <w:basedOn w:val="Normal"/>
    <w:qFormat/>
    <w:pPr>
      <w:suppressLineNumbers/>
      <w:tabs>
        <w:tab w:val="clear" w:pos="1134"/>
        <w:tab w:val="center" w:pos="4819" w:leader="none"/>
        <w:tab w:val="right" w:pos="9638" w:leader="none"/>
      </w:tabs>
    </w:pPr>
    <w:rPr/>
  </w:style>
  <w:style w:type="paragraph" w:styleId="Footer">
    <w:name w:val="Footer"/>
    <w:basedOn w:val="Normal"/>
    <w:pPr>
      <w:suppressLineNumbers/>
      <w:tabs>
        <w:tab w:val="clear" w:pos="1134"/>
        <w:tab w:val="center" w:pos="4818" w:leader="none"/>
        <w:tab w:val="right" w:pos="9637" w:leader="none"/>
      </w:tabs>
    </w:pPr>
    <w:rPr/>
  </w:style>
  <w:style w:type="paragraph" w:styleId="Header">
    <w:name w:val="Header"/>
    <w:basedOn w:val="Normal"/>
    <w:pPr>
      <w:suppressLineNumbers/>
      <w:tabs>
        <w:tab w:val="clear" w:pos="1134"/>
        <w:tab w:val="center" w:pos="4818" w:leader="none"/>
        <w:tab w:val="right" w:pos="9637" w:leader="none"/>
      </w:tabs>
    </w:pPr>
    <w:rPr/>
  </w:style>
  <w:style w:type="paragraph" w:styleId="Heading">
    <w:name w:val="Heading"/>
    <w:basedOn w:val="Normal"/>
    <w:next w:val="TextBody"/>
    <w:qFormat/>
    <w:pPr>
      <w:keepNext w:val="true"/>
      <w:spacing w:before="240" w:after="283"/>
    </w:pPr>
    <w:rPr>
      <w:rFonts w:ascii="Liberation Sans" w:hAnsi="Liberation Sans"/>
      <w:sz w:val="28"/>
      <w:szCs w:val="28"/>
    </w:rPr>
  </w:style>
  <w:style w:type="paragraph" w:styleId="Index">
    <w:name w:val="Index"/>
    <w:basedOn w:val="Normal"/>
    <w:qFormat/>
    <w:pPr>
      <w:suppressLineNumbers/>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List">
    <w:name w:val="List"/>
    <w:basedOn w:val="TextBody"/>
    <w:pPr/>
    <w:rPr>
      <w:rFonts w:cs="Noto Sans Devanagari"/>
    </w:rPr>
  </w:style>
  <w:style w:type="paragraph" w:styleId="TableHeading">
    <w:name w:val="Table Heading"/>
    <w:basedOn w:val="TableContents"/>
    <w:qFormat/>
    <w:pPr>
      <w:suppressLineNumbers/>
      <w:jc w:val="center"/>
    </w:pPr>
    <w:rPr>
      <w:b/>
      <w:bCs/>
    </w:rPr>
  </w:style>
  <w:style w:type="paragraph" w:styleId="FrameContents">
    <w:name w:val="Frame Contents"/>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1.jpeg"/><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LibreOffice/7.3.7.2$Linux_X86_64 LibreOffice_project/30$Build-2</Application>
  <AppVersion>15.0000</AppVersion>
  <Pages>14</Pages>
  <Words>4712</Words>
  <Characters>26470</Characters>
  <CharactersWithSpaces>30550</CharactersWithSpaces>
  <Paragraphs>1129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